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75E548" w14:textId="04310727" w:rsidR="00315411" w:rsidRPr="00472E33" w:rsidRDefault="0031541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dr w:val="none" w:sz="0" w:space="0" w:color="auto"/>
          <w:lang w:val="pt-BR" w:eastAsia="pt-BR"/>
        </w:rPr>
      </w:pPr>
      <w:r w:rsidRPr="00472E33">
        <w:rPr>
          <w:b/>
          <w:noProof/>
          <w:lang w:val="pt-BR" w:eastAsia="pt-BR"/>
        </w:rPr>
        <w:drawing>
          <wp:anchor distT="0" distB="0" distL="114300" distR="114300" simplePos="0" relativeHeight="251658752" behindDoc="1" locked="0" layoutInCell="1" allowOverlap="1" wp14:anchorId="79EAB6A0" wp14:editId="2D9C4217">
            <wp:simplePos x="0" y="0"/>
            <wp:positionH relativeFrom="column">
              <wp:posOffset>2546350</wp:posOffset>
            </wp:positionH>
            <wp:positionV relativeFrom="paragraph">
              <wp:posOffset>-813435</wp:posOffset>
            </wp:positionV>
            <wp:extent cx="667351" cy="102870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351"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F404E" w14:textId="38901BF3" w:rsidR="008148C6" w:rsidRPr="00472E33" w:rsidRDefault="008148C6" w:rsidP="004D3AA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sz w:val="32"/>
          <w:szCs w:val="32"/>
          <w:bdr w:val="none" w:sz="0" w:space="0" w:color="auto"/>
          <w:lang w:val="pt-BR" w:eastAsia="pt-BR"/>
        </w:rPr>
      </w:pPr>
      <w:r w:rsidRPr="00472E33">
        <w:rPr>
          <w:rFonts w:eastAsia="Times New Roman"/>
          <w:b/>
          <w:sz w:val="32"/>
          <w:szCs w:val="32"/>
          <w:bdr w:val="none" w:sz="0" w:space="0" w:color="auto"/>
          <w:lang w:val="pt-BR" w:eastAsia="pt-BR"/>
        </w:rPr>
        <w:t>UNIVERSIDADE FEDERAL DA BAHIA</w:t>
      </w:r>
      <w:r w:rsidR="00315411" w:rsidRPr="00472E33">
        <w:rPr>
          <w:rFonts w:eastAsia="Times New Roman"/>
          <w:b/>
          <w:sz w:val="32"/>
          <w:szCs w:val="32"/>
          <w:bdr w:val="none" w:sz="0" w:space="0" w:color="auto"/>
          <w:lang w:val="pt-BR" w:eastAsia="pt-BR"/>
        </w:rPr>
        <w:t xml:space="preserve"> – UFBA</w:t>
      </w:r>
    </w:p>
    <w:p w14:paraId="53F2E6F2" w14:textId="6A3E4626" w:rsidR="008148C6" w:rsidRPr="00472E33" w:rsidRDefault="008148C6" w:rsidP="004D3AA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sz w:val="28"/>
          <w:szCs w:val="28"/>
          <w:bdr w:val="none" w:sz="0" w:space="0" w:color="auto"/>
          <w:lang w:val="pt-BR" w:eastAsia="pt-BR"/>
        </w:rPr>
      </w:pPr>
      <w:r w:rsidRPr="00472E33">
        <w:rPr>
          <w:rFonts w:eastAsia="Times New Roman"/>
          <w:b/>
          <w:sz w:val="28"/>
          <w:szCs w:val="28"/>
          <w:bdr w:val="none" w:sz="0" w:space="0" w:color="auto"/>
          <w:lang w:val="pt-BR" w:eastAsia="pt-BR"/>
        </w:rPr>
        <w:t>INSTITUTO DE CIÊNCIAS DA SAÚDE</w:t>
      </w:r>
      <w:r w:rsidR="00315411" w:rsidRPr="00472E33">
        <w:rPr>
          <w:rFonts w:eastAsia="Times New Roman"/>
          <w:b/>
          <w:sz w:val="28"/>
          <w:szCs w:val="28"/>
          <w:bdr w:val="none" w:sz="0" w:space="0" w:color="auto"/>
          <w:lang w:val="pt-BR" w:eastAsia="pt-BR"/>
        </w:rPr>
        <w:t xml:space="preserve"> – ICS</w:t>
      </w:r>
      <w:r w:rsidRPr="00472E33">
        <w:rPr>
          <w:rFonts w:eastAsia="Times New Roman"/>
          <w:b/>
          <w:sz w:val="28"/>
          <w:szCs w:val="28"/>
          <w:bdr w:val="none" w:sz="0" w:space="0" w:color="auto"/>
          <w:lang w:val="pt-BR" w:eastAsia="pt-BR"/>
        </w:rPr>
        <w:t xml:space="preserve"> </w:t>
      </w:r>
    </w:p>
    <w:p w14:paraId="0072CAC7" w14:textId="5C3714D4" w:rsidR="008148C6" w:rsidRPr="00472E33" w:rsidRDefault="008148C6" w:rsidP="004D3AA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dr w:val="none" w:sz="0" w:space="0" w:color="auto"/>
          <w:lang w:val="pt-BR" w:eastAsia="pt-BR"/>
        </w:rPr>
      </w:pPr>
      <w:r w:rsidRPr="00472E33">
        <w:rPr>
          <w:rFonts w:eastAsia="Times New Roman"/>
          <w:b/>
          <w:bdr w:val="none" w:sz="0" w:space="0" w:color="auto"/>
          <w:lang w:val="pt-BR" w:eastAsia="pt-BR"/>
        </w:rPr>
        <w:t>PROGRAMA DE PÓS-GRADUAÇÃO EM BIOTECNOLOGIA</w:t>
      </w:r>
      <w:r w:rsidR="00315411" w:rsidRPr="00472E33">
        <w:rPr>
          <w:rFonts w:eastAsia="Times New Roman"/>
          <w:b/>
          <w:bdr w:val="none" w:sz="0" w:space="0" w:color="auto"/>
          <w:lang w:val="pt-BR" w:eastAsia="pt-BR"/>
        </w:rPr>
        <w:t xml:space="preserve"> –PPB</w:t>
      </w:r>
    </w:p>
    <w:p w14:paraId="1F9168BE" w14:textId="286C0177" w:rsidR="008148C6" w:rsidRPr="00472E33" w:rsidRDefault="008148C6" w:rsidP="004D3AA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dr w:val="none" w:sz="0" w:space="0" w:color="auto"/>
          <w:lang w:val="pt-BR" w:eastAsia="pt-BR"/>
        </w:rPr>
      </w:pPr>
    </w:p>
    <w:p w14:paraId="5280EDCC" w14:textId="372F9476" w:rsidR="008148C6" w:rsidRPr="00472E33" w:rsidRDefault="008148C6" w:rsidP="00FB179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dr w:val="none" w:sz="0" w:space="0" w:color="auto"/>
          <w:lang w:val="pt-BR" w:eastAsia="pt-BR"/>
        </w:rPr>
      </w:pPr>
    </w:p>
    <w:p w14:paraId="375F352E" w14:textId="0EC0693E" w:rsidR="008148C6" w:rsidRPr="00472E33" w:rsidRDefault="008148C6" w:rsidP="00087B6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b/>
          <w:bdr w:val="none" w:sz="0" w:space="0" w:color="auto"/>
          <w:lang w:val="pt-BR" w:eastAsia="pt-BR"/>
        </w:rPr>
      </w:pPr>
    </w:p>
    <w:p w14:paraId="130BB7FC" w14:textId="77777777" w:rsidR="00BA0F07" w:rsidRPr="00472E33" w:rsidRDefault="00BA0F07" w:rsidP="00087B6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dr w:val="none" w:sz="0" w:space="0" w:color="auto"/>
          <w:lang w:val="pt-BR" w:eastAsia="pt-BR"/>
        </w:rPr>
      </w:pPr>
    </w:p>
    <w:p w14:paraId="723A0E7F" w14:textId="77777777" w:rsidR="00FD1E04" w:rsidRPr="00472E33" w:rsidRDefault="00FD1E04" w:rsidP="00FD1E0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sz w:val="28"/>
          <w:szCs w:val="28"/>
          <w:bdr w:val="none" w:sz="0" w:space="0" w:color="auto"/>
          <w:lang w:val="pt-BR" w:eastAsia="pt-BR"/>
        </w:rPr>
      </w:pPr>
      <w:r w:rsidRPr="00472E33">
        <w:rPr>
          <w:rFonts w:eastAsia="Times New Roman"/>
          <w:b/>
          <w:sz w:val="28"/>
          <w:szCs w:val="28"/>
          <w:bdr w:val="none" w:sz="0" w:space="0" w:color="auto"/>
          <w:lang w:val="pt-BR" w:eastAsia="pt-BR"/>
        </w:rPr>
        <w:t>THIAGO ALVIM DO AMARAL</w:t>
      </w:r>
    </w:p>
    <w:p w14:paraId="4EDC3DC2" w14:textId="77777777" w:rsidR="00FD1E04" w:rsidRPr="00472E33" w:rsidRDefault="00FD1E04" w:rsidP="00087B6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dr w:val="none" w:sz="0" w:space="0" w:color="auto"/>
          <w:lang w:val="pt-BR" w:eastAsia="pt-BR"/>
        </w:rPr>
      </w:pPr>
    </w:p>
    <w:p w14:paraId="06921837" w14:textId="77777777" w:rsidR="008148C6" w:rsidRPr="00472E33" w:rsidRDefault="008148C6" w:rsidP="00087B6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dr w:val="none" w:sz="0" w:space="0" w:color="auto"/>
          <w:lang w:val="pt-BR" w:eastAsia="pt-BR"/>
        </w:rPr>
      </w:pPr>
    </w:p>
    <w:p w14:paraId="0628151B" w14:textId="77777777" w:rsidR="0074583B" w:rsidRPr="00472E33" w:rsidRDefault="0074583B" w:rsidP="00087B6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dr w:val="none" w:sz="0" w:space="0" w:color="auto"/>
          <w:lang w:val="pt-BR" w:eastAsia="pt-BR"/>
        </w:rPr>
      </w:pPr>
    </w:p>
    <w:p w14:paraId="4ABE65FB" w14:textId="77777777" w:rsidR="0074583B" w:rsidRPr="00472E33" w:rsidRDefault="0074583B" w:rsidP="00087B6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dr w:val="none" w:sz="0" w:space="0" w:color="auto"/>
          <w:lang w:val="pt-BR" w:eastAsia="pt-BR"/>
        </w:rPr>
      </w:pPr>
    </w:p>
    <w:p w14:paraId="53E0B411" w14:textId="77777777" w:rsidR="00E61233" w:rsidRPr="00472E33" w:rsidRDefault="00E61233" w:rsidP="00087B6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dr w:val="none" w:sz="0" w:space="0" w:color="auto"/>
          <w:lang w:val="pt-BR" w:eastAsia="pt-BR"/>
        </w:rPr>
      </w:pPr>
    </w:p>
    <w:p w14:paraId="06F639F8" w14:textId="622BB06F" w:rsidR="00B35987" w:rsidRPr="00472E33" w:rsidRDefault="00B35987" w:rsidP="00413A2D">
      <w:pPr>
        <w:pStyle w:val="CorpoA"/>
        <w:jc w:val="center"/>
        <w:rPr>
          <w:rFonts w:ascii="Times New Roman" w:eastAsia="Arial" w:hAnsi="Times New Roman" w:cs="Times New Roman"/>
          <w:color w:val="auto"/>
          <w:sz w:val="28"/>
          <w:szCs w:val="28"/>
        </w:rPr>
      </w:pPr>
      <w:r w:rsidRPr="00472E33">
        <w:rPr>
          <w:rFonts w:ascii="Times New Roman" w:hAnsi="Times New Roman" w:cs="Times New Roman"/>
          <w:b/>
          <w:bCs/>
          <w:caps/>
          <w:color w:val="auto"/>
          <w:sz w:val="28"/>
          <w:szCs w:val="28"/>
          <w:lang w:val="pt-PT"/>
        </w:rPr>
        <w:t xml:space="preserve">TRANSPLANTE AUTÓLOGO </w:t>
      </w:r>
      <w:r w:rsidR="00CF6C49" w:rsidRPr="00472E33">
        <w:rPr>
          <w:rFonts w:ascii="Times New Roman" w:hAnsi="Times New Roman" w:cs="Times New Roman"/>
          <w:b/>
          <w:bCs/>
          <w:caps/>
          <w:color w:val="auto"/>
          <w:sz w:val="28"/>
          <w:szCs w:val="28"/>
          <w:lang w:val="pt-PT"/>
        </w:rPr>
        <w:t>subcondral</w:t>
      </w:r>
      <w:r w:rsidRPr="00472E33">
        <w:rPr>
          <w:rFonts w:ascii="Times New Roman" w:hAnsi="Times New Roman" w:cs="Times New Roman"/>
          <w:b/>
          <w:bCs/>
          <w:caps/>
          <w:color w:val="auto"/>
          <w:sz w:val="28"/>
          <w:szCs w:val="28"/>
          <w:lang w:val="pt-PT"/>
        </w:rPr>
        <w:t xml:space="preserve"> DE C</w:t>
      </w:r>
      <w:r w:rsidR="003E4227" w:rsidRPr="00472E33">
        <w:rPr>
          <w:rFonts w:ascii="Times New Roman" w:hAnsi="Times New Roman" w:cs="Times New Roman"/>
          <w:b/>
          <w:bCs/>
          <w:caps/>
          <w:color w:val="auto"/>
          <w:sz w:val="28"/>
          <w:szCs w:val="28"/>
          <w:lang w:val="pt-PT"/>
        </w:rPr>
        <w:t>é</w:t>
      </w:r>
      <w:r w:rsidRPr="00472E33">
        <w:rPr>
          <w:rFonts w:ascii="Times New Roman" w:hAnsi="Times New Roman" w:cs="Times New Roman"/>
          <w:b/>
          <w:bCs/>
          <w:caps/>
          <w:color w:val="auto"/>
          <w:sz w:val="28"/>
          <w:szCs w:val="28"/>
          <w:lang w:val="pt-PT"/>
        </w:rPr>
        <w:t xml:space="preserve">LULAS MONONUCLEARES DA MEDULA ÓSSEA </w:t>
      </w:r>
      <w:r w:rsidR="00315411" w:rsidRPr="00472E33">
        <w:rPr>
          <w:rFonts w:ascii="Times New Roman" w:hAnsi="Times New Roman" w:cs="Times New Roman"/>
          <w:b/>
          <w:bCs/>
          <w:caps/>
          <w:color w:val="auto"/>
          <w:sz w:val="28"/>
          <w:szCs w:val="28"/>
          <w:lang w:val="pt-PT"/>
        </w:rPr>
        <w:t xml:space="preserve">PARA O </w:t>
      </w:r>
      <w:r w:rsidRPr="00472E33">
        <w:rPr>
          <w:rFonts w:ascii="Times New Roman" w:hAnsi="Times New Roman" w:cs="Times New Roman"/>
          <w:b/>
          <w:bCs/>
          <w:caps/>
          <w:color w:val="auto"/>
          <w:sz w:val="28"/>
          <w:szCs w:val="28"/>
          <w:lang w:val="pt-PT"/>
        </w:rPr>
        <w:t xml:space="preserve">TRATAMENTO </w:t>
      </w:r>
      <w:r w:rsidR="00315411" w:rsidRPr="00472E33">
        <w:rPr>
          <w:rFonts w:ascii="Times New Roman" w:hAnsi="Times New Roman" w:cs="Times New Roman"/>
          <w:b/>
          <w:bCs/>
          <w:caps/>
          <w:color w:val="auto"/>
          <w:sz w:val="28"/>
          <w:szCs w:val="28"/>
          <w:lang w:val="pt-PT"/>
        </w:rPr>
        <w:t xml:space="preserve">DE </w:t>
      </w:r>
      <w:r w:rsidRPr="00472E33">
        <w:rPr>
          <w:rFonts w:ascii="Times New Roman" w:hAnsi="Times New Roman" w:cs="Times New Roman"/>
          <w:b/>
          <w:bCs/>
          <w:caps/>
          <w:color w:val="auto"/>
          <w:sz w:val="28"/>
          <w:szCs w:val="28"/>
          <w:lang w:val="pt-PT"/>
        </w:rPr>
        <w:t>OSTEOARTRite Do JOELHO</w:t>
      </w:r>
    </w:p>
    <w:p w14:paraId="748B0EA7" w14:textId="77777777" w:rsidR="001360DF" w:rsidRPr="00472E33" w:rsidRDefault="001360DF" w:rsidP="00087B60">
      <w:pPr>
        <w:pStyle w:val="CorpoA"/>
        <w:spacing w:line="360" w:lineRule="auto"/>
        <w:jc w:val="center"/>
        <w:rPr>
          <w:rFonts w:ascii="Times New Roman" w:eastAsia="Arial" w:hAnsi="Times New Roman" w:cs="Times New Roman"/>
          <w:color w:val="auto"/>
          <w:sz w:val="24"/>
          <w:szCs w:val="24"/>
        </w:rPr>
      </w:pPr>
    </w:p>
    <w:p w14:paraId="15BE1994" w14:textId="77777777" w:rsidR="001360DF" w:rsidRPr="00472E33" w:rsidRDefault="001360DF" w:rsidP="00087B60">
      <w:pPr>
        <w:pStyle w:val="CorpoA"/>
        <w:spacing w:line="360" w:lineRule="auto"/>
        <w:jc w:val="center"/>
        <w:rPr>
          <w:rFonts w:ascii="Times New Roman" w:eastAsia="Arial" w:hAnsi="Times New Roman" w:cs="Times New Roman"/>
          <w:color w:val="auto"/>
          <w:sz w:val="24"/>
          <w:szCs w:val="24"/>
        </w:rPr>
      </w:pPr>
    </w:p>
    <w:p w14:paraId="38E7EE73" w14:textId="77777777" w:rsidR="001360DF" w:rsidRPr="00472E33" w:rsidRDefault="001360DF" w:rsidP="00087B60">
      <w:pPr>
        <w:pStyle w:val="CorpoA"/>
        <w:spacing w:line="360" w:lineRule="auto"/>
        <w:jc w:val="center"/>
        <w:rPr>
          <w:rFonts w:ascii="Times New Roman" w:eastAsia="Arial" w:hAnsi="Times New Roman" w:cs="Times New Roman"/>
          <w:color w:val="auto"/>
          <w:sz w:val="24"/>
          <w:szCs w:val="24"/>
        </w:rPr>
      </w:pPr>
    </w:p>
    <w:p w14:paraId="58A0AA6E" w14:textId="77777777" w:rsidR="00D90649" w:rsidRPr="00472E33" w:rsidRDefault="00D90649" w:rsidP="00087B60">
      <w:pPr>
        <w:pStyle w:val="CorpoA"/>
        <w:spacing w:line="360" w:lineRule="auto"/>
        <w:rPr>
          <w:rFonts w:ascii="Times New Roman" w:eastAsia="Arial" w:hAnsi="Times New Roman" w:cs="Times New Roman"/>
          <w:color w:val="auto"/>
          <w:sz w:val="24"/>
          <w:szCs w:val="24"/>
        </w:rPr>
      </w:pPr>
    </w:p>
    <w:p w14:paraId="439E07C0" w14:textId="77777777" w:rsidR="00BA0F07" w:rsidRPr="00472E33" w:rsidRDefault="00BA0F07" w:rsidP="00087B60">
      <w:pPr>
        <w:pStyle w:val="CorpoA"/>
        <w:spacing w:line="360" w:lineRule="auto"/>
        <w:jc w:val="center"/>
        <w:rPr>
          <w:rFonts w:ascii="Times New Roman" w:eastAsia="Arial" w:hAnsi="Times New Roman" w:cs="Times New Roman"/>
          <w:color w:val="auto"/>
          <w:sz w:val="24"/>
          <w:szCs w:val="24"/>
        </w:rPr>
      </w:pPr>
    </w:p>
    <w:p w14:paraId="24C3F5E1" w14:textId="77777777" w:rsidR="00BA0F07" w:rsidRPr="00472E33" w:rsidRDefault="00BA0F07" w:rsidP="00087B60">
      <w:pPr>
        <w:pStyle w:val="CorpoA"/>
        <w:spacing w:line="360" w:lineRule="auto"/>
        <w:rPr>
          <w:rFonts w:ascii="Times New Roman" w:hAnsi="Times New Roman" w:cs="Times New Roman"/>
          <w:color w:val="auto"/>
          <w:sz w:val="24"/>
          <w:szCs w:val="24"/>
          <w:lang w:val="pt-PT"/>
        </w:rPr>
      </w:pPr>
    </w:p>
    <w:p w14:paraId="0CBC8086" w14:textId="77777777" w:rsidR="00BA0F07" w:rsidRPr="00472E33" w:rsidRDefault="00BA0F07" w:rsidP="00087B60">
      <w:pPr>
        <w:pStyle w:val="CorpoA"/>
        <w:spacing w:line="360" w:lineRule="auto"/>
        <w:jc w:val="center"/>
        <w:rPr>
          <w:rFonts w:ascii="Times New Roman" w:hAnsi="Times New Roman" w:cs="Times New Roman"/>
          <w:color w:val="auto"/>
          <w:sz w:val="24"/>
          <w:szCs w:val="24"/>
          <w:lang w:val="pt-PT"/>
        </w:rPr>
      </w:pPr>
    </w:p>
    <w:p w14:paraId="53261378" w14:textId="77777777" w:rsidR="00BA0F07" w:rsidRPr="00472E33" w:rsidRDefault="00BA0F07" w:rsidP="00087B60">
      <w:pPr>
        <w:pStyle w:val="CorpoA"/>
        <w:spacing w:line="360" w:lineRule="auto"/>
        <w:jc w:val="center"/>
        <w:rPr>
          <w:rFonts w:ascii="Times New Roman" w:hAnsi="Times New Roman" w:cs="Times New Roman"/>
          <w:color w:val="auto"/>
          <w:sz w:val="24"/>
          <w:szCs w:val="24"/>
          <w:lang w:val="pt-PT"/>
        </w:rPr>
      </w:pPr>
    </w:p>
    <w:p w14:paraId="76C5C9B1" w14:textId="77777777" w:rsidR="00BA0F07" w:rsidRPr="00472E33" w:rsidRDefault="00BA0F07" w:rsidP="00087B60">
      <w:pPr>
        <w:pStyle w:val="CorpoA"/>
        <w:spacing w:line="360" w:lineRule="auto"/>
        <w:jc w:val="center"/>
        <w:rPr>
          <w:rFonts w:ascii="Times New Roman" w:hAnsi="Times New Roman" w:cs="Times New Roman"/>
          <w:color w:val="auto"/>
          <w:sz w:val="24"/>
          <w:szCs w:val="24"/>
          <w:lang w:val="pt-PT"/>
        </w:rPr>
      </w:pPr>
    </w:p>
    <w:p w14:paraId="369B489B" w14:textId="77777777" w:rsidR="00BA0F07" w:rsidRPr="00472E33" w:rsidRDefault="00BA0F07" w:rsidP="00087B60">
      <w:pPr>
        <w:pStyle w:val="CorpoA"/>
        <w:spacing w:line="360" w:lineRule="auto"/>
        <w:jc w:val="center"/>
        <w:rPr>
          <w:rFonts w:ascii="Times New Roman" w:hAnsi="Times New Roman" w:cs="Times New Roman"/>
          <w:color w:val="auto"/>
          <w:sz w:val="24"/>
          <w:szCs w:val="24"/>
          <w:lang w:val="pt-PT"/>
        </w:rPr>
      </w:pPr>
    </w:p>
    <w:p w14:paraId="13B3A9C0" w14:textId="77777777" w:rsidR="00BA0F07" w:rsidRPr="00472E33" w:rsidRDefault="00BA0F07" w:rsidP="00087B60">
      <w:pPr>
        <w:pStyle w:val="CorpoA"/>
        <w:spacing w:line="360" w:lineRule="auto"/>
        <w:jc w:val="center"/>
        <w:rPr>
          <w:rFonts w:ascii="Times New Roman" w:hAnsi="Times New Roman" w:cs="Times New Roman"/>
          <w:color w:val="auto"/>
          <w:sz w:val="24"/>
          <w:szCs w:val="24"/>
          <w:lang w:val="pt-PT"/>
        </w:rPr>
      </w:pPr>
    </w:p>
    <w:p w14:paraId="6E83F587" w14:textId="77777777" w:rsidR="00BA0F07" w:rsidRPr="00472E33" w:rsidRDefault="00BA0F07" w:rsidP="00087B60">
      <w:pPr>
        <w:pStyle w:val="CorpoA"/>
        <w:spacing w:line="360" w:lineRule="auto"/>
        <w:jc w:val="center"/>
        <w:rPr>
          <w:rFonts w:ascii="Times New Roman" w:hAnsi="Times New Roman" w:cs="Times New Roman"/>
          <w:color w:val="auto"/>
          <w:sz w:val="24"/>
          <w:szCs w:val="24"/>
          <w:lang w:val="pt-PT"/>
        </w:rPr>
      </w:pPr>
    </w:p>
    <w:p w14:paraId="73E69026" w14:textId="77777777" w:rsidR="000A23B9" w:rsidRPr="00472E33" w:rsidRDefault="000A23B9" w:rsidP="00087B60">
      <w:pPr>
        <w:pStyle w:val="CorpoA"/>
        <w:spacing w:line="360" w:lineRule="auto"/>
        <w:jc w:val="center"/>
        <w:rPr>
          <w:rFonts w:ascii="Times New Roman" w:hAnsi="Times New Roman" w:cs="Times New Roman"/>
          <w:color w:val="auto"/>
          <w:sz w:val="24"/>
          <w:szCs w:val="24"/>
          <w:lang w:val="pt-PT"/>
        </w:rPr>
      </w:pPr>
    </w:p>
    <w:p w14:paraId="0190BBB9" w14:textId="77777777" w:rsidR="00413A2D" w:rsidRPr="00472E33" w:rsidRDefault="00413A2D" w:rsidP="00087B60">
      <w:pPr>
        <w:pStyle w:val="CorpoA"/>
        <w:spacing w:line="360" w:lineRule="auto"/>
        <w:jc w:val="center"/>
        <w:rPr>
          <w:rFonts w:ascii="Times New Roman" w:hAnsi="Times New Roman" w:cs="Times New Roman"/>
          <w:color w:val="auto"/>
          <w:sz w:val="24"/>
          <w:szCs w:val="24"/>
          <w:lang w:val="pt-PT"/>
        </w:rPr>
      </w:pPr>
    </w:p>
    <w:p w14:paraId="36B32E7C" w14:textId="77777777" w:rsidR="00342E71" w:rsidRPr="00472E33" w:rsidRDefault="00342E71" w:rsidP="00087B60">
      <w:pPr>
        <w:pStyle w:val="CorpoA"/>
        <w:spacing w:line="360" w:lineRule="auto"/>
        <w:jc w:val="center"/>
        <w:rPr>
          <w:rFonts w:ascii="Times New Roman" w:hAnsi="Times New Roman" w:cs="Times New Roman"/>
          <w:color w:val="auto"/>
          <w:sz w:val="24"/>
          <w:szCs w:val="24"/>
          <w:lang w:val="pt-PT"/>
        </w:rPr>
      </w:pPr>
    </w:p>
    <w:p w14:paraId="6F34F185" w14:textId="77777777" w:rsidR="000A23B9" w:rsidRPr="00472E33" w:rsidRDefault="000A23B9" w:rsidP="00087B60">
      <w:pPr>
        <w:pStyle w:val="CorpoA"/>
        <w:spacing w:line="360" w:lineRule="auto"/>
        <w:jc w:val="center"/>
        <w:rPr>
          <w:rFonts w:ascii="Times New Roman" w:hAnsi="Times New Roman" w:cs="Times New Roman"/>
          <w:color w:val="auto"/>
          <w:sz w:val="24"/>
          <w:szCs w:val="24"/>
          <w:lang w:val="pt-PT"/>
        </w:rPr>
      </w:pPr>
    </w:p>
    <w:p w14:paraId="2ACE7060" w14:textId="0933A6D1" w:rsidR="009366C7" w:rsidRPr="00472E33" w:rsidRDefault="001D3427" w:rsidP="00087B60">
      <w:pPr>
        <w:pStyle w:val="CorpoA"/>
        <w:spacing w:line="360" w:lineRule="auto"/>
        <w:jc w:val="center"/>
        <w:rPr>
          <w:rFonts w:ascii="Times New Roman" w:hAnsi="Times New Roman" w:cs="Times New Roman"/>
          <w:color w:val="auto"/>
          <w:sz w:val="28"/>
          <w:szCs w:val="28"/>
          <w:lang w:val="pt-PT"/>
        </w:rPr>
      </w:pPr>
      <w:r w:rsidRPr="00472E33">
        <w:rPr>
          <w:rFonts w:ascii="Times New Roman" w:hAnsi="Times New Roman" w:cs="Times New Roman"/>
          <w:color w:val="auto"/>
          <w:sz w:val="28"/>
          <w:szCs w:val="28"/>
          <w:lang w:val="pt-PT"/>
        </w:rPr>
        <w:t>S</w:t>
      </w:r>
      <w:r w:rsidR="00E61233" w:rsidRPr="00472E33">
        <w:rPr>
          <w:rFonts w:ascii="Times New Roman" w:hAnsi="Times New Roman" w:cs="Times New Roman"/>
          <w:color w:val="auto"/>
          <w:sz w:val="28"/>
          <w:szCs w:val="28"/>
          <w:lang w:val="pt-PT"/>
        </w:rPr>
        <w:t>alvador</w:t>
      </w:r>
    </w:p>
    <w:p w14:paraId="6F2FCAF0" w14:textId="7EAE9E68" w:rsidR="001829F2" w:rsidRPr="00472E33" w:rsidRDefault="009366C7" w:rsidP="00087B60">
      <w:pPr>
        <w:pStyle w:val="CorpoA"/>
        <w:spacing w:line="360" w:lineRule="auto"/>
        <w:jc w:val="center"/>
        <w:rPr>
          <w:rFonts w:ascii="Times New Roman" w:hAnsi="Times New Roman" w:cs="Times New Roman"/>
          <w:color w:val="auto"/>
          <w:sz w:val="28"/>
          <w:szCs w:val="28"/>
          <w:lang w:val="pt-PT"/>
        </w:rPr>
      </w:pPr>
      <w:r w:rsidRPr="00472E33">
        <w:rPr>
          <w:rFonts w:ascii="Times New Roman" w:hAnsi="Times New Roman" w:cs="Times New Roman"/>
          <w:color w:val="auto"/>
          <w:sz w:val="28"/>
          <w:szCs w:val="28"/>
          <w:lang w:val="pt-PT"/>
        </w:rPr>
        <w:t>20</w:t>
      </w:r>
      <w:r w:rsidR="008947FE" w:rsidRPr="00472E33">
        <w:rPr>
          <w:rFonts w:ascii="Times New Roman" w:hAnsi="Times New Roman" w:cs="Times New Roman"/>
          <w:color w:val="auto"/>
          <w:sz w:val="28"/>
          <w:szCs w:val="28"/>
          <w:lang w:val="pt-PT"/>
        </w:rPr>
        <w:t>2</w:t>
      </w:r>
      <w:r w:rsidR="002930D0">
        <w:rPr>
          <w:rFonts w:ascii="Times New Roman" w:hAnsi="Times New Roman" w:cs="Times New Roman"/>
          <w:color w:val="auto"/>
          <w:sz w:val="28"/>
          <w:szCs w:val="28"/>
          <w:lang w:val="pt-PT"/>
        </w:rPr>
        <w:t>2</w:t>
      </w:r>
    </w:p>
    <w:p w14:paraId="6495DB57" w14:textId="53C7D697" w:rsidR="008148C6" w:rsidRPr="00472E33" w:rsidRDefault="00315411" w:rsidP="00FB179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Cs/>
          <w:sz w:val="28"/>
          <w:szCs w:val="28"/>
          <w:bdr w:val="none" w:sz="0" w:space="0" w:color="auto"/>
          <w:lang w:val="pt-BR" w:eastAsia="pt-BR"/>
        </w:rPr>
      </w:pPr>
      <w:r w:rsidRPr="00472E33">
        <w:rPr>
          <w:rFonts w:eastAsia="Times New Roman"/>
          <w:b/>
          <w:bCs/>
          <w:sz w:val="28"/>
          <w:szCs w:val="28"/>
          <w:bdr w:val="none" w:sz="0" w:space="0" w:color="auto"/>
          <w:lang w:val="pt-BR" w:eastAsia="pt-BR"/>
        </w:rPr>
        <w:lastRenderedPageBreak/>
        <w:t>THIAGO ALVIM DO AMARAL</w:t>
      </w:r>
    </w:p>
    <w:p w14:paraId="640C9356" w14:textId="77777777" w:rsidR="008148C6" w:rsidRPr="00472E33" w:rsidRDefault="008148C6" w:rsidP="00087B60">
      <w:pPr>
        <w:pStyle w:val="CorpoA"/>
        <w:spacing w:line="360" w:lineRule="auto"/>
        <w:jc w:val="center"/>
        <w:rPr>
          <w:rFonts w:ascii="Times New Roman" w:eastAsia="Arial" w:hAnsi="Times New Roman" w:cs="Times New Roman"/>
          <w:color w:val="auto"/>
          <w:sz w:val="24"/>
          <w:szCs w:val="24"/>
        </w:rPr>
      </w:pPr>
    </w:p>
    <w:p w14:paraId="517D3850" w14:textId="77777777" w:rsidR="008148C6" w:rsidRPr="00472E33" w:rsidRDefault="008148C6" w:rsidP="00087B60">
      <w:pPr>
        <w:pStyle w:val="CorpoA"/>
        <w:spacing w:line="360" w:lineRule="auto"/>
        <w:rPr>
          <w:rFonts w:ascii="Times New Roman" w:eastAsia="Arial" w:hAnsi="Times New Roman" w:cs="Times New Roman"/>
          <w:color w:val="auto"/>
          <w:sz w:val="24"/>
          <w:szCs w:val="24"/>
        </w:rPr>
      </w:pPr>
    </w:p>
    <w:p w14:paraId="4BE62862" w14:textId="58D70F81" w:rsidR="008148C6" w:rsidRPr="00472E33" w:rsidRDefault="008148C6" w:rsidP="00087B60">
      <w:pPr>
        <w:pStyle w:val="CorpoA"/>
        <w:spacing w:line="360" w:lineRule="auto"/>
        <w:jc w:val="center"/>
        <w:rPr>
          <w:rFonts w:ascii="Times New Roman" w:eastAsia="Arial" w:hAnsi="Times New Roman" w:cs="Times New Roman"/>
          <w:color w:val="auto"/>
          <w:sz w:val="24"/>
          <w:szCs w:val="24"/>
        </w:rPr>
      </w:pPr>
    </w:p>
    <w:p w14:paraId="4D7A9B1C" w14:textId="739D5371" w:rsidR="008148C6" w:rsidRPr="00472E33" w:rsidRDefault="008148C6" w:rsidP="00087B60">
      <w:pPr>
        <w:pStyle w:val="CorpoA"/>
        <w:spacing w:line="360" w:lineRule="auto"/>
        <w:jc w:val="center"/>
        <w:rPr>
          <w:rFonts w:ascii="Times New Roman" w:eastAsia="Arial" w:hAnsi="Times New Roman" w:cs="Times New Roman"/>
          <w:color w:val="auto"/>
          <w:sz w:val="24"/>
          <w:szCs w:val="24"/>
        </w:rPr>
      </w:pPr>
    </w:p>
    <w:p w14:paraId="759700D2" w14:textId="77777777" w:rsidR="008148C6" w:rsidRPr="00472E33" w:rsidRDefault="008148C6" w:rsidP="00087B60">
      <w:pPr>
        <w:pStyle w:val="CorpoA"/>
        <w:spacing w:line="360" w:lineRule="auto"/>
        <w:jc w:val="center"/>
        <w:rPr>
          <w:rFonts w:ascii="Times New Roman" w:eastAsia="Arial" w:hAnsi="Times New Roman" w:cs="Times New Roman"/>
          <w:color w:val="auto"/>
          <w:sz w:val="24"/>
          <w:szCs w:val="24"/>
        </w:rPr>
      </w:pPr>
    </w:p>
    <w:p w14:paraId="57A810D7" w14:textId="77777777" w:rsidR="008148C6" w:rsidRPr="00472E33" w:rsidRDefault="008148C6" w:rsidP="00087B60">
      <w:pPr>
        <w:pStyle w:val="CorpoA"/>
        <w:spacing w:line="360" w:lineRule="auto"/>
        <w:jc w:val="center"/>
        <w:rPr>
          <w:rFonts w:ascii="Times New Roman" w:eastAsia="Arial" w:hAnsi="Times New Roman" w:cs="Times New Roman"/>
          <w:color w:val="auto"/>
          <w:sz w:val="24"/>
          <w:szCs w:val="24"/>
        </w:rPr>
      </w:pPr>
    </w:p>
    <w:p w14:paraId="659AEEC1" w14:textId="77777777" w:rsidR="008148C6" w:rsidRPr="00472E33" w:rsidRDefault="008148C6" w:rsidP="00087B60">
      <w:pPr>
        <w:pStyle w:val="Ttulo1"/>
        <w:spacing w:before="0" w:line="360" w:lineRule="auto"/>
        <w:rPr>
          <w:rFonts w:ascii="Times New Roman" w:eastAsia="Arial" w:hAnsi="Times New Roman" w:cs="Times New Roman"/>
          <w:color w:val="auto"/>
          <w:sz w:val="24"/>
          <w:szCs w:val="24"/>
          <w:lang w:val="pt-BR"/>
        </w:rPr>
      </w:pPr>
    </w:p>
    <w:p w14:paraId="0569B319" w14:textId="77777777" w:rsidR="00DB0431" w:rsidRPr="00472E33" w:rsidRDefault="00DB0431" w:rsidP="00087B60">
      <w:pPr>
        <w:pStyle w:val="CorpoA"/>
        <w:spacing w:line="360" w:lineRule="auto"/>
        <w:jc w:val="center"/>
        <w:rPr>
          <w:rFonts w:ascii="Times New Roman" w:hAnsi="Times New Roman" w:cs="Times New Roman"/>
          <w:b/>
          <w:bCs/>
          <w:caps/>
          <w:color w:val="auto"/>
          <w:sz w:val="24"/>
          <w:szCs w:val="24"/>
          <w:lang w:val="pt-PT"/>
        </w:rPr>
      </w:pPr>
    </w:p>
    <w:p w14:paraId="51D59217" w14:textId="77777777" w:rsidR="00342E71" w:rsidRPr="00472E33" w:rsidRDefault="00342E71" w:rsidP="00087B60">
      <w:pPr>
        <w:pStyle w:val="CorpoA"/>
        <w:spacing w:line="360" w:lineRule="auto"/>
        <w:jc w:val="center"/>
        <w:rPr>
          <w:rFonts w:ascii="Times New Roman" w:hAnsi="Times New Roman" w:cs="Times New Roman"/>
          <w:b/>
          <w:bCs/>
          <w:caps/>
          <w:color w:val="auto"/>
          <w:sz w:val="24"/>
          <w:szCs w:val="24"/>
          <w:lang w:val="pt-PT"/>
        </w:rPr>
      </w:pPr>
    </w:p>
    <w:p w14:paraId="095255D3" w14:textId="77777777" w:rsidR="00342E71" w:rsidRPr="00472E33" w:rsidRDefault="00342E71" w:rsidP="00087B60">
      <w:pPr>
        <w:pStyle w:val="CorpoA"/>
        <w:spacing w:line="360" w:lineRule="auto"/>
        <w:jc w:val="center"/>
        <w:rPr>
          <w:rFonts w:ascii="Times New Roman" w:hAnsi="Times New Roman" w:cs="Times New Roman"/>
          <w:b/>
          <w:bCs/>
          <w:caps/>
          <w:color w:val="auto"/>
          <w:sz w:val="24"/>
          <w:szCs w:val="24"/>
          <w:lang w:val="pt-PT"/>
        </w:rPr>
      </w:pPr>
    </w:p>
    <w:p w14:paraId="430871B1" w14:textId="77777777" w:rsidR="00DB0431" w:rsidRPr="00472E33" w:rsidRDefault="00DB0431" w:rsidP="00087B60">
      <w:pPr>
        <w:pStyle w:val="CorpoA"/>
        <w:spacing w:line="360" w:lineRule="auto"/>
        <w:jc w:val="center"/>
        <w:rPr>
          <w:rFonts w:ascii="Times New Roman" w:hAnsi="Times New Roman" w:cs="Times New Roman"/>
          <w:b/>
          <w:bCs/>
          <w:caps/>
          <w:color w:val="auto"/>
          <w:sz w:val="24"/>
          <w:szCs w:val="24"/>
          <w:lang w:val="pt-PT"/>
        </w:rPr>
      </w:pPr>
    </w:p>
    <w:p w14:paraId="35FE6234" w14:textId="77777777" w:rsidR="00DB0431" w:rsidRPr="00472E33" w:rsidRDefault="00DB0431" w:rsidP="00087B60">
      <w:pPr>
        <w:pStyle w:val="CorpoA"/>
        <w:spacing w:line="360" w:lineRule="auto"/>
        <w:jc w:val="center"/>
        <w:rPr>
          <w:rFonts w:ascii="Times New Roman" w:hAnsi="Times New Roman" w:cs="Times New Roman"/>
          <w:b/>
          <w:bCs/>
          <w:caps/>
          <w:color w:val="auto"/>
          <w:sz w:val="24"/>
          <w:szCs w:val="24"/>
          <w:lang w:val="pt-PT"/>
        </w:rPr>
      </w:pPr>
    </w:p>
    <w:p w14:paraId="7B3ABD78" w14:textId="02FC89D1" w:rsidR="00B35987" w:rsidRPr="00472E33" w:rsidRDefault="00B35987" w:rsidP="00413A2D">
      <w:pPr>
        <w:pStyle w:val="CorpoA"/>
        <w:jc w:val="center"/>
        <w:rPr>
          <w:rFonts w:ascii="Times New Roman" w:eastAsia="Arial" w:hAnsi="Times New Roman" w:cs="Times New Roman"/>
          <w:color w:val="auto"/>
          <w:sz w:val="28"/>
          <w:szCs w:val="28"/>
        </w:rPr>
      </w:pPr>
      <w:r w:rsidRPr="00472E33">
        <w:rPr>
          <w:rFonts w:ascii="Times New Roman" w:hAnsi="Times New Roman" w:cs="Times New Roman"/>
          <w:b/>
          <w:bCs/>
          <w:caps/>
          <w:color w:val="auto"/>
          <w:sz w:val="28"/>
          <w:szCs w:val="28"/>
          <w:lang w:val="pt-PT"/>
        </w:rPr>
        <w:t xml:space="preserve">TRANSPLANTE AUTÓLOGO </w:t>
      </w:r>
      <w:r w:rsidR="00CF6C49" w:rsidRPr="00472E33">
        <w:rPr>
          <w:rFonts w:ascii="Times New Roman" w:hAnsi="Times New Roman" w:cs="Times New Roman"/>
          <w:b/>
          <w:bCs/>
          <w:caps/>
          <w:color w:val="auto"/>
          <w:sz w:val="28"/>
          <w:szCs w:val="28"/>
          <w:lang w:val="pt-PT"/>
        </w:rPr>
        <w:t>subcondral</w:t>
      </w:r>
      <w:r w:rsidRPr="00472E33">
        <w:rPr>
          <w:rFonts w:ascii="Times New Roman" w:hAnsi="Times New Roman" w:cs="Times New Roman"/>
          <w:b/>
          <w:bCs/>
          <w:caps/>
          <w:color w:val="auto"/>
          <w:sz w:val="28"/>
          <w:szCs w:val="28"/>
          <w:lang w:val="pt-PT"/>
        </w:rPr>
        <w:t xml:space="preserve"> DE C</w:t>
      </w:r>
      <w:r w:rsidR="003E4227" w:rsidRPr="00472E33">
        <w:rPr>
          <w:rFonts w:ascii="Times New Roman" w:hAnsi="Times New Roman" w:cs="Times New Roman"/>
          <w:b/>
          <w:bCs/>
          <w:caps/>
          <w:color w:val="auto"/>
          <w:sz w:val="28"/>
          <w:szCs w:val="28"/>
          <w:lang w:val="pt-PT"/>
        </w:rPr>
        <w:t>é</w:t>
      </w:r>
      <w:r w:rsidRPr="00472E33">
        <w:rPr>
          <w:rFonts w:ascii="Times New Roman" w:hAnsi="Times New Roman" w:cs="Times New Roman"/>
          <w:b/>
          <w:bCs/>
          <w:caps/>
          <w:color w:val="auto"/>
          <w:sz w:val="28"/>
          <w:szCs w:val="28"/>
          <w:lang w:val="pt-PT"/>
        </w:rPr>
        <w:t xml:space="preserve">LULAS MONONUCLEARES DA MEDULA ÓSSEA </w:t>
      </w:r>
      <w:r w:rsidR="00315411" w:rsidRPr="00472E33">
        <w:rPr>
          <w:rFonts w:ascii="Times New Roman" w:hAnsi="Times New Roman" w:cs="Times New Roman"/>
          <w:b/>
          <w:bCs/>
          <w:caps/>
          <w:color w:val="auto"/>
          <w:sz w:val="28"/>
          <w:szCs w:val="28"/>
          <w:lang w:val="pt-PT"/>
        </w:rPr>
        <w:t xml:space="preserve">PARA O </w:t>
      </w:r>
      <w:r w:rsidRPr="00472E33">
        <w:rPr>
          <w:rFonts w:ascii="Times New Roman" w:hAnsi="Times New Roman" w:cs="Times New Roman"/>
          <w:b/>
          <w:bCs/>
          <w:caps/>
          <w:color w:val="auto"/>
          <w:sz w:val="28"/>
          <w:szCs w:val="28"/>
          <w:lang w:val="pt-PT"/>
        </w:rPr>
        <w:t>TRATAMENTO D</w:t>
      </w:r>
      <w:r w:rsidR="00315411" w:rsidRPr="00472E33">
        <w:rPr>
          <w:rFonts w:ascii="Times New Roman" w:hAnsi="Times New Roman" w:cs="Times New Roman"/>
          <w:b/>
          <w:bCs/>
          <w:caps/>
          <w:color w:val="auto"/>
          <w:sz w:val="28"/>
          <w:szCs w:val="28"/>
          <w:lang w:val="pt-PT"/>
        </w:rPr>
        <w:t>e</w:t>
      </w:r>
      <w:r w:rsidRPr="00472E33">
        <w:rPr>
          <w:rFonts w:ascii="Times New Roman" w:hAnsi="Times New Roman" w:cs="Times New Roman"/>
          <w:b/>
          <w:bCs/>
          <w:caps/>
          <w:color w:val="auto"/>
          <w:sz w:val="28"/>
          <w:szCs w:val="28"/>
          <w:lang w:val="pt-PT"/>
        </w:rPr>
        <w:t xml:space="preserve"> OSTEOARTRite Do JOELHO</w:t>
      </w:r>
    </w:p>
    <w:p w14:paraId="19284801" w14:textId="6E7BD282" w:rsidR="008148C6" w:rsidRPr="00472E33" w:rsidRDefault="008148C6" w:rsidP="00087B60">
      <w:pPr>
        <w:pStyle w:val="CorpoA"/>
        <w:spacing w:line="360" w:lineRule="auto"/>
        <w:rPr>
          <w:rFonts w:ascii="Times New Roman" w:eastAsia="Arial" w:hAnsi="Times New Roman" w:cs="Times New Roman"/>
          <w:color w:val="auto"/>
          <w:sz w:val="24"/>
          <w:szCs w:val="24"/>
        </w:rPr>
      </w:pPr>
    </w:p>
    <w:p w14:paraId="1F47A909" w14:textId="3C8582A8" w:rsidR="008148C6" w:rsidRPr="00472E33" w:rsidRDefault="008148C6" w:rsidP="00087B60">
      <w:pPr>
        <w:pStyle w:val="CorpoA"/>
        <w:spacing w:line="360" w:lineRule="auto"/>
        <w:jc w:val="center"/>
        <w:rPr>
          <w:rFonts w:ascii="Times New Roman" w:eastAsia="Arial" w:hAnsi="Times New Roman" w:cs="Times New Roman"/>
          <w:color w:val="auto"/>
          <w:sz w:val="24"/>
          <w:szCs w:val="24"/>
        </w:rPr>
      </w:pPr>
    </w:p>
    <w:p w14:paraId="7E3D376C" w14:textId="77777777" w:rsidR="00BA0F07" w:rsidRPr="00472E33" w:rsidRDefault="00BA0F07" w:rsidP="00087B60">
      <w:pPr>
        <w:pStyle w:val="CorpoA"/>
        <w:spacing w:line="360" w:lineRule="auto"/>
        <w:jc w:val="center"/>
        <w:rPr>
          <w:rFonts w:ascii="Times New Roman" w:eastAsia="Arial" w:hAnsi="Times New Roman" w:cs="Times New Roman"/>
          <w:color w:val="auto"/>
          <w:sz w:val="24"/>
          <w:szCs w:val="24"/>
        </w:rPr>
      </w:pPr>
    </w:p>
    <w:p w14:paraId="576F2085" w14:textId="77777777" w:rsidR="00BA0F07" w:rsidRPr="00472E33" w:rsidRDefault="00BA0F07" w:rsidP="00087B60">
      <w:pPr>
        <w:pStyle w:val="CorpoA"/>
        <w:spacing w:line="360" w:lineRule="auto"/>
        <w:jc w:val="center"/>
        <w:rPr>
          <w:rFonts w:ascii="Times New Roman" w:eastAsia="Arial" w:hAnsi="Times New Roman" w:cs="Times New Roman"/>
          <w:color w:val="auto"/>
          <w:sz w:val="24"/>
          <w:szCs w:val="24"/>
        </w:rPr>
      </w:pPr>
    </w:p>
    <w:p w14:paraId="5D3F7E7C" w14:textId="77777777" w:rsidR="00BA0F07" w:rsidRPr="00472E33" w:rsidRDefault="00BA0F07" w:rsidP="00087B60">
      <w:pPr>
        <w:pStyle w:val="CorpoA"/>
        <w:spacing w:line="360" w:lineRule="auto"/>
        <w:jc w:val="center"/>
        <w:rPr>
          <w:rFonts w:ascii="Times New Roman" w:eastAsia="Arial" w:hAnsi="Times New Roman" w:cs="Times New Roman"/>
          <w:color w:val="auto"/>
          <w:sz w:val="24"/>
          <w:szCs w:val="24"/>
        </w:rPr>
      </w:pPr>
    </w:p>
    <w:p w14:paraId="0E75FB4A" w14:textId="76D29CE5" w:rsidR="008148C6" w:rsidRPr="00472E33" w:rsidRDefault="00D10DEC" w:rsidP="00BA1A62">
      <w:pPr>
        <w:pStyle w:val="NormalWeb"/>
        <w:spacing w:before="0" w:beforeAutospacing="0" w:after="0" w:afterAutospacing="0" w:line="360" w:lineRule="auto"/>
        <w:ind w:left="3402"/>
        <w:jc w:val="both"/>
      </w:pPr>
      <w:r w:rsidRPr="00472E33">
        <w:t>Dissertação</w:t>
      </w:r>
      <w:r w:rsidR="008148C6" w:rsidRPr="00472E33">
        <w:t xml:space="preserve"> ap</w:t>
      </w:r>
      <w:r w:rsidR="00B61395" w:rsidRPr="00472E33">
        <w:t xml:space="preserve">resentada ao Programa de </w:t>
      </w:r>
      <w:proofErr w:type="spellStart"/>
      <w:r w:rsidR="00B61395" w:rsidRPr="00472E33">
        <w:t>Pós</w:t>
      </w:r>
      <w:proofErr w:type="spellEnd"/>
      <w:r w:rsidR="00B61395" w:rsidRPr="00472E33">
        <w:t>- graduação</w:t>
      </w:r>
      <w:r w:rsidR="008148C6" w:rsidRPr="00472E33">
        <w:t xml:space="preserve"> em Biotecnologia do Instituto de </w:t>
      </w:r>
      <w:r w:rsidR="00B61395" w:rsidRPr="00472E33">
        <w:t>Ciências</w:t>
      </w:r>
      <w:r w:rsidR="008148C6" w:rsidRPr="00472E33">
        <w:t xml:space="preserve"> da </w:t>
      </w:r>
      <w:r w:rsidR="00B61395" w:rsidRPr="00472E33">
        <w:t>Saúde</w:t>
      </w:r>
      <w:r w:rsidR="008148C6" w:rsidRPr="00472E33">
        <w:t xml:space="preserve"> da Universidade Federal da Bahia</w:t>
      </w:r>
      <w:r w:rsidR="00315411" w:rsidRPr="00472E33">
        <w:t xml:space="preserve"> (UFBA)</w:t>
      </w:r>
      <w:r w:rsidR="00B61395" w:rsidRPr="00472E33">
        <w:t xml:space="preserve">, </w:t>
      </w:r>
      <w:r w:rsidR="001755EC" w:rsidRPr="00472E33">
        <w:t>como requisito para obtenção do grau de Mestre em Biotecnologia</w:t>
      </w:r>
      <w:r w:rsidR="003E4227" w:rsidRPr="00472E33">
        <w:t>.</w:t>
      </w:r>
    </w:p>
    <w:p w14:paraId="313B89FB" w14:textId="77777777" w:rsidR="001755EC" w:rsidRPr="00472E33" w:rsidRDefault="001755EC" w:rsidP="00BA1A62">
      <w:pPr>
        <w:pStyle w:val="NormalWeb"/>
        <w:spacing w:before="0" w:beforeAutospacing="0" w:after="0" w:afterAutospacing="0" w:line="360" w:lineRule="auto"/>
        <w:ind w:left="3402"/>
        <w:jc w:val="both"/>
      </w:pPr>
    </w:p>
    <w:p w14:paraId="5F35F263" w14:textId="53D9CA58" w:rsidR="008148C6" w:rsidRPr="00472E33" w:rsidRDefault="008148C6" w:rsidP="00BA1A62">
      <w:pPr>
        <w:pStyle w:val="NormalWeb"/>
        <w:spacing w:before="0" w:beforeAutospacing="0" w:after="0" w:afterAutospacing="0" w:line="360" w:lineRule="auto"/>
        <w:ind w:left="3402"/>
        <w:jc w:val="both"/>
      </w:pPr>
      <w:r w:rsidRPr="00472E33">
        <w:t xml:space="preserve">Orientador: Prof. Dr. </w:t>
      </w:r>
      <w:proofErr w:type="spellStart"/>
      <w:r w:rsidRPr="00472E33">
        <w:t>Gildasio</w:t>
      </w:r>
      <w:proofErr w:type="spellEnd"/>
      <w:r w:rsidRPr="00472E33">
        <w:t xml:space="preserve"> </w:t>
      </w:r>
      <w:r w:rsidR="002A7EE3" w:rsidRPr="00472E33">
        <w:t xml:space="preserve">de Cerqueira </w:t>
      </w:r>
      <w:r w:rsidRPr="00472E33">
        <w:t xml:space="preserve">Daltro </w:t>
      </w:r>
    </w:p>
    <w:p w14:paraId="395EFF71" w14:textId="77777777" w:rsidR="008148C6" w:rsidRPr="00472E33" w:rsidRDefault="008148C6" w:rsidP="00087B60">
      <w:pPr>
        <w:pStyle w:val="CorpoA"/>
        <w:spacing w:line="360" w:lineRule="auto"/>
        <w:jc w:val="right"/>
        <w:rPr>
          <w:rFonts w:ascii="Times New Roman" w:eastAsia="Arial" w:hAnsi="Times New Roman" w:cs="Times New Roman"/>
          <w:color w:val="auto"/>
          <w:sz w:val="24"/>
          <w:szCs w:val="24"/>
        </w:rPr>
      </w:pPr>
    </w:p>
    <w:p w14:paraId="0C7A6AEB" w14:textId="2941FF0A" w:rsidR="008148C6" w:rsidRPr="00472E33" w:rsidRDefault="008148C6" w:rsidP="00087B60">
      <w:pPr>
        <w:pStyle w:val="CorpoA"/>
        <w:spacing w:line="360" w:lineRule="auto"/>
        <w:jc w:val="center"/>
        <w:rPr>
          <w:rFonts w:ascii="Times New Roman" w:eastAsia="Arial" w:hAnsi="Times New Roman" w:cs="Times New Roman"/>
          <w:color w:val="auto"/>
          <w:sz w:val="24"/>
          <w:szCs w:val="24"/>
        </w:rPr>
      </w:pPr>
    </w:p>
    <w:p w14:paraId="63E1F979" w14:textId="77777777" w:rsidR="00B35987" w:rsidRPr="00472E33" w:rsidRDefault="00B35987" w:rsidP="00087B60">
      <w:pPr>
        <w:pStyle w:val="CorpoA"/>
        <w:spacing w:line="360" w:lineRule="auto"/>
        <w:jc w:val="center"/>
        <w:rPr>
          <w:rFonts w:ascii="Times New Roman" w:eastAsia="Arial" w:hAnsi="Times New Roman" w:cs="Times New Roman"/>
          <w:color w:val="auto"/>
          <w:sz w:val="24"/>
          <w:szCs w:val="24"/>
        </w:rPr>
      </w:pPr>
    </w:p>
    <w:p w14:paraId="2AE7646B" w14:textId="6F2C84CD" w:rsidR="008148C6" w:rsidRPr="00472E33" w:rsidRDefault="008148C6" w:rsidP="00087B60">
      <w:pPr>
        <w:pStyle w:val="CorpoA"/>
        <w:spacing w:line="360" w:lineRule="auto"/>
        <w:rPr>
          <w:rFonts w:ascii="Times New Roman" w:eastAsia="Arial" w:hAnsi="Times New Roman" w:cs="Times New Roman"/>
          <w:color w:val="auto"/>
          <w:sz w:val="24"/>
          <w:szCs w:val="24"/>
        </w:rPr>
      </w:pPr>
    </w:p>
    <w:p w14:paraId="19EF9141" w14:textId="16A429EE" w:rsidR="00B35987" w:rsidRPr="00472E33" w:rsidRDefault="00B35987" w:rsidP="00087B60">
      <w:pPr>
        <w:pStyle w:val="CorpoA"/>
        <w:spacing w:line="360" w:lineRule="auto"/>
        <w:rPr>
          <w:rFonts w:ascii="Times New Roman" w:eastAsia="Arial" w:hAnsi="Times New Roman" w:cs="Times New Roman"/>
          <w:color w:val="auto"/>
          <w:sz w:val="24"/>
          <w:szCs w:val="24"/>
        </w:rPr>
      </w:pPr>
    </w:p>
    <w:p w14:paraId="59B005E9" w14:textId="77777777" w:rsidR="001755EC" w:rsidRPr="00472E33" w:rsidRDefault="001755EC" w:rsidP="001755EC">
      <w:pPr>
        <w:pStyle w:val="CorpoA"/>
        <w:spacing w:line="360" w:lineRule="auto"/>
        <w:jc w:val="center"/>
        <w:rPr>
          <w:rFonts w:ascii="Times New Roman" w:hAnsi="Times New Roman" w:cs="Times New Roman"/>
          <w:color w:val="auto"/>
          <w:sz w:val="28"/>
          <w:szCs w:val="28"/>
          <w:lang w:val="pt-PT"/>
        </w:rPr>
      </w:pPr>
      <w:r w:rsidRPr="00472E33">
        <w:rPr>
          <w:rFonts w:ascii="Times New Roman" w:hAnsi="Times New Roman" w:cs="Times New Roman"/>
          <w:color w:val="auto"/>
          <w:sz w:val="28"/>
          <w:szCs w:val="28"/>
          <w:lang w:val="pt-PT"/>
        </w:rPr>
        <w:t>Salvador</w:t>
      </w:r>
    </w:p>
    <w:p w14:paraId="50DF9D6D" w14:textId="753F320E" w:rsidR="001755EC" w:rsidRPr="00472E33" w:rsidRDefault="001755EC" w:rsidP="001755EC">
      <w:pPr>
        <w:pStyle w:val="CorpoA"/>
        <w:spacing w:line="360" w:lineRule="auto"/>
        <w:jc w:val="center"/>
        <w:rPr>
          <w:rFonts w:ascii="Times New Roman" w:hAnsi="Times New Roman" w:cs="Times New Roman"/>
          <w:color w:val="auto"/>
          <w:sz w:val="28"/>
          <w:szCs w:val="28"/>
          <w:lang w:val="pt-PT"/>
        </w:rPr>
      </w:pPr>
      <w:r w:rsidRPr="00472E33">
        <w:rPr>
          <w:rFonts w:ascii="Times New Roman" w:hAnsi="Times New Roman" w:cs="Times New Roman"/>
          <w:color w:val="auto"/>
          <w:sz w:val="28"/>
          <w:szCs w:val="28"/>
          <w:lang w:val="pt-PT"/>
        </w:rPr>
        <w:t>202</w:t>
      </w:r>
      <w:r w:rsidR="002930D0">
        <w:rPr>
          <w:rFonts w:ascii="Times New Roman" w:hAnsi="Times New Roman" w:cs="Times New Roman"/>
          <w:color w:val="auto"/>
          <w:sz w:val="28"/>
          <w:szCs w:val="28"/>
          <w:lang w:val="pt-PT"/>
        </w:rPr>
        <w:t>2</w:t>
      </w:r>
    </w:p>
    <w:p w14:paraId="5C27AF88" w14:textId="490CDB15" w:rsidR="005B00C9" w:rsidRDefault="005B00C9" w:rsidP="00056950">
      <w:pPr>
        <w:pStyle w:val="NormalWeb"/>
        <w:spacing w:before="0" w:beforeAutospacing="0" w:after="0" w:afterAutospacing="0" w:line="360" w:lineRule="auto"/>
        <w:rPr>
          <w:b/>
          <w:bCs/>
        </w:rPr>
      </w:pPr>
    </w:p>
    <w:p w14:paraId="0D3D8E8C" w14:textId="0D924324" w:rsidR="00056950" w:rsidRDefault="00056950" w:rsidP="00056950">
      <w:pPr>
        <w:pStyle w:val="NormalWeb"/>
        <w:spacing w:before="0" w:beforeAutospacing="0" w:after="0" w:afterAutospacing="0" w:line="360" w:lineRule="auto"/>
        <w:rPr>
          <w:b/>
          <w:bCs/>
        </w:rPr>
      </w:pPr>
    </w:p>
    <w:p w14:paraId="3F266AFC" w14:textId="3FE31426" w:rsidR="00056950" w:rsidRDefault="00056950" w:rsidP="00056950">
      <w:pPr>
        <w:pStyle w:val="NormalWeb"/>
        <w:spacing w:before="0" w:beforeAutospacing="0" w:after="0" w:afterAutospacing="0" w:line="360" w:lineRule="auto"/>
        <w:rPr>
          <w:b/>
          <w:bCs/>
        </w:rPr>
      </w:pPr>
    </w:p>
    <w:p w14:paraId="0588BE0A" w14:textId="69EF3D01" w:rsidR="00056950" w:rsidRDefault="00056950" w:rsidP="00056950">
      <w:pPr>
        <w:pStyle w:val="NormalWeb"/>
        <w:spacing w:before="0" w:beforeAutospacing="0" w:after="0" w:afterAutospacing="0" w:line="360" w:lineRule="auto"/>
        <w:rPr>
          <w:b/>
          <w:bCs/>
        </w:rPr>
      </w:pPr>
    </w:p>
    <w:p w14:paraId="1A04321F" w14:textId="2E03922D" w:rsidR="00056950" w:rsidRDefault="00056950" w:rsidP="00056950">
      <w:pPr>
        <w:pStyle w:val="NormalWeb"/>
        <w:spacing w:before="0" w:beforeAutospacing="0" w:after="0" w:afterAutospacing="0" w:line="360" w:lineRule="auto"/>
        <w:rPr>
          <w:b/>
          <w:bCs/>
        </w:rPr>
      </w:pPr>
    </w:p>
    <w:p w14:paraId="5A0B83B1" w14:textId="06C7F1C0" w:rsidR="00056950" w:rsidRDefault="00056950" w:rsidP="00056950">
      <w:pPr>
        <w:pStyle w:val="NormalWeb"/>
        <w:spacing w:before="0" w:beforeAutospacing="0" w:after="0" w:afterAutospacing="0" w:line="360" w:lineRule="auto"/>
        <w:rPr>
          <w:b/>
          <w:bCs/>
        </w:rPr>
      </w:pPr>
    </w:p>
    <w:p w14:paraId="3F91FB10" w14:textId="5E596403" w:rsidR="00056950" w:rsidRDefault="00056950" w:rsidP="00056950">
      <w:pPr>
        <w:pStyle w:val="NormalWeb"/>
        <w:spacing w:before="0" w:beforeAutospacing="0" w:after="0" w:afterAutospacing="0" w:line="360" w:lineRule="auto"/>
        <w:rPr>
          <w:b/>
          <w:bCs/>
        </w:rPr>
      </w:pPr>
    </w:p>
    <w:p w14:paraId="265EA0B5" w14:textId="1747FC86" w:rsidR="00056950" w:rsidRDefault="00056950" w:rsidP="00056950">
      <w:pPr>
        <w:pStyle w:val="NormalWeb"/>
        <w:spacing w:before="0" w:beforeAutospacing="0" w:after="0" w:afterAutospacing="0" w:line="360" w:lineRule="auto"/>
        <w:rPr>
          <w:b/>
          <w:bCs/>
        </w:rPr>
      </w:pPr>
    </w:p>
    <w:p w14:paraId="3FAF6012" w14:textId="46055FA4" w:rsidR="00056950" w:rsidRDefault="00056950" w:rsidP="00056950">
      <w:pPr>
        <w:pStyle w:val="NormalWeb"/>
        <w:spacing w:before="0" w:beforeAutospacing="0" w:after="0" w:afterAutospacing="0" w:line="360" w:lineRule="auto"/>
        <w:rPr>
          <w:b/>
          <w:bCs/>
        </w:rPr>
      </w:pPr>
    </w:p>
    <w:p w14:paraId="5732ECE5" w14:textId="57B6F09F" w:rsidR="00056950" w:rsidRDefault="00056950" w:rsidP="00056950">
      <w:pPr>
        <w:pStyle w:val="NormalWeb"/>
        <w:spacing w:before="0" w:beforeAutospacing="0" w:after="0" w:afterAutospacing="0" w:line="360" w:lineRule="auto"/>
        <w:rPr>
          <w:b/>
          <w:bCs/>
        </w:rPr>
      </w:pPr>
    </w:p>
    <w:p w14:paraId="2039DF07" w14:textId="672DCC28" w:rsidR="00056950" w:rsidRDefault="00056950" w:rsidP="00056950">
      <w:pPr>
        <w:pStyle w:val="NormalWeb"/>
        <w:spacing w:before="0" w:beforeAutospacing="0" w:after="0" w:afterAutospacing="0" w:line="360" w:lineRule="auto"/>
        <w:rPr>
          <w:b/>
          <w:bCs/>
        </w:rPr>
      </w:pPr>
    </w:p>
    <w:p w14:paraId="62FE18B5" w14:textId="4906D376" w:rsidR="00056950" w:rsidRDefault="00056950" w:rsidP="00056950">
      <w:pPr>
        <w:pStyle w:val="NormalWeb"/>
        <w:spacing w:before="0" w:beforeAutospacing="0" w:after="0" w:afterAutospacing="0" w:line="360" w:lineRule="auto"/>
        <w:rPr>
          <w:b/>
          <w:bCs/>
        </w:rPr>
      </w:pPr>
    </w:p>
    <w:p w14:paraId="25EB2B70" w14:textId="49EE2BCC" w:rsidR="00056950" w:rsidRDefault="00056950" w:rsidP="00056950">
      <w:pPr>
        <w:pStyle w:val="NormalWeb"/>
        <w:spacing w:before="0" w:beforeAutospacing="0" w:after="0" w:afterAutospacing="0" w:line="360" w:lineRule="auto"/>
        <w:rPr>
          <w:b/>
          <w:bCs/>
        </w:rPr>
      </w:pPr>
    </w:p>
    <w:p w14:paraId="51130F38" w14:textId="633BB693" w:rsidR="00056950" w:rsidRDefault="00056950" w:rsidP="00056950">
      <w:pPr>
        <w:pStyle w:val="NormalWeb"/>
        <w:spacing w:before="0" w:beforeAutospacing="0" w:after="0" w:afterAutospacing="0" w:line="360" w:lineRule="auto"/>
        <w:rPr>
          <w:b/>
          <w:bCs/>
        </w:rPr>
      </w:pPr>
    </w:p>
    <w:p w14:paraId="04D82070" w14:textId="726125E7" w:rsidR="00056950" w:rsidRDefault="00056950" w:rsidP="00056950">
      <w:pPr>
        <w:pStyle w:val="NormalWeb"/>
        <w:spacing w:before="0" w:beforeAutospacing="0" w:after="0" w:afterAutospacing="0" w:line="360" w:lineRule="auto"/>
        <w:rPr>
          <w:b/>
          <w:bCs/>
        </w:rPr>
      </w:pPr>
    </w:p>
    <w:p w14:paraId="13F7F81F" w14:textId="2AF671A3" w:rsidR="00056950" w:rsidRDefault="00056950" w:rsidP="00056950">
      <w:pPr>
        <w:pStyle w:val="NormalWeb"/>
        <w:spacing w:before="0" w:beforeAutospacing="0" w:after="0" w:afterAutospacing="0" w:line="360" w:lineRule="auto"/>
        <w:rPr>
          <w:b/>
          <w:bCs/>
        </w:rPr>
      </w:pPr>
    </w:p>
    <w:p w14:paraId="24902EAB" w14:textId="77777777" w:rsidR="00056950" w:rsidRPr="00472E33" w:rsidRDefault="00056950" w:rsidP="00056950">
      <w:pPr>
        <w:pStyle w:val="NormalWeb"/>
        <w:spacing w:before="0" w:beforeAutospacing="0" w:after="0" w:afterAutospacing="0" w:line="360" w:lineRule="auto"/>
        <w:rPr>
          <w:b/>
          <w:bCs/>
        </w:rPr>
      </w:pPr>
    </w:p>
    <w:p w14:paraId="76BBD5ED" w14:textId="790A7AA3" w:rsidR="005B00C9" w:rsidRPr="00472E33" w:rsidRDefault="00886D1B" w:rsidP="00056950">
      <w:pPr>
        <w:pStyle w:val="NormalWeb"/>
        <w:spacing w:before="0" w:beforeAutospacing="0" w:after="0" w:afterAutospacing="0" w:line="360" w:lineRule="auto"/>
        <w:jc w:val="center"/>
        <w:rPr>
          <w:b/>
          <w:bCs/>
        </w:rPr>
      </w:pPr>
      <w:r>
        <w:rPr>
          <w:b/>
          <w:bCs/>
          <w:noProof/>
        </w:rPr>
        <w:drawing>
          <wp:inline distT="0" distB="0" distL="0" distR="0" wp14:anchorId="220FAEDC" wp14:editId="515D4D5F">
            <wp:extent cx="5756275" cy="3664585"/>
            <wp:effectExtent l="0" t="0" r="0" b="5715"/>
            <wp:docPr id="25" name="Imagem 25"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Texto, Carta&#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756275" cy="3664585"/>
                    </a:xfrm>
                    <a:prstGeom prst="rect">
                      <a:avLst/>
                    </a:prstGeom>
                  </pic:spPr>
                </pic:pic>
              </a:graphicData>
            </a:graphic>
          </wp:inline>
        </w:drawing>
      </w:r>
    </w:p>
    <w:p w14:paraId="306720CF" w14:textId="036E1E7E" w:rsidR="00056950" w:rsidRDefault="00056950" w:rsidP="0005695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160" w:firstLine="720"/>
        <w:rPr>
          <w:rFonts w:eastAsia="Times New Roman"/>
          <w:b/>
          <w:bCs/>
          <w:sz w:val="28"/>
          <w:szCs w:val="28"/>
          <w:bdr w:val="none" w:sz="0" w:space="0" w:color="auto"/>
          <w:lang w:val="pt-BR" w:eastAsia="pt-BR"/>
        </w:rPr>
      </w:pPr>
    </w:p>
    <w:p w14:paraId="3294673F" w14:textId="77777777" w:rsidR="00886D1B" w:rsidRDefault="00886D1B" w:rsidP="0005695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160" w:firstLine="720"/>
        <w:rPr>
          <w:rFonts w:eastAsia="Times New Roman"/>
          <w:b/>
          <w:bCs/>
          <w:sz w:val="28"/>
          <w:szCs w:val="28"/>
          <w:bdr w:val="none" w:sz="0" w:space="0" w:color="auto"/>
          <w:lang w:val="pt-BR" w:eastAsia="pt-BR"/>
        </w:rPr>
      </w:pPr>
    </w:p>
    <w:p w14:paraId="3422319E" w14:textId="20D898B5" w:rsidR="009E280B" w:rsidRPr="00472E33" w:rsidRDefault="009E280B" w:rsidP="0005695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160" w:firstLine="720"/>
        <w:rPr>
          <w:rFonts w:eastAsia="Times New Roman"/>
          <w:b/>
          <w:bCs/>
          <w:sz w:val="28"/>
          <w:szCs w:val="28"/>
          <w:bdr w:val="none" w:sz="0" w:space="0" w:color="auto"/>
          <w:lang w:val="pt-BR" w:eastAsia="pt-BR"/>
        </w:rPr>
      </w:pPr>
      <w:r w:rsidRPr="00472E33">
        <w:rPr>
          <w:rFonts w:eastAsia="Times New Roman"/>
          <w:b/>
          <w:bCs/>
          <w:sz w:val="28"/>
          <w:szCs w:val="28"/>
          <w:bdr w:val="none" w:sz="0" w:space="0" w:color="auto"/>
          <w:lang w:val="pt-BR" w:eastAsia="pt-BR"/>
        </w:rPr>
        <w:lastRenderedPageBreak/>
        <w:t>THIAGO ALVIM DO AMARAL</w:t>
      </w:r>
    </w:p>
    <w:p w14:paraId="1ED64255" w14:textId="77777777" w:rsidR="009E280B" w:rsidRPr="00472E33" w:rsidRDefault="009E280B" w:rsidP="009E280B">
      <w:pPr>
        <w:pStyle w:val="CorpoA"/>
        <w:spacing w:line="360" w:lineRule="auto"/>
        <w:jc w:val="center"/>
        <w:rPr>
          <w:rFonts w:ascii="Times New Roman" w:eastAsia="Arial" w:hAnsi="Times New Roman" w:cs="Times New Roman"/>
          <w:color w:val="auto"/>
          <w:sz w:val="24"/>
          <w:szCs w:val="24"/>
        </w:rPr>
      </w:pPr>
    </w:p>
    <w:p w14:paraId="1CBB78BE" w14:textId="77777777" w:rsidR="009E280B" w:rsidRPr="00472E33" w:rsidRDefault="009E280B" w:rsidP="009E280B">
      <w:pPr>
        <w:pStyle w:val="CorpoA"/>
        <w:spacing w:line="360" w:lineRule="auto"/>
        <w:rPr>
          <w:rFonts w:ascii="Times New Roman" w:eastAsia="Arial" w:hAnsi="Times New Roman" w:cs="Times New Roman"/>
          <w:color w:val="auto"/>
          <w:sz w:val="24"/>
          <w:szCs w:val="24"/>
        </w:rPr>
      </w:pPr>
    </w:p>
    <w:p w14:paraId="5F13DDE6" w14:textId="77777777" w:rsidR="009E280B" w:rsidRPr="00472E33" w:rsidRDefault="009E280B" w:rsidP="009E280B">
      <w:pPr>
        <w:pStyle w:val="CorpoA"/>
        <w:spacing w:line="360" w:lineRule="auto"/>
        <w:jc w:val="center"/>
        <w:rPr>
          <w:rFonts w:ascii="Times New Roman" w:eastAsia="Arial" w:hAnsi="Times New Roman" w:cs="Times New Roman"/>
          <w:color w:val="auto"/>
          <w:sz w:val="24"/>
          <w:szCs w:val="24"/>
        </w:rPr>
      </w:pPr>
    </w:p>
    <w:p w14:paraId="1834A855" w14:textId="77777777" w:rsidR="009E280B" w:rsidRPr="00472E33" w:rsidRDefault="009E280B" w:rsidP="009E280B">
      <w:pPr>
        <w:pStyle w:val="CorpoA"/>
        <w:spacing w:line="360" w:lineRule="auto"/>
        <w:jc w:val="center"/>
        <w:rPr>
          <w:rFonts w:ascii="Times New Roman" w:eastAsia="Arial" w:hAnsi="Times New Roman" w:cs="Times New Roman"/>
          <w:color w:val="auto"/>
          <w:sz w:val="24"/>
          <w:szCs w:val="24"/>
        </w:rPr>
      </w:pPr>
    </w:p>
    <w:p w14:paraId="42819C9F" w14:textId="77777777" w:rsidR="009E280B" w:rsidRPr="00472E33" w:rsidRDefault="009E280B" w:rsidP="009E280B">
      <w:pPr>
        <w:pStyle w:val="CorpoA"/>
        <w:spacing w:line="360" w:lineRule="auto"/>
        <w:jc w:val="center"/>
        <w:rPr>
          <w:rFonts w:ascii="Times New Roman" w:hAnsi="Times New Roman" w:cs="Times New Roman"/>
          <w:b/>
          <w:bCs/>
          <w:caps/>
          <w:color w:val="auto"/>
          <w:sz w:val="24"/>
          <w:szCs w:val="24"/>
          <w:lang w:val="pt-PT"/>
        </w:rPr>
      </w:pPr>
    </w:p>
    <w:p w14:paraId="016246CC" w14:textId="77777777" w:rsidR="009E280B" w:rsidRPr="00472E33" w:rsidRDefault="009E280B" w:rsidP="002A716B">
      <w:pPr>
        <w:pStyle w:val="CorpoA"/>
        <w:jc w:val="center"/>
        <w:rPr>
          <w:rFonts w:ascii="Times New Roman" w:eastAsia="Arial" w:hAnsi="Times New Roman" w:cs="Times New Roman"/>
          <w:color w:val="auto"/>
          <w:sz w:val="28"/>
          <w:szCs w:val="28"/>
        </w:rPr>
      </w:pPr>
      <w:r w:rsidRPr="00472E33">
        <w:rPr>
          <w:rFonts w:ascii="Times New Roman" w:hAnsi="Times New Roman" w:cs="Times New Roman"/>
          <w:b/>
          <w:bCs/>
          <w:caps/>
          <w:color w:val="auto"/>
          <w:sz w:val="28"/>
          <w:szCs w:val="28"/>
          <w:lang w:val="pt-PT"/>
        </w:rPr>
        <w:t>TRANSPLANTE AUTÓLOGO subcondral DE CéLULAS MONONUCLEARES DA MEDULA ÓSSEA PARA O TRATAMENTO De OSTEOARTRite Do JOELHO</w:t>
      </w:r>
    </w:p>
    <w:p w14:paraId="1F0ACCE0" w14:textId="77777777" w:rsidR="005B00C9" w:rsidRPr="00472E33" w:rsidRDefault="005B00C9" w:rsidP="002A716B">
      <w:pPr>
        <w:pStyle w:val="NormalWeb"/>
        <w:spacing w:before="0" w:beforeAutospacing="0" w:after="0" w:afterAutospacing="0" w:line="360" w:lineRule="auto"/>
        <w:jc w:val="center"/>
        <w:rPr>
          <w:b/>
          <w:bCs/>
        </w:rPr>
      </w:pPr>
    </w:p>
    <w:p w14:paraId="2AAA822B" w14:textId="0163CCB3" w:rsidR="00D10DEC" w:rsidRPr="00472E33" w:rsidRDefault="00D10DEC" w:rsidP="00D10DEC">
      <w:pPr>
        <w:pStyle w:val="NormalWeb"/>
        <w:spacing w:before="0" w:beforeAutospacing="0" w:after="0" w:afterAutospacing="0" w:line="360" w:lineRule="auto"/>
        <w:jc w:val="both"/>
      </w:pPr>
      <w:r w:rsidRPr="00472E33">
        <w:t xml:space="preserve">Dissertação apresentada como requisito parcial para obtenção do grau de Mestre em Biotecnologia, Programa de </w:t>
      </w:r>
      <w:proofErr w:type="spellStart"/>
      <w:r w:rsidRPr="00472E33">
        <w:t>Pós-graduação</w:t>
      </w:r>
      <w:proofErr w:type="spellEnd"/>
      <w:r w:rsidRPr="00472E33">
        <w:t xml:space="preserve"> em Biotecnologia do Instituto de Ciências da Saúde da Universidade Federal da Bahia (UFBA</w:t>
      </w:r>
      <w:r w:rsidR="00FC6819">
        <w:t>)</w:t>
      </w:r>
      <w:r w:rsidR="002A716B" w:rsidRPr="00472E33">
        <w:t>.</w:t>
      </w:r>
    </w:p>
    <w:p w14:paraId="129AD1AB" w14:textId="77777777" w:rsidR="002A716B" w:rsidRPr="00472E33" w:rsidRDefault="002A716B" w:rsidP="00D10DEC">
      <w:pPr>
        <w:pStyle w:val="NormalWeb"/>
        <w:spacing w:before="0" w:beforeAutospacing="0" w:after="0" w:afterAutospacing="0" w:line="360" w:lineRule="auto"/>
        <w:jc w:val="both"/>
      </w:pPr>
    </w:p>
    <w:p w14:paraId="023C7CBA" w14:textId="77777777" w:rsidR="002A716B" w:rsidRPr="00472E33" w:rsidRDefault="002A716B" w:rsidP="00D10DEC">
      <w:pPr>
        <w:pStyle w:val="NormalWeb"/>
        <w:spacing w:before="0" w:beforeAutospacing="0" w:after="0" w:afterAutospacing="0" w:line="360" w:lineRule="auto"/>
        <w:jc w:val="both"/>
      </w:pPr>
    </w:p>
    <w:p w14:paraId="6589AACF" w14:textId="10C41AB1" w:rsidR="002A716B" w:rsidRPr="00472E33" w:rsidRDefault="002A716B" w:rsidP="002A716B">
      <w:pPr>
        <w:pStyle w:val="NormalWeb"/>
        <w:spacing w:before="0" w:beforeAutospacing="0" w:after="0" w:afterAutospacing="0" w:line="360" w:lineRule="auto"/>
        <w:jc w:val="right"/>
      </w:pPr>
      <w:r w:rsidRPr="00472E33">
        <w:t xml:space="preserve">Salvador, </w:t>
      </w:r>
      <w:r w:rsidR="00B7602F">
        <w:t xml:space="preserve">07 de </w:t>
      </w:r>
      <w:proofErr w:type="gramStart"/>
      <w:r w:rsidR="00B7602F">
        <w:t>Junho</w:t>
      </w:r>
      <w:proofErr w:type="gramEnd"/>
      <w:r w:rsidRPr="00472E33">
        <w:t xml:space="preserve"> de 2022.</w:t>
      </w:r>
    </w:p>
    <w:p w14:paraId="7C6276E0" w14:textId="77777777" w:rsidR="005B00C9" w:rsidRPr="00472E33" w:rsidRDefault="005B00C9" w:rsidP="0046579D">
      <w:pPr>
        <w:pStyle w:val="NormalWeb"/>
        <w:spacing w:before="0" w:beforeAutospacing="0" w:after="0" w:afterAutospacing="0" w:line="360" w:lineRule="auto"/>
        <w:jc w:val="center"/>
        <w:rPr>
          <w:b/>
          <w:bCs/>
        </w:rPr>
      </w:pPr>
    </w:p>
    <w:p w14:paraId="687776D8" w14:textId="4FB987B5" w:rsidR="005B00C9" w:rsidRPr="00472E33" w:rsidRDefault="002A7EE3" w:rsidP="002A716B">
      <w:pPr>
        <w:pStyle w:val="NormalWeb"/>
        <w:spacing w:before="0" w:beforeAutospacing="0" w:after="0" w:afterAutospacing="0" w:line="360" w:lineRule="auto"/>
        <w:rPr>
          <w:bCs/>
        </w:rPr>
      </w:pPr>
      <w:r w:rsidRPr="00472E33">
        <w:rPr>
          <w:bCs/>
        </w:rPr>
        <w:t>Banca examinadora</w:t>
      </w:r>
    </w:p>
    <w:p w14:paraId="0AA1BF28" w14:textId="7C062B06" w:rsidR="002A716B" w:rsidRPr="00472E33" w:rsidRDefault="00056950" w:rsidP="0046579D">
      <w:pPr>
        <w:pStyle w:val="NormalWeb"/>
        <w:spacing w:before="0" w:beforeAutospacing="0" w:after="0" w:afterAutospacing="0" w:line="360" w:lineRule="auto"/>
        <w:jc w:val="center"/>
        <w:rPr>
          <w:b/>
          <w:bCs/>
        </w:rPr>
      </w:pPr>
      <w:r>
        <w:rPr>
          <w:noProof/>
        </w:rPr>
        <w:drawing>
          <wp:anchor distT="0" distB="0" distL="114300" distR="114300" simplePos="0" relativeHeight="251688448" behindDoc="0" locked="0" layoutInCell="1" allowOverlap="1" wp14:anchorId="7637A218" wp14:editId="013F253C">
            <wp:simplePos x="0" y="0"/>
            <wp:positionH relativeFrom="page">
              <wp:posOffset>4677350</wp:posOffset>
            </wp:positionH>
            <wp:positionV relativeFrom="page">
              <wp:posOffset>5843546</wp:posOffset>
            </wp:positionV>
            <wp:extent cx="1600200" cy="546100"/>
            <wp:effectExtent l="0" t="0" r="2540" b="4445"/>
            <wp:wrapNone/>
            <wp:docPr id="16" name="图片 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Text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546100"/>
                    </a:xfrm>
                    <a:prstGeom prst="rect">
                      <a:avLst/>
                    </a:prstGeom>
                  </pic:spPr>
                </pic:pic>
              </a:graphicData>
            </a:graphic>
            <wp14:sizeRelH relativeFrom="page">
              <wp14:pctWidth>0</wp14:pctWidth>
            </wp14:sizeRelH>
            <wp14:sizeRelV relativeFrom="page">
              <wp14:pctHeight>0</wp14:pctHeight>
            </wp14:sizeRelV>
          </wp:anchor>
        </w:drawing>
      </w:r>
    </w:p>
    <w:p w14:paraId="7A2F0DF6" w14:textId="4CB9D2E6" w:rsidR="002A716B" w:rsidRPr="00472E33" w:rsidRDefault="002A716B" w:rsidP="0046579D">
      <w:pPr>
        <w:pStyle w:val="NormalWeb"/>
        <w:spacing w:before="0" w:beforeAutospacing="0" w:after="0" w:afterAutospacing="0" w:line="360" w:lineRule="auto"/>
        <w:jc w:val="center"/>
        <w:rPr>
          <w:b/>
          <w:bCs/>
        </w:rPr>
      </w:pPr>
    </w:p>
    <w:p w14:paraId="7A378B8D" w14:textId="5FD15065" w:rsidR="002A716B" w:rsidRPr="00472E33" w:rsidRDefault="00CD4117" w:rsidP="00CD4117">
      <w:pPr>
        <w:pStyle w:val="NormalWeb"/>
        <w:spacing w:before="0" w:beforeAutospacing="0" w:after="0" w:afterAutospacing="0" w:line="360" w:lineRule="auto"/>
      </w:pPr>
      <w:r w:rsidRPr="00472E33">
        <w:t xml:space="preserve">Prof. Dr. </w:t>
      </w:r>
      <w:proofErr w:type="spellStart"/>
      <w:r w:rsidRPr="00472E33">
        <w:t>Gildasio</w:t>
      </w:r>
      <w:proofErr w:type="spellEnd"/>
      <w:r w:rsidRPr="00472E33">
        <w:t xml:space="preserve"> de Cerqueira Daltro – Orientador ________________________________</w:t>
      </w:r>
    </w:p>
    <w:p w14:paraId="194610E1" w14:textId="684A9DCC" w:rsidR="00CD4117" w:rsidRPr="00472E33" w:rsidRDefault="00CD4117" w:rsidP="00CD4117">
      <w:pPr>
        <w:pStyle w:val="NormalWeb"/>
        <w:spacing w:before="0" w:beforeAutospacing="0" w:after="0" w:afterAutospacing="0" w:line="360" w:lineRule="auto"/>
        <w:rPr>
          <w:bCs/>
        </w:rPr>
      </w:pPr>
      <w:r w:rsidRPr="00472E33">
        <w:rPr>
          <w:bCs/>
        </w:rPr>
        <w:t>Doutor em Cirurgia e Livre docência pela Universidade Federal da Bahia</w:t>
      </w:r>
    </w:p>
    <w:p w14:paraId="11948549" w14:textId="4BA0A355" w:rsidR="00CD4117" w:rsidRPr="00472E33" w:rsidRDefault="00CD4117" w:rsidP="00CD4117">
      <w:pPr>
        <w:pStyle w:val="NormalWeb"/>
        <w:spacing w:before="0" w:beforeAutospacing="0" w:after="0" w:afterAutospacing="0" w:line="360" w:lineRule="auto"/>
        <w:rPr>
          <w:bCs/>
        </w:rPr>
      </w:pPr>
      <w:r w:rsidRPr="00472E33">
        <w:rPr>
          <w:bCs/>
        </w:rPr>
        <w:t xml:space="preserve">Professor titular Universidade Federal da Bahia </w:t>
      </w:r>
    </w:p>
    <w:p w14:paraId="5F65B730" w14:textId="025270C6" w:rsidR="00E80A3C" w:rsidRPr="00472E33" w:rsidRDefault="00B7602F" w:rsidP="00CD4117">
      <w:pPr>
        <w:pStyle w:val="NormalWeb"/>
        <w:spacing w:before="0" w:beforeAutospacing="0" w:after="0" w:afterAutospacing="0" w:line="360" w:lineRule="auto"/>
        <w:rPr>
          <w:bCs/>
        </w:rPr>
      </w:pPr>
      <w:r>
        <w:rPr>
          <w:noProof/>
        </w:rPr>
        <w:drawing>
          <wp:anchor distT="0" distB="0" distL="114300" distR="114300" simplePos="0" relativeHeight="251690496" behindDoc="0" locked="0" layoutInCell="1" allowOverlap="1" wp14:anchorId="630EF900" wp14:editId="049FE7F7">
            <wp:simplePos x="0" y="0"/>
            <wp:positionH relativeFrom="page">
              <wp:posOffset>4625592</wp:posOffset>
            </wp:positionH>
            <wp:positionV relativeFrom="page">
              <wp:posOffset>7225078</wp:posOffset>
            </wp:positionV>
            <wp:extent cx="2108200" cy="457200"/>
            <wp:effectExtent l="0" t="0" r="2540" b="4445"/>
            <wp:wrapNone/>
            <wp:docPr id="18" name="图片 1" descr="Desenho de estrela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esenho de estrelas&#10;&#10;Descrição gerada automaticamente com confiança baix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8200" cy="457200"/>
                    </a:xfrm>
                    <a:prstGeom prst="rect">
                      <a:avLst/>
                    </a:prstGeom>
                  </pic:spPr>
                </pic:pic>
              </a:graphicData>
            </a:graphic>
            <wp14:sizeRelH relativeFrom="page">
              <wp14:pctWidth>0</wp14:pctWidth>
            </wp14:sizeRelH>
            <wp14:sizeRelV relativeFrom="page">
              <wp14:pctHeight>0</wp14:pctHeight>
            </wp14:sizeRelV>
          </wp:anchor>
        </w:drawing>
      </w:r>
    </w:p>
    <w:p w14:paraId="5C319735" w14:textId="7E3F783D" w:rsidR="00E80A3C" w:rsidRPr="00472E33" w:rsidRDefault="00E80A3C" w:rsidP="00CD4117">
      <w:pPr>
        <w:pStyle w:val="NormalWeb"/>
        <w:spacing w:before="0" w:beforeAutospacing="0" w:after="0" w:afterAutospacing="0" w:line="360" w:lineRule="auto"/>
        <w:rPr>
          <w:bCs/>
        </w:rPr>
      </w:pPr>
    </w:p>
    <w:p w14:paraId="34FBE0E9" w14:textId="1A59ACE9" w:rsidR="00E80A3C" w:rsidRPr="00472E33" w:rsidRDefault="00E80A3C" w:rsidP="00E80A3C">
      <w:pPr>
        <w:pStyle w:val="NormalWeb"/>
        <w:spacing w:before="0" w:beforeAutospacing="0" w:after="0" w:afterAutospacing="0" w:line="360" w:lineRule="auto"/>
      </w:pPr>
      <w:r w:rsidRPr="00472E33">
        <w:t xml:space="preserve">Prof. Dr. </w:t>
      </w:r>
      <w:r w:rsidR="00056950">
        <w:t xml:space="preserve">Vitor Antônio </w:t>
      </w:r>
      <w:proofErr w:type="gramStart"/>
      <w:r w:rsidR="00056950">
        <w:t xml:space="preserve">Fortuna </w:t>
      </w:r>
      <w:r w:rsidRPr="00472E33">
        <w:t xml:space="preserve"> –</w:t>
      </w:r>
      <w:proofErr w:type="gramEnd"/>
      <w:r w:rsidRPr="00472E33">
        <w:t xml:space="preserve"> Banca Examinadora_____________________________</w:t>
      </w:r>
    </w:p>
    <w:p w14:paraId="3DF020E3" w14:textId="04A1F66C" w:rsidR="00E80A3C" w:rsidRPr="00472E33" w:rsidRDefault="00E80A3C" w:rsidP="00E80A3C">
      <w:pPr>
        <w:pStyle w:val="NormalWeb"/>
        <w:spacing w:before="0" w:beforeAutospacing="0" w:after="0" w:afterAutospacing="0" w:line="360" w:lineRule="auto"/>
        <w:rPr>
          <w:bCs/>
        </w:rPr>
      </w:pPr>
      <w:r w:rsidRPr="00472E33">
        <w:rPr>
          <w:bCs/>
        </w:rPr>
        <w:t xml:space="preserve">Doutor </w:t>
      </w:r>
      <w:r w:rsidR="00056950">
        <w:rPr>
          <w:bCs/>
        </w:rPr>
        <w:t>em Bioquímica pela Universidade Federal do Rio de Janeiro</w:t>
      </w:r>
    </w:p>
    <w:p w14:paraId="402A80ED" w14:textId="1D21AC4B" w:rsidR="00E80A3C" w:rsidRPr="00472E33" w:rsidRDefault="00056950" w:rsidP="00E80A3C">
      <w:pPr>
        <w:pStyle w:val="NormalWeb"/>
        <w:spacing w:before="0" w:beforeAutospacing="0" w:after="0" w:afterAutospacing="0" w:line="360" w:lineRule="auto"/>
        <w:rPr>
          <w:bCs/>
        </w:rPr>
      </w:pPr>
      <w:r>
        <w:rPr>
          <w:bCs/>
        </w:rPr>
        <w:t>Professor Associado da Universidade Federal da Bahia</w:t>
      </w:r>
    </w:p>
    <w:p w14:paraId="7582C63C" w14:textId="71A72C4B" w:rsidR="00E80A3C" w:rsidRPr="00472E33" w:rsidRDefault="00B7602F" w:rsidP="00CD4117">
      <w:pPr>
        <w:pStyle w:val="NormalWeb"/>
        <w:spacing w:before="0" w:beforeAutospacing="0" w:after="0" w:afterAutospacing="0" w:line="360" w:lineRule="auto"/>
        <w:rPr>
          <w:bCs/>
        </w:rPr>
      </w:pPr>
      <w:r>
        <w:rPr>
          <w:noProof/>
        </w:rPr>
        <w:drawing>
          <wp:anchor distT="0" distB="0" distL="114300" distR="114300" simplePos="0" relativeHeight="251692544" behindDoc="0" locked="0" layoutInCell="1" allowOverlap="1" wp14:anchorId="38975D38" wp14:editId="13ED9D35">
            <wp:simplePos x="0" y="0"/>
            <wp:positionH relativeFrom="page">
              <wp:posOffset>4813528</wp:posOffset>
            </wp:positionH>
            <wp:positionV relativeFrom="page">
              <wp:posOffset>8401685</wp:posOffset>
            </wp:positionV>
            <wp:extent cx="2324100" cy="304800"/>
            <wp:effectExtent l="0" t="0" r="0" b="0"/>
            <wp:wrapNone/>
            <wp:docPr id="19" name="图片 2" descr="Fundo preto com letras branc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Fundo preto com letras brancas&#10;&#10;Descrição gerada automaticamente com confiança mé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100" cy="304800"/>
                    </a:xfrm>
                    <a:prstGeom prst="rect">
                      <a:avLst/>
                    </a:prstGeom>
                  </pic:spPr>
                </pic:pic>
              </a:graphicData>
            </a:graphic>
            <wp14:sizeRelH relativeFrom="page">
              <wp14:pctWidth>0</wp14:pctWidth>
            </wp14:sizeRelH>
            <wp14:sizeRelV relativeFrom="page">
              <wp14:pctHeight>0</wp14:pctHeight>
            </wp14:sizeRelV>
          </wp:anchor>
        </w:drawing>
      </w:r>
    </w:p>
    <w:p w14:paraId="13902EE1" w14:textId="073AB10E" w:rsidR="00F908FF" w:rsidRPr="00472E33" w:rsidRDefault="00F908FF" w:rsidP="00F908FF">
      <w:pPr>
        <w:pStyle w:val="NormalWeb"/>
        <w:spacing w:before="0" w:beforeAutospacing="0" w:after="0" w:afterAutospacing="0" w:line="360" w:lineRule="auto"/>
      </w:pPr>
      <w:r w:rsidRPr="00472E33">
        <w:t xml:space="preserve">Prof. Dr. </w:t>
      </w:r>
      <w:r w:rsidR="00056950">
        <w:t>Davi Araújo Veiga Rosário</w:t>
      </w:r>
      <w:r w:rsidRPr="00472E33">
        <w:t>– Banca Examinadora____________________________</w:t>
      </w:r>
    </w:p>
    <w:p w14:paraId="1D632B8E" w14:textId="6F188A7E" w:rsidR="00F908FF" w:rsidRPr="00472E33" w:rsidRDefault="00F908FF" w:rsidP="00F908FF">
      <w:pPr>
        <w:pStyle w:val="NormalWeb"/>
        <w:spacing w:before="0" w:beforeAutospacing="0" w:after="0" w:afterAutospacing="0" w:line="360" w:lineRule="auto"/>
        <w:rPr>
          <w:bCs/>
        </w:rPr>
      </w:pPr>
      <w:r w:rsidRPr="00472E33">
        <w:rPr>
          <w:bCs/>
        </w:rPr>
        <w:t xml:space="preserve">Doutor </w:t>
      </w:r>
      <w:r w:rsidR="00B7602F">
        <w:rPr>
          <w:bCs/>
        </w:rPr>
        <w:t>em Biotecnologia pela UNESP</w:t>
      </w:r>
      <w:proofErr w:type="spellStart"/>
    </w:p>
    <w:p w14:paraId="008ABACF" w14:textId="575C1304" w:rsidR="00F908FF" w:rsidRPr="00472E33" w:rsidRDefault="00B7602F" w:rsidP="00F908FF">
      <w:pPr>
        <w:pStyle w:val="NormalWeb"/>
        <w:spacing w:before="0" w:beforeAutospacing="0" w:after="0" w:afterAutospacing="0" w:line="360" w:lineRule="auto"/>
        <w:rPr>
          <w:bCs/>
        </w:rPr>
      </w:pPr>
      <w:proofErr w:type="spellEnd"/>
      <w:r>
        <w:rPr>
          <w:bCs/>
        </w:rPr>
        <w:t>Professor da disciplina de Ortopedia da UNIFTC</w:t>
      </w:r>
    </w:p>
    <w:p w14:paraId="39A0E37B" w14:textId="77777777" w:rsidR="00E80A3C" w:rsidRPr="00472E33" w:rsidRDefault="00E80A3C" w:rsidP="00CD4117">
      <w:pPr>
        <w:pStyle w:val="NormalWeb"/>
        <w:spacing w:before="0" w:beforeAutospacing="0" w:after="0" w:afterAutospacing="0" w:line="360" w:lineRule="auto"/>
        <w:rPr>
          <w:bCs/>
        </w:rPr>
      </w:pPr>
    </w:p>
    <w:p w14:paraId="3FF1A3B9" w14:textId="77777777" w:rsidR="002A716B" w:rsidRPr="00472E33" w:rsidRDefault="002A716B" w:rsidP="0046579D">
      <w:pPr>
        <w:pStyle w:val="NormalWeb"/>
        <w:spacing w:before="0" w:beforeAutospacing="0" w:after="0" w:afterAutospacing="0" w:line="360" w:lineRule="auto"/>
        <w:jc w:val="center"/>
        <w:rPr>
          <w:bCs/>
        </w:rPr>
      </w:pPr>
    </w:p>
    <w:p w14:paraId="3422C1A8" w14:textId="77777777" w:rsidR="002A716B" w:rsidRPr="00472E33" w:rsidRDefault="002A716B" w:rsidP="0046579D">
      <w:pPr>
        <w:pStyle w:val="NormalWeb"/>
        <w:spacing w:before="0" w:beforeAutospacing="0" w:after="0" w:afterAutospacing="0" w:line="360" w:lineRule="auto"/>
        <w:jc w:val="center"/>
        <w:rPr>
          <w:b/>
          <w:bCs/>
        </w:rPr>
      </w:pPr>
    </w:p>
    <w:p w14:paraId="346C0E84" w14:textId="77777777" w:rsidR="002A716B" w:rsidRPr="00472E33" w:rsidRDefault="002A716B" w:rsidP="0046579D">
      <w:pPr>
        <w:pStyle w:val="NormalWeb"/>
        <w:spacing w:before="0" w:beforeAutospacing="0" w:after="0" w:afterAutospacing="0" w:line="360" w:lineRule="auto"/>
        <w:jc w:val="center"/>
        <w:rPr>
          <w:b/>
          <w:bCs/>
        </w:rPr>
      </w:pPr>
    </w:p>
    <w:p w14:paraId="3075B88B" w14:textId="77777777" w:rsidR="002A716B" w:rsidRPr="00472E33" w:rsidRDefault="002A716B" w:rsidP="0046579D">
      <w:pPr>
        <w:pStyle w:val="NormalWeb"/>
        <w:spacing w:before="0" w:beforeAutospacing="0" w:after="0" w:afterAutospacing="0" w:line="360" w:lineRule="auto"/>
        <w:jc w:val="center"/>
        <w:rPr>
          <w:b/>
          <w:bCs/>
        </w:rPr>
      </w:pPr>
    </w:p>
    <w:p w14:paraId="2F357720" w14:textId="77777777" w:rsidR="002A716B" w:rsidRPr="00472E33" w:rsidRDefault="002A716B" w:rsidP="0046579D">
      <w:pPr>
        <w:pStyle w:val="NormalWeb"/>
        <w:spacing w:before="0" w:beforeAutospacing="0" w:after="0" w:afterAutospacing="0" w:line="360" w:lineRule="auto"/>
        <w:jc w:val="center"/>
        <w:rPr>
          <w:b/>
          <w:bCs/>
        </w:rPr>
      </w:pPr>
    </w:p>
    <w:p w14:paraId="3127DD2B" w14:textId="77777777" w:rsidR="002A716B" w:rsidRPr="00472E33" w:rsidRDefault="002A716B" w:rsidP="0046579D">
      <w:pPr>
        <w:pStyle w:val="NormalWeb"/>
        <w:spacing w:before="0" w:beforeAutospacing="0" w:after="0" w:afterAutospacing="0" w:line="360" w:lineRule="auto"/>
        <w:jc w:val="center"/>
        <w:rPr>
          <w:b/>
          <w:bCs/>
        </w:rPr>
      </w:pPr>
    </w:p>
    <w:p w14:paraId="615C8C97" w14:textId="77777777" w:rsidR="002A716B" w:rsidRPr="00472E33" w:rsidRDefault="002A716B" w:rsidP="0046579D">
      <w:pPr>
        <w:pStyle w:val="NormalWeb"/>
        <w:spacing w:before="0" w:beforeAutospacing="0" w:after="0" w:afterAutospacing="0" w:line="360" w:lineRule="auto"/>
        <w:jc w:val="center"/>
        <w:rPr>
          <w:b/>
          <w:bCs/>
        </w:rPr>
      </w:pPr>
    </w:p>
    <w:p w14:paraId="368A721F" w14:textId="77777777" w:rsidR="002A716B" w:rsidRPr="00472E33" w:rsidRDefault="002A716B" w:rsidP="0046579D">
      <w:pPr>
        <w:pStyle w:val="NormalWeb"/>
        <w:spacing w:before="0" w:beforeAutospacing="0" w:after="0" w:afterAutospacing="0" w:line="360" w:lineRule="auto"/>
        <w:jc w:val="center"/>
        <w:rPr>
          <w:b/>
          <w:bCs/>
        </w:rPr>
      </w:pPr>
    </w:p>
    <w:p w14:paraId="7848CD00" w14:textId="77777777" w:rsidR="002A716B" w:rsidRPr="00472E33" w:rsidRDefault="002A716B" w:rsidP="0046579D">
      <w:pPr>
        <w:pStyle w:val="NormalWeb"/>
        <w:spacing w:before="0" w:beforeAutospacing="0" w:after="0" w:afterAutospacing="0" w:line="360" w:lineRule="auto"/>
        <w:jc w:val="center"/>
        <w:rPr>
          <w:b/>
          <w:bCs/>
        </w:rPr>
      </w:pPr>
    </w:p>
    <w:p w14:paraId="1BED6C9E" w14:textId="77777777" w:rsidR="002A716B" w:rsidRPr="00472E33" w:rsidRDefault="002A716B" w:rsidP="0046579D">
      <w:pPr>
        <w:pStyle w:val="NormalWeb"/>
        <w:spacing w:before="0" w:beforeAutospacing="0" w:after="0" w:afterAutospacing="0" w:line="360" w:lineRule="auto"/>
        <w:jc w:val="center"/>
        <w:rPr>
          <w:b/>
          <w:bCs/>
        </w:rPr>
      </w:pPr>
    </w:p>
    <w:p w14:paraId="7E6CA75C" w14:textId="77777777" w:rsidR="002A716B" w:rsidRPr="00472E33" w:rsidRDefault="002A716B" w:rsidP="0046579D">
      <w:pPr>
        <w:pStyle w:val="NormalWeb"/>
        <w:spacing w:before="0" w:beforeAutospacing="0" w:after="0" w:afterAutospacing="0" w:line="360" w:lineRule="auto"/>
        <w:jc w:val="center"/>
        <w:rPr>
          <w:b/>
          <w:bCs/>
        </w:rPr>
      </w:pPr>
    </w:p>
    <w:p w14:paraId="130B12AE" w14:textId="77777777" w:rsidR="00342E71" w:rsidRPr="00472E33" w:rsidRDefault="00342E71" w:rsidP="0046579D">
      <w:pPr>
        <w:pStyle w:val="NormalWeb"/>
        <w:spacing w:before="0" w:beforeAutospacing="0" w:after="0" w:afterAutospacing="0" w:line="360" w:lineRule="auto"/>
        <w:jc w:val="center"/>
        <w:rPr>
          <w:b/>
          <w:bCs/>
        </w:rPr>
      </w:pPr>
    </w:p>
    <w:p w14:paraId="2AD86991" w14:textId="77777777" w:rsidR="00342E71" w:rsidRPr="00472E33" w:rsidRDefault="00342E71" w:rsidP="0046579D">
      <w:pPr>
        <w:pStyle w:val="NormalWeb"/>
        <w:spacing w:before="0" w:beforeAutospacing="0" w:after="0" w:afterAutospacing="0" w:line="360" w:lineRule="auto"/>
        <w:jc w:val="center"/>
        <w:rPr>
          <w:b/>
          <w:bCs/>
        </w:rPr>
      </w:pPr>
    </w:p>
    <w:p w14:paraId="4B5696AC" w14:textId="77777777" w:rsidR="00342E71" w:rsidRPr="00472E33" w:rsidRDefault="00342E71" w:rsidP="0046579D">
      <w:pPr>
        <w:pStyle w:val="NormalWeb"/>
        <w:spacing w:before="0" w:beforeAutospacing="0" w:after="0" w:afterAutospacing="0" w:line="360" w:lineRule="auto"/>
        <w:jc w:val="center"/>
        <w:rPr>
          <w:b/>
          <w:bCs/>
        </w:rPr>
      </w:pPr>
    </w:p>
    <w:p w14:paraId="53DF2AC3" w14:textId="77777777" w:rsidR="00342E71" w:rsidRPr="00472E33" w:rsidRDefault="00342E71" w:rsidP="0046579D">
      <w:pPr>
        <w:pStyle w:val="NormalWeb"/>
        <w:spacing w:before="0" w:beforeAutospacing="0" w:after="0" w:afterAutospacing="0" w:line="360" w:lineRule="auto"/>
        <w:jc w:val="center"/>
        <w:rPr>
          <w:b/>
          <w:bCs/>
        </w:rPr>
      </w:pPr>
    </w:p>
    <w:p w14:paraId="3378525B" w14:textId="77777777" w:rsidR="00342E71" w:rsidRPr="00472E33" w:rsidRDefault="00342E71" w:rsidP="0046579D">
      <w:pPr>
        <w:pStyle w:val="NormalWeb"/>
        <w:spacing w:before="0" w:beforeAutospacing="0" w:after="0" w:afterAutospacing="0" w:line="360" w:lineRule="auto"/>
        <w:jc w:val="center"/>
        <w:rPr>
          <w:b/>
          <w:bCs/>
        </w:rPr>
      </w:pPr>
    </w:p>
    <w:p w14:paraId="29FC4CE5" w14:textId="77777777" w:rsidR="00342E71" w:rsidRPr="00472E33" w:rsidRDefault="00342E71" w:rsidP="0046579D">
      <w:pPr>
        <w:pStyle w:val="NormalWeb"/>
        <w:spacing w:before="0" w:beforeAutospacing="0" w:after="0" w:afterAutospacing="0" w:line="360" w:lineRule="auto"/>
        <w:jc w:val="center"/>
        <w:rPr>
          <w:b/>
          <w:bCs/>
        </w:rPr>
      </w:pPr>
    </w:p>
    <w:p w14:paraId="4F1EACE1" w14:textId="77777777" w:rsidR="00342E71" w:rsidRPr="00472E33" w:rsidRDefault="00342E71" w:rsidP="0046579D">
      <w:pPr>
        <w:pStyle w:val="NormalWeb"/>
        <w:spacing w:before="0" w:beforeAutospacing="0" w:after="0" w:afterAutospacing="0" w:line="360" w:lineRule="auto"/>
        <w:jc w:val="center"/>
        <w:rPr>
          <w:b/>
          <w:bCs/>
        </w:rPr>
      </w:pPr>
    </w:p>
    <w:p w14:paraId="66DB1CB6" w14:textId="77777777" w:rsidR="00342E71" w:rsidRPr="00472E33" w:rsidRDefault="00342E71" w:rsidP="0046579D">
      <w:pPr>
        <w:pStyle w:val="NormalWeb"/>
        <w:spacing w:before="0" w:beforeAutospacing="0" w:after="0" w:afterAutospacing="0" w:line="360" w:lineRule="auto"/>
        <w:jc w:val="center"/>
        <w:rPr>
          <w:b/>
          <w:bCs/>
        </w:rPr>
      </w:pPr>
    </w:p>
    <w:p w14:paraId="7EE95E4F" w14:textId="77777777" w:rsidR="00342E71" w:rsidRPr="00472E33" w:rsidRDefault="00342E71" w:rsidP="0046579D">
      <w:pPr>
        <w:pStyle w:val="NormalWeb"/>
        <w:spacing w:before="0" w:beforeAutospacing="0" w:after="0" w:afterAutospacing="0" w:line="360" w:lineRule="auto"/>
        <w:jc w:val="center"/>
        <w:rPr>
          <w:b/>
          <w:bCs/>
        </w:rPr>
      </w:pPr>
    </w:p>
    <w:p w14:paraId="59D407FD" w14:textId="77777777" w:rsidR="00342E71" w:rsidRPr="00472E33" w:rsidRDefault="00342E71" w:rsidP="0046579D">
      <w:pPr>
        <w:pStyle w:val="NormalWeb"/>
        <w:spacing w:before="0" w:beforeAutospacing="0" w:after="0" w:afterAutospacing="0" w:line="360" w:lineRule="auto"/>
        <w:jc w:val="center"/>
        <w:rPr>
          <w:b/>
          <w:bCs/>
        </w:rPr>
      </w:pPr>
    </w:p>
    <w:p w14:paraId="36436887" w14:textId="77777777" w:rsidR="00342E71" w:rsidRPr="00472E33" w:rsidRDefault="00342E71" w:rsidP="0046579D">
      <w:pPr>
        <w:pStyle w:val="NormalWeb"/>
        <w:spacing w:before="0" w:beforeAutospacing="0" w:after="0" w:afterAutospacing="0" w:line="360" w:lineRule="auto"/>
        <w:jc w:val="center"/>
        <w:rPr>
          <w:b/>
          <w:bCs/>
        </w:rPr>
      </w:pPr>
    </w:p>
    <w:p w14:paraId="530DC0EF" w14:textId="77777777" w:rsidR="00342E71" w:rsidRPr="00472E33" w:rsidRDefault="00342E71" w:rsidP="0046579D">
      <w:pPr>
        <w:pStyle w:val="NormalWeb"/>
        <w:spacing w:before="0" w:beforeAutospacing="0" w:after="0" w:afterAutospacing="0" w:line="360" w:lineRule="auto"/>
        <w:jc w:val="center"/>
        <w:rPr>
          <w:b/>
          <w:bCs/>
        </w:rPr>
      </w:pPr>
    </w:p>
    <w:p w14:paraId="51AF6C03" w14:textId="77777777" w:rsidR="00342E71" w:rsidRPr="00472E33" w:rsidRDefault="00342E71" w:rsidP="0046579D">
      <w:pPr>
        <w:pStyle w:val="NormalWeb"/>
        <w:spacing w:before="0" w:beforeAutospacing="0" w:after="0" w:afterAutospacing="0" w:line="360" w:lineRule="auto"/>
        <w:jc w:val="center"/>
        <w:rPr>
          <w:b/>
          <w:bCs/>
        </w:rPr>
      </w:pPr>
    </w:p>
    <w:p w14:paraId="51CF8B1A" w14:textId="77777777" w:rsidR="00342E71" w:rsidRPr="00472E33" w:rsidRDefault="00342E71" w:rsidP="0046579D">
      <w:pPr>
        <w:pStyle w:val="NormalWeb"/>
        <w:spacing w:before="0" w:beforeAutospacing="0" w:after="0" w:afterAutospacing="0" w:line="360" w:lineRule="auto"/>
        <w:jc w:val="center"/>
        <w:rPr>
          <w:b/>
          <w:bCs/>
        </w:rPr>
      </w:pPr>
    </w:p>
    <w:p w14:paraId="57B0242F" w14:textId="77777777" w:rsidR="003A13C9" w:rsidRPr="00472E33" w:rsidRDefault="003A13C9" w:rsidP="0046579D">
      <w:pPr>
        <w:pStyle w:val="NormalWeb"/>
        <w:spacing w:before="0" w:beforeAutospacing="0" w:after="0" w:afterAutospacing="0" w:line="360" w:lineRule="auto"/>
        <w:jc w:val="center"/>
        <w:rPr>
          <w:b/>
          <w:bCs/>
        </w:rPr>
      </w:pPr>
    </w:p>
    <w:p w14:paraId="4A5BE28E" w14:textId="77777777" w:rsidR="0046579D" w:rsidRPr="00472E33" w:rsidRDefault="0046579D" w:rsidP="0046579D">
      <w:pPr>
        <w:pStyle w:val="NormalWeb"/>
        <w:spacing w:before="0" w:beforeAutospacing="0" w:after="0" w:afterAutospacing="0" w:line="360" w:lineRule="auto"/>
        <w:jc w:val="center"/>
        <w:rPr>
          <w:b/>
          <w:bCs/>
        </w:rPr>
      </w:pPr>
    </w:p>
    <w:p w14:paraId="420F404C" w14:textId="77777777" w:rsidR="0046579D" w:rsidRPr="00472E33" w:rsidRDefault="0046579D" w:rsidP="0046579D">
      <w:pPr>
        <w:pStyle w:val="NormalWeb"/>
        <w:spacing w:before="0" w:beforeAutospacing="0" w:after="0" w:afterAutospacing="0" w:line="360" w:lineRule="auto"/>
      </w:pPr>
      <w:r w:rsidRPr="00472E33">
        <w:t>Com carinho,</w:t>
      </w:r>
    </w:p>
    <w:p w14:paraId="5E226DDD" w14:textId="77777777" w:rsidR="0046579D" w:rsidRPr="00472E33" w:rsidRDefault="0046579D" w:rsidP="0046579D">
      <w:pPr>
        <w:pStyle w:val="NormalWeb"/>
        <w:spacing w:before="0" w:beforeAutospacing="0" w:after="0" w:afterAutospacing="0" w:line="360" w:lineRule="auto"/>
      </w:pPr>
      <w:r w:rsidRPr="00472E33">
        <w:t>À Deus,</w:t>
      </w:r>
    </w:p>
    <w:p w14:paraId="69DD9159" w14:textId="525FFE73" w:rsidR="0046579D" w:rsidRPr="00472E33" w:rsidRDefault="00E73E32" w:rsidP="0046579D">
      <w:pPr>
        <w:pStyle w:val="NormalWeb"/>
        <w:spacing w:before="0" w:beforeAutospacing="0" w:after="0" w:afterAutospacing="0" w:line="360" w:lineRule="auto"/>
      </w:pPr>
      <w:r w:rsidRPr="00472E33">
        <w:t>À</w:t>
      </w:r>
      <w:r w:rsidR="0046579D" w:rsidRPr="00472E33">
        <w:t xml:space="preserve"> minha família,</w:t>
      </w:r>
      <w:r w:rsidR="00C667CE" w:rsidRPr="00472E33">
        <w:t xml:space="preserve"> </w:t>
      </w:r>
    </w:p>
    <w:p w14:paraId="4D01F1E8" w14:textId="176AC493" w:rsidR="0046579D" w:rsidRPr="00472E33" w:rsidRDefault="0046579D" w:rsidP="0046579D">
      <w:pPr>
        <w:pStyle w:val="NormalWeb"/>
        <w:spacing w:before="0" w:beforeAutospacing="0" w:after="0" w:afterAutospacing="0" w:line="360" w:lineRule="auto"/>
      </w:pPr>
      <w:r w:rsidRPr="00472E33">
        <w:t>E a todos que seguiram comigo o percurso de</w:t>
      </w:r>
      <w:r w:rsidR="00342E71" w:rsidRPr="00472E33">
        <w:t>ssa longa estrada.</w:t>
      </w:r>
    </w:p>
    <w:p w14:paraId="418A12D4" w14:textId="69013896" w:rsidR="0046579D" w:rsidRPr="00472E33" w:rsidRDefault="0046579D" w:rsidP="0046579D">
      <w:pPr>
        <w:pStyle w:val="NormalWeb"/>
        <w:spacing w:before="0" w:beforeAutospacing="0" w:after="0" w:afterAutospacing="0" w:line="360" w:lineRule="auto"/>
      </w:pPr>
    </w:p>
    <w:p w14:paraId="6EE4D012" w14:textId="5B0F2CDC" w:rsidR="0046579D" w:rsidRPr="00472E33" w:rsidRDefault="0046579D" w:rsidP="0046579D">
      <w:pPr>
        <w:pStyle w:val="NormalWeb"/>
        <w:spacing w:before="0" w:beforeAutospacing="0" w:after="0" w:afterAutospacing="0" w:line="360" w:lineRule="auto"/>
      </w:pPr>
    </w:p>
    <w:p w14:paraId="7038EA88" w14:textId="528A51DA" w:rsidR="0046579D" w:rsidRPr="00472E33" w:rsidRDefault="0046579D" w:rsidP="0046579D">
      <w:pPr>
        <w:pStyle w:val="NormalWeb"/>
        <w:spacing w:before="0" w:beforeAutospacing="0" w:after="0" w:afterAutospacing="0" w:line="360" w:lineRule="auto"/>
      </w:pPr>
    </w:p>
    <w:p w14:paraId="1F72E825" w14:textId="1640A604" w:rsidR="0046579D" w:rsidRPr="00472E33" w:rsidRDefault="0046579D" w:rsidP="0046579D">
      <w:pPr>
        <w:pStyle w:val="NormalWeb"/>
        <w:spacing w:before="0" w:beforeAutospacing="0" w:after="0" w:afterAutospacing="0" w:line="360" w:lineRule="auto"/>
      </w:pPr>
    </w:p>
    <w:p w14:paraId="492DA15F" w14:textId="7694A302" w:rsidR="0046579D" w:rsidRPr="00472E33" w:rsidRDefault="0046579D" w:rsidP="0046579D">
      <w:pPr>
        <w:pStyle w:val="NormalWeb"/>
        <w:spacing w:before="0" w:beforeAutospacing="0" w:after="0" w:afterAutospacing="0" w:line="360" w:lineRule="auto"/>
      </w:pPr>
    </w:p>
    <w:p w14:paraId="325B2847" w14:textId="1B68FBD7" w:rsidR="00FF4585" w:rsidRPr="00472E33" w:rsidRDefault="003A13C9" w:rsidP="00087B60">
      <w:pPr>
        <w:pStyle w:val="NormalWeb"/>
        <w:spacing w:before="0" w:beforeAutospacing="0" w:after="0" w:afterAutospacing="0" w:line="360" w:lineRule="auto"/>
        <w:jc w:val="center"/>
        <w:rPr>
          <w:b/>
          <w:bCs/>
        </w:rPr>
      </w:pPr>
      <w:r w:rsidRPr="00472E33">
        <w:rPr>
          <w:b/>
          <w:bCs/>
        </w:rPr>
        <w:t>A</w:t>
      </w:r>
      <w:r w:rsidR="00FF4585" w:rsidRPr="00472E33">
        <w:rPr>
          <w:b/>
          <w:bCs/>
        </w:rPr>
        <w:t>GRADECIMENTOS</w:t>
      </w:r>
    </w:p>
    <w:p w14:paraId="1D81CE08" w14:textId="57FA54BB" w:rsidR="00FF4585" w:rsidRPr="00472E33" w:rsidRDefault="00FF4585" w:rsidP="00087B60">
      <w:pPr>
        <w:pStyle w:val="NormalWeb"/>
        <w:spacing w:before="0" w:beforeAutospacing="0" w:after="0" w:afterAutospacing="0" w:line="360" w:lineRule="auto"/>
        <w:ind w:firstLine="720"/>
        <w:jc w:val="center"/>
        <w:rPr>
          <w:b/>
          <w:bCs/>
        </w:rPr>
      </w:pPr>
    </w:p>
    <w:p w14:paraId="7B6B21BD" w14:textId="7F594EC5" w:rsidR="00FF4585" w:rsidRPr="00472E33" w:rsidRDefault="00315411" w:rsidP="00087B60">
      <w:pPr>
        <w:pStyle w:val="NormalWeb"/>
        <w:spacing w:before="0" w:beforeAutospacing="0" w:after="0" w:afterAutospacing="0" w:line="360" w:lineRule="auto"/>
      </w:pPr>
      <w:r w:rsidRPr="00472E33">
        <w:t>À</w:t>
      </w:r>
      <w:r w:rsidR="00FF4585" w:rsidRPr="00472E33">
        <w:t xml:space="preserve"> minha esposa </w:t>
      </w:r>
      <w:proofErr w:type="spellStart"/>
      <w:r w:rsidR="00FF4585" w:rsidRPr="00472E33">
        <w:t>Maíne</w:t>
      </w:r>
      <w:proofErr w:type="spellEnd"/>
      <w:r w:rsidR="00FF4585" w:rsidRPr="00472E33">
        <w:t>, minha melhor amiga,</w:t>
      </w:r>
      <w:r w:rsidR="00ED3B85" w:rsidRPr="00472E33">
        <w:t xml:space="preserve"> a sua </w:t>
      </w:r>
      <w:r w:rsidR="00C72E59" w:rsidRPr="00472E33">
        <w:t xml:space="preserve">presença </w:t>
      </w:r>
      <w:r w:rsidR="00ED3B85" w:rsidRPr="00472E33">
        <w:t>enriquece</w:t>
      </w:r>
      <w:r w:rsidRPr="00472E33">
        <w:t>,</w:t>
      </w:r>
      <w:r w:rsidR="00ED3B85" w:rsidRPr="00472E33">
        <w:t xml:space="preserve"> imensamente</w:t>
      </w:r>
      <w:r w:rsidRPr="00472E33">
        <w:t>,</w:t>
      </w:r>
      <w:r w:rsidR="00ED3B85" w:rsidRPr="00472E33">
        <w:t xml:space="preserve"> a minha vida. Obrigado</w:t>
      </w:r>
      <w:r w:rsidR="00FF4585" w:rsidRPr="00472E33">
        <w:t xml:space="preserve"> pela cumplicidade e apoio irrestrito</w:t>
      </w:r>
      <w:r w:rsidR="00ED3B85" w:rsidRPr="00472E33">
        <w:t>!</w:t>
      </w:r>
      <w:r w:rsidR="00FF4585" w:rsidRPr="00472E33">
        <w:t xml:space="preserve"> </w:t>
      </w:r>
    </w:p>
    <w:p w14:paraId="2E7AD2E1" w14:textId="77777777" w:rsidR="00D5009D" w:rsidRPr="00472E33" w:rsidRDefault="00D5009D" w:rsidP="00087B60">
      <w:pPr>
        <w:pStyle w:val="NormalWeb"/>
        <w:spacing w:before="0" w:beforeAutospacing="0" w:after="0" w:afterAutospacing="0" w:line="360" w:lineRule="auto"/>
      </w:pPr>
    </w:p>
    <w:p w14:paraId="0972FA58" w14:textId="003B8184" w:rsidR="00FF4585" w:rsidRPr="00472E33" w:rsidRDefault="00FF4585" w:rsidP="00087B60">
      <w:pPr>
        <w:pStyle w:val="NormalWeb"/>
        <w:spacing w:before="0" w:beforeAutospacing="0" w:after="0" w:afterAutospacing="0" w:line="360" w:lineRule="auto"/>
      </w:pPr>
      <w:r w:rsidRPr="00472E33">
        <w:t xml:space="preserve">Ao meu filho Arthur, </w:t>
      </w:r>
      <w:r w:rsidR="003A4C28" w:rsidRPr="00472E33">
        <w:t>nossa família foi</w:t>
      </w:r>
      <w:r w:rsidRPr="00472E33">
        <w:t xml:space="preserve"> abençoad</w:t>
      </w:r>
      <w:r w:rsidR="003A4C28" w:rsidRPr="00472E33">
        <w:t>a</w:t>
      </w:r>
      <w:r w:rsidRPr="00472E33">
        <w:t xml:space="preserve"> com a sua chegada. Você trouxe ainda mais amor e alegria ao nosso lar. </w:t>
      </w:r>
    </w:p>
    <w:p w14:paraId="38F8D583" w14:textId="77777777" w:rsidR="00D5009D" w:rsidRPr="00472E33" w:rsidRDefault="00D5009D" w:rsidP="00087B60">
      <w:pPr>
        <w:pStyle w:val="NormalWeb"/>
        <w:spacing w:before="0" w:beforeAutospacing="0" w:after="0" w:afterAutospacing="0" w:line="360" w:lineRule="auto"/>
      </w:pPr>
    </w:p>
    <w:p w14:paraId="1934191E" w14:textId="00A82DDA" w:rsidR="00FF4585" w:rsidRPr="00472E33" w:rsidRDefault="00FF4585" w:rsidP="00087B60">
      <w:pPr>
        <w:pStyle w:val="NormalWeb"/>
        <w:spacing w:before="0" w:beforeAutospacing="0" w:after="0" w:afterAutospacing="0" w:line="360" w:lineRule="auto"/>
      </w:pPr>
      <w:r w:rsidRPr="00472E33">
        <w:t xml:space="preserve">Ao </w:t>
      </w:r>
      <w:r w:rsidR="004373D5" w:rsidRPr="00472E33">
        <w:t xml:space="preserve">meu </w:t>
      </w:r>
      <w:r w:rsidR="00E73E32" w:rsidRPr="00472E33">
        <w:t xml:space="preserve">mentor e </w:t>
      </w:r>
      <w:r w:rsidRPr="00472E33">
        <w:t>orientador Prof</w:t>
      </w:r>
      <w:r w:rsidR="008D725E" w:rsidRPr="00472E33">
        <w:t>.</w:t>
      </w:r>
      <w:r w:rsidRPr="00472E33">
        <w:t xml:space="preserve"> D</w:t>
      </w:r>
      <w:r w:rsidR="008D725E" w:rsidRPr="00472E33">
        <w:t>r.</w:t>
      </w:r>
      <w:r w:rsidRPr="00472E33">
        <w:t xml:space="preserve"> </w:t>
      </w:r>
      <w:proofErr w:type="spellStart"/>
      <w:r w:rsidRPr="00472E33">
        <w:t>Gildásio</w:t>
      </w:r>
      <w:proofErr w:type="spellEnd"/>
      <w:r w:rsidRPr="00472E33">
        <w:t xml:space="preserve"> Daltro, pela excelente orientação, compromisso com a pesquisa, como também amizade e confiança. </w:t>
      </w:r>
    </w:p>
    <w:p w14:paraId="3D23C46A" w14:textId="77777777" w:rsidR="00D5009D" w:rsidRPr="00472E33" w:rsidRDefault="00D5009D" w:rsidP="00087B60">
      <w:pPr>
        <w:pStyle w:val="NormalWeb"/>
        <w:spacing w:before="0" w:beforeAutospacing="0" w:after="0" w:afterAutospacing="0" w:line="360" w:lineRule="auto"/>
      </w:pPr>
    </w:p>
    <w:p w14:paraId="78CBA56D" w14:textId="202FE9C8" w:rsidR="00FF4585" w:rsidRPr="00472E33" w:rsidRDefault="00FF4585" w:rsidP="00087B60">
      <w:pPr>
        <w:pStyle w:val="NormalWeb"/>
        <w:spacing w:before="0" w:beforeAutospacing="0" w:after="0" w:afterAutospacing="0" w:line="360" w:lineRule="auto"/>
      </w:pPr>
      <w:r w:rsidRPr="00472E33">
        <w:t xml:space="preserve">A Dra. Paula Daltro, pela colaboração </w:t>
      </w:r>
      <w:r w:rsidR="000A55FB" w:rsidRPr="00472E33">
        <w:t>científica</w:t>
      </w:r>
      <w:r w:rsidRPr="00472E33">
        <w:t xml:space="preserve">, assim como facilitação da estrutura para realização deste estudo. </w:t>
      </w:r>
    </w:p>
    <w:p w14:paraId="2032F31F" w14:textId="77777777" w:rsidR="00D5009D" w:rsidRPr="00472E33" w:rsidRDefault="00D5009D" w:rsidP="00087B60">
      <w:pPr>
        <w:pStyle w:val="NormalWeb"/>
        <w:spacing w:before="0" w:beforeAutospacing="0" w:after="0" w:afterAutospacing="0" w:line="360" w:lineRule="auto"/>
      </w:pPr>
    </w:p>
    <w:p w14:paraId="3C809202" w14:textId="69286E34" w:rsidR="00FF4585" w:rsidRPr="00472E33" w:rsidRDefault="00FF4585" w:rsidP="00087B60">
      <w:pPr>
        <w:pStyle w:val="NormalWeb"/>
        <w:spacing w:before="0" w:beforeAutospacing="0" w:after="0" w:afterAutospacing="0" w:line="360" w:lineRule="auto"/>
      </w:pPr>
      <w:r w:rsidRPr="00472E33">
        <w:t>Ao Prof</w:t>
      </w:r>
      <w:r w:rsidR="008D725E" w:rsidRPr="00472E33">
        <w:t>.</w:t>
      </w:r>
      <w:r w:rsidRPr="00472E33">
        <w:t xml:space="preserve"> D</w:t>
      </w:r>
      <w:r w:rsidR="008D725E" w:rsidRPr="00472E33">
        <w:t>r.</w:t>
      </w:r>
      <w:r w:rsidRPr="00472E33">
        <w:t xml:space="preserve"> César Augusto, ao Grupo DASA, e aos funcionários da clínica IMAGE pela parceria e apoio. Vocês </w:t>
      </w:r>
      <w:r w:rsidR="004373D5" w:rsidRPr="00472E33">
        <w:t xml:space="preserve">foram de fundamental importância </w:t>
      </w:r>
      <w:r w:rsidR="00315411" w:rsidRPr="00472E33">
        <w:t xml:space="preserve">para a </w:t>
      </w:r>
      <w:r w:rsidRPr="00472E33">
        <w:t>viabiliza</w:t>
      </w:r>
      <w:r w:rsidR="004373D5" w:rsidRPr="00472E33">
        <w:t>ção</w:t>
      </w:r>
      <w:r w:rsidRPr="00472E33">
        <w:t xml:space="preserve"> d</w:t>
      </w:r>
      <w:r w:rsidR="004373D5" w:rsidRPr="00472E33">
        <w:t>a nossa pesquisa</w:t>
      </w:r>
      <w:r w:rsidRPr="00472E33">
        <w:t>.</w:t>
      </w:r>
    </w:p>
    <w:p w14:paraId="5DA5B338" w14:textId="77777777" w:rsidR="00D5009D" w:rsidRPr="00472E33" w:rsidRDefault="00D5009D" w:rsidP="00087B60">
      <w:pPr>
        <w:pStyle w:val="NormalWeb"/>
        <w:spacing w:before="0" w:beforeAutospacing="0" w:after="0" w:afterAutospacing="0" w:line="360" w:lineRule="auto"/>
      </w:pPr>
    </w:p>
    <w:p w14:paraId="7C695218" w14:textId="7F78D825" w:rsidR="00FF4585" w:rsidRPr="00472E33" w:rsidRDefault="00FF4585" w:rsidP="00087B60">
      <w:pPr>
        <w:pStyle w:val="NormalWeb"/>
        <w:spacing w:before="0" w:beforeAutospacing="0" w:after="0" w:afterAutospacing="0" w:line="360" w:lineRule="auto"/>
      </w:pPr>
      <w:r w:rsidRPr="00472E33">
        <w:t xml:space="preserve">Aos professores do Programa de </w:t>
      </w:r>
      <w:proofErr w:type="spellStart"/>
      <w:r w:rsidRPr="00472E33">
        <w:t>Pós-Graduação</w:t>
      </w:r>
      <w:proofErr w:type="spellEnd"/>
      <w:r w:rsidRPr="00472E33">
        <w:t xml:space="preserve"> em Biotecnologia do Instituto de </w:t>
      </w:r>
      <w:proofErr w:type="spellStart"/>
      <w:r w:rsidRPr="00472E33">
        <w:t>Ciências</w:t>
      </w:r>
      <w:proofErr w:type="spellEnd"/>
      <w:r w:rsidRPr="00472E33">
        <w:t xml:space="preserve"> da </w:t>
      </w:r>
      <w:proofErr w:type="spellStart"/>
      <w:r w:rsidRPr="00472E33">
        <w:t>Saúde</w:t>
      </w:r>
      <w:proofErr w:type="spellEnd"/>
      <w:r w:rsidRPr="00472E33">
        <w:t xml:space="preserve"> (ICS) da Universidade Federal da Bahia (UFBA), que </w:t>
      </w:r>
      <w:proofErr w:type="spellStart"/>
      <w:r w:rsidRPr="00472E33">
        <w:t>contribuíram</w:t>
      </w:r>
      <w:proofErr w:type="spellEnd"/>
      <w:r w:rsidRPr="00472E33">
        <w:t xml:space="preserve"> </w:t>
      </w:r>
      <w:r w:rsidR="00D923C6" w:rsidRPr="00472E33">
        <w:t xml:space="preserve">para a </w:t>
      </w:r>
      <w:r w:rsidRPr="00472E33">
        <w:t xml:space="preserve">minha </w:t>
      </w:r>
      <w:proofErr w:type="spellStart"/>
      <w:r w:rsidRPr="00472E33">
        <w:t>fo</w:t>
      </w:r>
      <w:r w:rsidR="00D923C6" w:rsidRPr="00472E33">
        <w:t>rm</w:t>
      </w:r>
      <w:r w:rsidRPr="00472E33">
        <w:t>ação</w:t>
      </w:r>
      <w:proofErr w:type="spellEnd"/>
      <w:r w:rsidRPr="00472E33">
        <w:t xml:space="preserve"> </w:t>
      </w:r>
      <w:proofErr w:type="spellStart"/>
      <w:r w:rsidRPr="00472E33">
        <w:t>acadêmica</w:t>
      </w:r>
      <w:proofErr w:type="spellEnd"/>
      <w:r w:rsidRPr="00472E33">
        <w:t xml:space="preserve"> ao longo do curso. </w:t>
      </w:r>
    </w:p>
    <w:p w14:paraId="38D945B5" w14:textId="77777777" w:rsidR="00D5009D" w:rsidRPr="00472E33" w:rsidRDefault="00D5009D" w:rsidP="00087B60">
      <w:pPr>
        <w:pStyle w:val="NormalWeb"/>
        <w:spacing w:before="0" w:beforeAutospacing="0" w:after="0" w:afterAutospacing="0" w:line="360" w:lineRule="auto"/>
        <w:jc w:val="both"/>
      </w:pPr>
    </w:p>
    <w:p w14:paraId="6F7F568E" w14:textId="32461030" w:rsidR="00FF4585" w:rsidRPr="00472E33" w:rsidRDefault="00FF4585" w:rsidP="00087B60">
      <w:pPr>
        <w:pStyle w:val="NormalWeb"/>
        <w:spacing w:before="0" w:beforeAutospacing="0" w:after="0" w:afterAutospacing="0" w:line="360" w:lineRule="auto"/>
        <w:jc w:val="both"/>
      </w:pPr>
      <w:r w:rsidRPr="00472E33">
        <w:t xml:space="preserve">A Thiago Faleiro, </w:t>
      </w:r>
      <w:proofErr w:type="spellStart"/>
      <w:r w:rsidRPr="00472E33">
        <w:t>Betariz</w:t>
      </w:r>
      <w:proofErr w:type="spellEnd"/>
      <w:r w:rsidRPr="00472E33">
        <w:t xml:space="preserve">, </w:t>
      </w:r>
      <w:proofErr w:type="spellStart"/>
      <w:r w:rsidRPr="00472E33">
        <w:t>Thaise</w:t>
      </w:r>
      <w:proofErr w:type="spellEnd"/>
      <w:r w:rsidRPr="00472E33">
        <w:t xml:space="preserve">, Bruno Adelmo, integrantes do Núcleo de Pós-Graduação do Aparelho Locomotor (NUPSAL) da UFBA, pela </w:t>
      </w:r>
      <w:r w:rsidR="00D5009D" w:rsidRPr="00472E33">
        <w:t>colaboração</w:t>
      </w:r>
      <w:r w:rsidRPr="00472E33">
        <w:t xml:space="preserve"> e </w:t>
      </w:r>
      <w:r w:rsidR="00D5009D" w:rsidRPr="00472E33">
        <w:t>auxílio</w:t>
      </w:r>
      <w:r w:rsidRPr="00472E33">
        <w:t xml:space="preserve"> na </w:t>
      </w:r>
      <w:r w:rsidR="00D5009D" w:rsidRPr="00472E33">
        <w:t>resolução</w:t>
      </w:r>
      <w:r w:rsidRPr="00472E33">
        <w:t xml:space="preserve"> de muitas dificuldades durante a pesquisa. </w:t>
      </w:r>
    </w:p>
    <w:p w14:paraId="02540CD8" w14:textId="77777777" w:rsidR="00D5009D" w:rsidRPr="00472E33" w:rsidRDefault="00D5009D" w:rsidP="00087B60">
      <w:pPr>
        <w:pStyle w:val="NormalWeb"/>
        <w:spacing w:before="0" w:beforeAutospacing="0" w:after="0" w:afterAutospacing="0" w:line="360" w:lineRule="auto"/>
        <w:jc w:val="both"/>
      </w:pPr>
    </w:p>
    <w:p w14:paraId="03287EE6" w14:textId="62F4A477" w:rsidR="00FF4585" w:rsidRPr="00472E33" w:rsidRDefault="00FF4585" w:rsidP="00087B60">
      <w:pPr>
        <w:pStyle w:val="NormalWeb"/>
        <w:spacing w:before="0" w:beforeAutospacing="0" w:after="0" w:afterAutospacing="0" w:line="360" w:lineRule="auto"/>
        <w:jc w:val="both"/>
      </w:pPr>
      <w:r w:rsidRPr="00472E33">
        <w:t xml:space="preserve">Aos </w:t>
      </w:r>
      <w:r w:rsidR="00D5009D" w:rsidRPr="00472E33">
        <w:t>funcionários</w:t>
      </w:r>
      <w:r w:rsidRPr="00472E33">
        <w:t xml:space="preserve"> do Hospital Universitário Professor Edgar Santos (HUPES) da Universidade Federal da Bahia (UFBA), que me auxiliaram em diversos aspectos </w:t>
      </w:r>
      <w:r w:rsidR="00D5009D" w:rsidRPr="00472E33">
        <w:t>técnicos</w:t>
      </w:r>
      <w:r w:rsidRPr="00472E33">
        <w:t xml:space="preserve"> do trabalho. </w:t>
      </w:r>
    </w:p>
    <w:p w14:paraId="62E39BEA" w14:textId="722D9168" w:rsidR="00FF4585" w:rsidRPr="00472E33" w:rsidRDefault="00FF4585">
      <w:pPr>
        <w:spacing w:line="360" w:lineRule="auto"/>
        <w:jc w:val="center"/>
        <w:rPr>
          <w:b/>
          <w:lang w:val="pt-BR"/>
        </w:rPr>
      </w:pPr>
    </w:p>
    <w:p w14:paraId="593025C3" w14:textId="272581BC" w:rsidR="004373D5" w:rsidRPr="00472E33" w:rsidRDefault="004373D5">
      <w:pPr>
        <w:spacing w:line="360" w:lineRule="auto"/>
        <w:jc w:val="center"/>
        <w:rPr>
          <w:b/>
          <w:lang w:val="pt-BR"/>
        </w:rPr>
      </w:pPr>
    </w:p>
    <w:p w14:paraId="64EEBF3E" w14:textId="77777777" w:rsidR="004373D5" w:rsidRPr="00472E33" w:rsidRDefault="004373D5">
      <w:pPr>
        <w:spacing w:line="360" w:lineRule="auto"/>
        <w:jc w:val="center"/>
        <w:rPr>
          <w:b/>
          <w:lang w:val="pt-BR"/>
        </w:rPr>
      </w:pPr>
    </w:p>
    <w:p w14:paraId="70F2AC43" w14:textId="77777777" w:rsidR="00FF4585" w:rsidRPr="00472E33" w:rsidRDefault="00FF4585">
      <w:pPr>
        <w:spacing w:line="360" w:lineRule="auto"/>
        <w:jc w:val="center"/>
        <w:rPr>
          <w:b/>
          <w:lang w:val="pt-BR"/>
        </w:rPr>
      </w:pPr>
    </w:p>
    <w:p w14:paraId="023EBD3E" w14:textId="1138EC5F" w:rsidR="0077569C" w:rsidRPr="00472E33" w:rsidRDefault="0077569C" w:rsidP="0077569C">
      <w:pPr>
        <w:pStyle w:val="NormalWeb"/>
        <w:spacing w:before="0" w:beforeAutospacing="0" w:after="0" w:afterAutospacing="0" w:line="360" w:lineRule="auto"/>
      </w:pPr>
    </w:p>
    <w:p w14:paraId="4FD0B773" w14:textId="367B1D3F" w:rsidR="0077569C" w:rsidRPr="00472E33" w:rsidRDefault="0077569C" w:rsidP="0077569C">
      <w:pPr>
        <w:pStyle w:val="NormalWeb"/>
        <w:spacing w:before="0" w:beforeAutospacing="0" w:after="0" w:afterAutospacing="0" w:line="360" w:lineRule="auto"/>
      </w:pPr>
    </w:p>
    <w:p w14:paraId="505FFED3" w14:textId="0E6D0A1B" w:rsidR="00CC0076" w:rsidRPr="00472E33" w:rsidRDefault="00CC0076" w:rsidP="00CC0076">
      <w:pPr>
        <w:jc w:val="both"/>
        <w:rPr>
          <w:lang w:val="pt-BR"/>
        </w:rPr>
      </w:pPr>
      <w:r w:rsidRPr="00472E33">
        <w:rPr>
          <w:lang w:val="pt-BR"/>
        </w:rPr>
        <w:lastRenderedPageBreak/>
        <w:t xml:space="preserve">AMARAL, Thiago Alvim. </w:t>
      </w:r>
      <w:r w:rsidR="001C28BA" w:rsidRPr="00472E33">
        <w:rPr>
          <w:b/>
          <w:lang w:val="pt-BR"/>
        </w:rPr>
        <w:t xml:space="preserve">Transplante autólogo </w:t>
      </w:r>
      <w:proofErr w:type="spellStart"/>
      <w:r w:rsidR="001C28BA" w:rsidRPr="00472E33">
        <w:rPr>
          <w:b/>
          <w:lang w:val="pt-BR"/>
        </w:rPr>
        <w:t>subcondral</w:t>
      </w:r>
      <w:proofErr w:type="spellEnd"/>
      <w:r w:rsidR="001C28BA" w:rsidRPr="00472E33">
        <w:rPr>
          <w:b/>
          <w:lang w:val="pt-BR"/>
        </w:rPr>
        <w:t xml:space="preserve"> de células mononucleares da medula óssea para o tratamento de osteoartrite do joelho</w:t>
      </w:r>
      <w:r w:rsidRPr="00472E33">
        <w:rPr>
          <w:b/>
          <w:bCs/>
          <w:lang w:val="pt-BR"/>
        </w:rPr>
        <w:t xml:space="preserve">. </w:t>
      </w:r>
      <w:r w:rsidR="001A4A80" w:rsidRPr="00472E33">
        <w:rPr>
          <w:bCs/>
          <w:lang w:val="pt-BR"/>
        </w:rPr>
        <w:t xml:space="preserve">2022. Orientador: </w:t>
      </w:r>
      <w:proofErr w:type="spellStart"/>
      <w:r w:rsidR="001A4A80" w:rsidRPr="00472E33">
        <w:rPr>
          <w:bCs/>
          <w:lang w:val="pt-BR"/>
        </w:rPr>
        <w:t>Gildasio</w:t>
      </w:r>
      <w:proofErr w:type="spellEnd"/>
      <w:r w:rsidR="001A4A80" w:rsidRPr="00472E33">
        <w:rPr>
          <w:bCs/>
          <w:lang w:val="pt-BR"/>
        </w:rPr>
        <w:t xml:space="preserve"> de Cerqueira Daltro. </w:t>
      </w:r>
      <w:r w:rsidR="00D53E64" w:rsidRPr="00472E33">
        <w:rPr>
          <w:bCs/>
          <w:lang w:val="pt-BR"/>
        </w:rPr>
        <w:t>5</w:t>
      </w:r>
      <w:r w:rsidR="00472E33">
        <w:rPr>
          <w:bCs/>
          <w:lang w:val="pt-BR"/>
        </w:rPr>
        <w:t>5</w:t>
      </w:r>
      <w:r w:rsidR="001A4A80" w:rsidRPr="00472E33">
        <w:rPr>
          <w:bCs/>
          <w:lang w:val="pt-BR"/>
        </w:rPr>
        <w:t xml:space="preserve"> f. il.</w:t>
      </w:r>
      <w:r w:rsidRPr="00472E33">
        <w:rPr>
          <w:lang w:val="pt-BR"/>
        </w:rPr>
        <w:t xml:space="preserve"> Dissertação (Mestrado</w:t>
      </w:r>
      <w:r w:rsidR="00D85C59" w:rsidRPr="00472E33">
        <w:rPr>
          <w:lang w:val="pt-BR"/>
        </w:rPr>
        <w:t xml:space="preserve"> em Biotecnologia</w:t>
      </w:r>
      <w:r w:rsidRPr="00472E33">
        <w:rPr>
          <w:lang w:val="pt-BR"/>
        </w:rPr>
        <w:t xml:space="preserve">) – </w:t>
      </w:r>
      <w:r w:rsidR="00D85C59" w:rsidRPr="00472E33">
        <w:rPr>
          <w:lang w:val="pt-BR"/>
        </w:rPr>
        <w:t>Instituto de Ciências da Saúde</w:t>
      </w:r>
      <w:r w:rsidRPr="00472E33">
        <w:rPr>
          <w:lang w:val="pt-BR"/>
        </w:rPr>
        <w:t xml:space="preserve">, Universidade Federal da Bahia, </w:t>
      </w:r>
      <w:r w:rsidR="00D85C59" w:rsidRPr="00472E33">
        <w:rPr>
          <w:lang w:val="pt-BR"/>
        </w:rPr>
        <w:t>Salvador, 2022</w:t>
      </w:r>
      <w:r w:rsidRPr="00472E33">
        <w:rPr>
          <w:lang w:val="pt-BR"/>
        </w:rPr>
        <w:t>.</w:t>
      </w:r>
    </w:p>
    <w:p w14:paraId="0DBFCCF5" w14:textId="77777777" w:rsidR="00CC0076" w:rsidRPr="00472E33" w:rsidRDefault="00CC0076" w:rsidP="00087B60">
      <w:pPr>
        <w:pStyle w:val="NormalWeb"/>
        <w:spacing w:before="0" w:beforeAutospacing="0" w:after="0" w:afterAutospacing="0" w:line="360" w:lineRule="auto"/>
        <w:jc w:val="center"/>
        <w:rPr>
          <w:b/>
          <w:bCs/>
        </w:rPr>
      </w:pPr>
    </w:p>
    <w:p w14:paraId="085CB219" w14:textId="61326B4F" w:rsidR="00375D83" w:rsidRPr="00472E33" w:rsidRDefault="005D26AB" w:rsidP="001C28BA">
      <w:pPr>
        <w:pStyle w:val="NormalWeb"/>
        <w:spacing w:before="0" w:beforeAutospacing="0" w:after="0" w:afterAutospacing="0"/>
        <w:jc w:val="center"/>
        <w:rPr>
          <w:b/>
          <w:bCs/>
        </w:rPr>
      </w:pPr>
      <w:r w:rsidRPr="00472E33">
        <w:rPr>
          <w:b/>
          <w:bCs/>
        </w:rPr>
        <w:t>RESUMO</w:t>
      </w:r>
    </w:p>
    <w:p w14:paraId="092782FA" w14:textId="77777777" w:rsidR="003A7165" w:rsidRPr="00472E33" w:rsidRDefault="003A7165" w:rsidP="00087B60">
      <w:pPr>
        <w:pStyle w:val="NormalWeb"/>
        <w:spacing w:before="0" w:beforeAutospacing="0" w:after="0" w:afterAutospacing="0" w:line="360" w:lineRule="auto"/>
        <w:jc w:val="center"/>
        <w:rPr>
          <w:b/>
          <w:bCs/>
        </w:rPr>
      </w:pPr>
    </w:p>
    <w:p w14:paraId="09F72CEB" w14:textId="77777777" w:rsidR="00122C43" w:rsidRPr="00472E33" w:rsidRDefault="00122C43" w:rsidP="00122C43">
      <w:pPr>
        <w:pStyle w:val="CorpoA"/>
        <w:widowControl w:val="0"/>
        <w:ind w:right="-7"/>
        <w:jc w:val="both"/>
        <w:rPr>
          <w:rFonts w:ascii="Times New Roman" w:hAnsi="Times New Roman" w:cs="Times New Roman"/>
          <w:b/>
          <w:bCs/>
          <w:color w:val="auto"/>
          <w:sz w:val="24"/>
          <w:szCs w:val="24"/>
        </w:rPr>
      </w:pPr>
    </w:p>
    <w:p w14:paraId="36BD0596" w14:textId="75EA1232" w:rsidR="005D26AB" w:rsidRPr="00472E33" w:rsidRDefault="005D26AB" w:rsidP="00122C43">
      <w:pPr>
        <w:pStyle w:val="CorpoA"/>
        <w:widowControl w:val="0"/>
        <w:ind w:right="-7"/>
        <w:jc w:val="both"/>
        <w:rPr>
          <w:rFonts w:ascii="Times New Roman" w:eastAsia="Arial" w:hAnsi="Times New Roman" w:cs="Times New Roman"/>
          <w:color w:val="auto"/>
          <w:sz w:val="24"/>
          <w:szCs w:val="24"/>
        </w:rPr>
      </w:pPr>
      <w:r w:rsidRPr="00472E33">
        <w:rPr>
          <w:rFonts w:ascii="Times New Roman" w:hAnsi="Times New Roman" w:cs="Times New Roman"/>
          <w:b/>
          <w:bCs/>
          <w:color w:val="auto"/>
          <w:sz w:val="24"/>
          <w:szCs w:val="24"/>
        </w:rPr>
        <w:t xml:space="preserve">INTRODUÇÃO: </w:t>
      </w:r>
      <w:r w:rsidR="00D923C6" w:rsidRPr="00472E33">
        <w:rPr>
          <w:rFonts w:ascii="Times New Roman" w:hAnsi="Times New Roman" w:cs="Times New Roman"/>
          <w:color w:val="auto"/>
          <w:sz w:val="24"/>
          <w:szCs w:val="24"/>
        </w:rPr>
        <w:t>a</w:t>
      </w:r>
      <w:r w:rsidRPr="00472E33">
        <w:rPr>
          <w:rFonts w:ascii="Times New Roman" w:hAnsi="Times New Roman" w:cs="Times New Roman"/>
          <w:color w:val="auto"/>
          <w:sz w:val="24"/>
          <w:szCs w:val="24"/>
        </w:rPr>
        <w:t xml:space="preserve"> osteoartrite </w:t>
      </w:r>
      <w:r w:rsidR="00D923C6" w:rsidRPr="00472E33">
        <w:rPr>
          <w:rFonts w:ascii="Times New Roman" w:hAnsi="Times New Roman" w:cs="Times New Roman"/>
          <w:color w:val="auto"/>
          <w:sz w:val="24"/>
          <w:szCs w:val="24"/>
        </w:rPr>
        <w:t xml:space="preserve">constitui </w:t>
      </w:r>
      <w:r w:rsidRPr="00472E33">
        <w:rPr>
          <w:rFonts w:ascii="Times New Roman" w:hAnsi="Times New Roman" w:cs="Times New Roman"/>
          <w:color w:val="auto"/>
          <w:sz w:val="24"/>
          <w:szCs w:val="24"/>
        </w:rPr>
        <w:t xml:space="preserve">a doença articular mais comum em todo o mundo. Novas evidências demonstraram o importante papel desempenhado pelo osso </w:t>
      </w:r>
      <w:proofErr w:type="spellStart"/>
      <w:r w:rsidRPr="00472E33">
        <w:rPr>
          <w:rFonts w:ascii="Times New Roman" w:hAnsi="Times New Roman" w:cs="Times New Roman"/>
          <w:color w:val="auto"/>
          <w:sz w:val="24"/>
          <w:szCs w:val="24"/>
        </w:rPr>
        <w:t>subcondral</w:t>
      </w:r>
      <w:proofErr w:type="spellEnd"/>
      <w:r w:rsidRPr="00472E33">
        <w:rPr>
          <w:rFonts w:ascii="Times New Roman" w:hAnsi="Times New Roman" w:cs="Times New Roman"/>
          <w:color w:val="auto"/>
          <w:sz w:val="24"/>
          <w:szCs w:val="24"/>
        </w:rPr>
        <w:t xml:space="preserve"> </w:t>
      </w:r>
      <w:r w:rsidR="00D923C6" w:rsidRPr="00472E33">
        <w:rPr>
          <w:rFonts w:ascii="Times New Roman" w:hAnsi="Times New Roman" w:cs="Times New Roman"/>
          <w:color w:val="auto"/>
          <w:sz w:val="24"/>
          <w:szCs w:val="24"/>
        </w:rPr>
        <w:t xml:space="preserve">em relação ao </w:t>
      </w:r>
      <w:r w:rsidRPr="00472E33">
        <w:rPr>
          <w:rFonts w:ascii="Times New Roman" w:hAnsi="Times New Roman" w:cs="Times New Roman"/>
          <w:color w:val="auto"/>
          <w:sz w:val="24"/>
          <w:szCs w:val="24"/>
        </w:rPr>
        <w:t xml:space="preserve">desenvolvimento dessa patologia. </w:t>
      </w:r>
      <w:r w:rsidR="00CF6C49" w:rsidRPr="00472E33">
        <w:rPr>
          <w:rFonts w:ascii="Times New Roman" w:hAnsi="Times New Roman" w:cs="Times New Roman"/>
          <w:color w:val="auto"/>
          <w:sz w:val="24"/>
          <w:szCs w:val="24"/>
        </w:rPr>
        <w:t>No entanto, o</w:t>
      </w:r>
      <w:r w:rsidRPr="00472E33">
        <w:rPr>
          <w:rFonts w:ascii="Times New Roman" w:hAnsi="Times New Roman" w:cs="Times New Roman"/>
          <w:color w:val="auto"/>
          <w:sz w:val="24"/>
          <w:szCs w:val="24"/>
        </w:rPr>
        <w:t xml:space="preserve">s tratamentos </w:t>
      </w:r>
      <w:proofErr w:type="spellStart"/>
      <w:r w:rsidRPr="00472E33">
        <w:rPr>
          <w:rFonts w:ascii="Times New Roman" w:hAnsi="Times New Roman" w:cs="Times New Roman"/>
          <w:color w:val="auto"/>
          <w:sz w:val="24"/>
          <w:szCs w:val="24"/>
        </w:rPr>
        <w:t>disponíveis</w:t>
      </w:r>
      <w:proofErr w:type="spellEnd"/>
      <w:r w:rsidRPr="00472E33">
        <w:rPr>
          <w:rFonts w:ascii="Times New Roman" w:hAnsi="Times New Roman" w:cs="Times New Roman"/>
          <w:color w:val="auto"/>
          <w:sz w:val="24"/>
          <w:szCs w:val="24"/>
        </w:rPr>
        <w:t xml:space="preserve"> produzem</w:t>
      </w:r>
      <w:r w:rsidR="00D923C6" w:rsidRPr="00472E33">
        <w:rPr>
          <w:rFonts w:ascii="Times New Roman" w:hAnsi="Times New Roman" w:cs="Times New Roman"/>
          <w:color w:val="auto"/>
          <w:sz w:val="24"/>
          <w:szCs w:val="24"/>
        </w:rPr>
        <w:t>,</w:t>
      </w:r>
      <w:r w:rsidR="00CF6C49" w:rsidRPr="00472E33">
        <w:rPr>
          <w:rFonts w:ascii="Times New Roman" w:hAnsi="Times New Roman" w:cs="Times New Roman"/>
          <w:color w:val="auto"/>
          <w:sz w:val="24"/>
          <w:szCs w:val="24"/>
        </w:rPr>
        <w:t xml:space="preserve"> apenas</w:t>
      </w:r>
      <w:r w:rsidR="00D923C6" w:rsidRPr="00472E33">
        <w:rPr>
          <w:rFonts w:ascii="Times New Roman" w:hAnsi="Times New Roman" w:cs="Times New Roman"/>
          <w:color w:val="auto"/>
          <w:sz w:val="24"/>
          <w:szCs w:val="24"/>
        </w:rPr>
        <w:t>,</w:t>
      </w:r>
      <w:r w:rsidR="00CF6C49" w:rsidRPr="00472E33">
        <w:rPr>
          <w:rFonts w:ascii="Times New Roman" w:hAnsi="Times New Roman" w:cs="Times New Roman"/>
          <w:color w:val="auto"/>
          <w:sz w:val="24"/>
          <w:szCs w:val="24"/>
        </w:rPr>
        <w:t xml:space="preserve"> o</w:t>
      </w:r>
      <w:r w:rsidRPr="00472E33">
        <w:rPr>
          <w:rFonts w:ascii="Times New Roman" w:hAnsi="Times New Roman" w:cs="Times New Roman"/>
          <w:color w:val="auto"/>
          <w:sz w:val="24"/>
          <w:szCs w:val="24"/>
        </w:rPr>
        <w:t xml:space="preserve"> controle </w:t>
      </w:r>
      <w:r w:rsidR="00CF6C49" w:rsidRPr="00472E33">
        <w:rPr>
          <w:rFonts w:ascii="Times New Roman" w:hAnsi="Times New Roman" w:cs="Times New Roman"/>
          <w:color w:val="auto"/>
          <w:sz w:val="24"/>
          <w:szCs w:val="24"/>
        </w:rPr>
        <w:t xml:space="preserve">dos sintomas </w:t>
      </w:r>
      <w:r w:rsidRPr="00472E33">
        <w:rPr>
          <w:rFonts w:ascii="Times New Roman" w:hAnsi="Times New Roman" w:cs="Times New Roman"/>
          <w:color w:val="auto"/>
          <w:sz w:val="24"/>
          <w:szCs w:val="24"/>
        </w:rPr>
        <w:t xml:space="preserve">e </w:t>
      </w:r>
      <w:proofErr w:type="spellStart"/>
      <w:r w:rsidRPr="00472E33">
        <w:rPr>
          <w:rFonts w:ascii="Times New Roman" w:hAnsi="Times New Roman" w:cs="Times New Roman"/>
          <w:color w:val="auto"/>
          <w:sz w:val="24"/>
          <w:szCs w:val="24"/>
        </w:rPr>
        <w:t>não</w:t>
      </w:r>
      <w:proofErr w:type="spellEnd"/>
      <w:r w:rsidRPr="00472E33">
        <w:rPr>
          <w:rFonts w:ascii="Times New Roman" w:hAnsi="Times New Roman" w:cs="Times New Roman"/>
          <w:color w:val="auto"/>
          <w:sz w:val="24"/>
          <w:szCs w:val="24"/>
        </w:rPr>
        <w:t xml:space="preserve"> abordam o osso </w:t>
      </w:r>
      <w:proofErr w:type="spellStart"/>
      <w:r w:rsidRPr="00472E33">
        <w:rPr>
          <w:rFonts w:ascii="Times New Roman" w:hAnsi="Times New Roman" w:cs="Times New Roman"/>
          <w:color w:val="auto"/>
          <w:sz w:val="24"/>
          <w:szCs w:val="24"/>
        </w:rPr>
        <w:t>subcondral</w:t>
      </w:r>
      <w:proofErr w:type="spellEnd"/>
      <w:r w:rsidRPr="00472E33">
        <w:rPr>
          <w:rFonts w:ascii="Times New Roman" w:hAnsi="Times New Roman" w:cs="Times New Roman"/>
          <w:color w:val="auto"/>
          <w:sz w:val="24"/>
          <w:szCs w:val="24"/>
        </w:rPr>
        <w:t xml:space="preserve"> </w:t>
      </w:r>
      <w:proofErr w:type="spellStart"/>
      <w:r w:rsidRPr="00472E33">
        <w:rPr>
          <w:rFonts w:ascii="Times New Roman" w:hAnsi="Times New Roman" w:cs="Times New Roman"/>
          <w:color w:val="auto"/>
          <w:sz w:val="24"/>
          <w:szCs w:val="24"/>
        </w:rPr>
        <w:t>patológico</w:t>
      </w:r>
      <w:proofErr w:type="spellEnd"/>
      <w:r w:rsidRPr="00472E33">
        <w:rPr>
          <w:rFonts w:ascii="Times New Roman" w:hAnsi="Times New Roman" w:cs="Times New Roman"/>
          <w:color w:val="auto"/>
          <w:sz w:val="24"/>
          <w:szCs w:val="24"/>
        </w:rPr>
        <w:t>.</w:t>
      </w:r>
      <w:r w:rsidRPr="00472E33">
        <w:rPr>
          <w:rFonts w:ascii="Times New Roman" w:hAnsi="Times New Roman" w:cs="Times New Roman"/>
          <w:b/>
          <w:bCs/>
          <w:color w:val="auto"/>
          <w:sz w:val="24"/>
          <w:szCs w:val="24"/>
        </w:rPr>
        <w:t xml:space="preserve"> OBJETIVOS: </w:t>
      </w:r>
      <w:r w:rsidR="00D923C6" w:rsidRPr="00472E33">
        <w:rPr>
          <w:rFonts w:ascii="Times New Roman" w:eastAsia="Arial" w:hAnsi="Times New Roman" w:cs="Times New Roman"/>
          <w:color w:val="auto"/>
          <w:sz w:val="24"/>
          <w:szCs w:val="24"/>
          <w:lang w:val="pt-PT"/>
        </w:rPr>
        <w:t>a</w:t>
      </w:r>
      <w:r w:rsidRPr="00472E33">
        <w:rPr>
          <w:rFonts w:ascii="Times New Roman" w:eastAsia="Arial" w:hAnsi="Times New Roman" w:cs="Times New Roman"/>
          <w:color w:val="auto"/>
          <w:sz w:val="24"/>
          <w:szCs w:val="24"/>
          <w:lang w:val="pt-PT"/>
        </w:rPr>
        <w:t xml:space="preserve">valiar a segurança </w:t>
      </w:r>
      <w:r w:rsidR="00CF6C49" w:rsidRPr="00472E33">
        <w:rPr>
          <w:rFonts w:ascii="Times New Roman" w:eastAsia="Arial" w:hAnsi="Times New Roman" w:cs="Times New Roman"/>
          <w:color w:val="auto"/>
          <w:sz w:val="24"/>
          <w:szCs w:val="24"/>
          <w:lang w:val="pt-PT"/>
        </w:rPr>
        <w:t xml:space="preserve">do transplante </w:t>
      </w:r>
      <w:proofErr w:type="spellStart"/>
      <w:r w:rsidR="00CF6C49" w:rsidRPr="00472E33">
        <w:rPr>
          <w:rFonts w:ascii="Times New Roman" w:eastAsia="Arial" w:hAnsi="Times New Roman" w:cs="Times New Roman"/>
          <w:color w:val="auto"/>
          <w:sz w:val="24"/>
          <w:szCs w:val="24"/>
          <w:lang w:val="pt-PT"/>
        </w:rPr>
        <w:t>autólogo</w:t>
      </w:r>
      <w:proofErr w:type="spellEnd"/>
      <w:r w:rsidRPr="00472E33">
        <w:rPr>
          <w:rFonts w:ascii="Times New Roman" w:eastAsia="Arial" w:hAnsi="Times New Roman" w:cs="Times New Roman"/>
          <w:color w:val="auto"/>
          <w:sz w:val="24"/>
          <w:szCs w:val="24"/>
          <w:lang w:val="pt-PT"/>
        </w:rPr>
        <w:t xml:space="preserve"> </w:t>
      </w:r>
      <w:proofErr w:type="spellStart"/>
      <w:r w:rsidRPr="00472E33">
        <w:rPr>
          <w:rFonts w:ascii="Times New Roman" w:eastAsia="Arial" w:hAnsi="Times New Roman" w:cs="Times New Roman"/>
          <w:color w:val="auto"/>
          <w:sz w:val="24"/>
          <w:szCs w:val="24"/>
          <w:lang w:val="pt-PT"/>
        </w:rPr>
        <w:t>subcondral</w:t>
      </w:r>
      <w:proofErr w:type="spellEnd"/>
      <w:r w:rsidRPr="00472E33">
        <w:rPr>
          <w:rFonts w:ascii="Times New Roman" w:eastAsia="Arial" w:hAnsi="Times New Roman" w:cs="Times New Roman"/>
          <w:color w:val="auto"/>
          <w:sz w:val="24"/>
          <w:szCs w:val="24"/>
          <w:lang w:val="pt-PT"/>
        </w:rPr>
        <w:t xml:space="preserve"> de </w:t>
      </w:r>
      <w:r w:rsidR="00D923C6" w:rsidRPr="00472E33">
        <w:rPr>
          <w:rFonts w:ascii="Times New Roman" w:hAnsi="Times New Roman" w:cs="Times New Roman"/>
          <w:color w:val="auto"/>
          <w:sz w:val="24"/>
          <w:szCs w:val="24"/>
          <w:lang w:val="es-ES_tradnl"/>
        </w:rPr>
        <w:t>C</w:t>
      </w:r>
      <w:proofErr w:type="spellStart"/>
      <w:r w:rsidRPr="00472E33">
        <w:rPr>
          <w:rFonts w:ascii="Times New Roman" w:hAnsi="Times New Roman" w:cs="Times New Roman"/>
          <w:color w:val="auto"/>
          <w:sz w:val="24"/>
          <w:szCs w:val="24"/>
          <w:lang w:val="pt-PT"/>
        </w:rPr>
        <w:t>élulas</w:t>
      </w:r>
      <w:proofErr w:type="spellEnd"/>
      <w:r w:rsidRPr="00472E33">
        <w:rPr>
          <w:rFonts w:ascii="Times New Roman" w:hAnsi="Times New Roman" w:cs="Times New Roman"/>
          <w:color w:val="auto"/>
          <w:sz w:val="24"/>
          <w:szCs w:val="24"/>
          <w:lang w:val="pt-PT"/>
        </w:rPr>
        <w:t xml:space="preserve"> </w:t>
      </w:r>
      <w:r w:rsidR="00D923C6" w:rsidRPr="00472E33">
        <w:rPr>
          <w:rFonts w:ascii="Times New Roman" w:hAnsi="Times New Roman" w:cs="Times New Roman"/>
          <w:color w:val="auto"/>
          <w:sz w:val="24"/>
          <w:szCs w:val="24"/>
          <w:lang w:val="pt-PT"/>
        </w:rPr>
        <w:t>M</w:t>
      </w:r>
      <w:r w:rsidRPr="00472E33">
        <w:rPr>
          <w:rFonts w:ascii="Times New Roman" w:hAnsi="Times New Roman" w:cs="Times New Roman"/>
          <w:color w:val="auto"/>
          <w:sz w:val="24"/>
          <w:szCs w:val="24"/>
          <w:lang w:val="pt-PT"/>
        </w:rPr>
        <w:t xml:space="preserve">ononucleares da </w:t>
      </w:r>
      <w:r w:rsidR="00D923C6" w:rsidRPr="00472E33">
        <w:rPr>
          <w:rFonts w:ascii="Times New Roman" w:hAnsi="Times New Roman" w:cs="Times New Roman"/>
          <w:color w:val="auto"/>
          <w:sz w:val="24"/>
          <w:szCs w:val="24"/>
          <w:lang w:val="pt-PT"/>
        </w:rPr>
        <w:t>M</w:t>
      </w:r>
      <w:r w:rsidRPr="00472E33">
        <w:rPr>
          <w:rFonts w:ascii="Times New Roman" w:hAnsi="Times New Roman" w:cs="Times New Roman"/>
          <w:color w:val="auto"/>
          <w:sz w:val="24"/>
          <w:szCs w:val="24"/>
          <w:lang w:val="pt-PT"/>
        </w:rPr>
        <w:t xml:space="preserve">edula </w:t>
      </w:r>
      <w:r w:rsidR="00D923C6" w:rsidRPr="00472E33">
        <w:rPr>
          <w:rFonts w:ascii="Times New Roman" w:hAnsi="Times New Roman" w:cs="Times New Roman"/>
          <w:color w:val="auto"/>
          <w:sz w:val="24"/>
          <w:szCs w:val="24"/>
          <w:lang w:val="pt-PT"/>
        </w:rPr>
        <w:t>Ó</w:t>
      </w:r>
      <w:proofErr w:type="spellStart"/>
      <w:r w:rsidRPr="00472E33">
        <w:rPr>
          <w:rFonts w:ascii="Times New Roman" w:hAnsi="Times New Roman" w:cs="Times New Roman"/>
          <w:color w:val="auto"/>
          <w:sz w:val="24"/>
          <w:szCs w:val="24"/>
        </w:rPr>
        <w:t>ssea</w:t>
      </w:r>
      <w:proofErr w:type="spellEnd"/>
      <w:r w:rsidRPr="00472E33">
        <w:rPr>
          <w:rFonts w:ascii="Times New Roman" w:hAnsi="Times New Roman" w:cs="Times New Roman"/>
          <w:color w:val="auto"/>
          <w:sz w:val="24"/>
          <w:szCs w:val="24"/>
        </w:rPr>
        <w:t xml:space="preserve"> </w:t>
      </w:r>
      <w:r w:rsidR="00D923C6" w:rsidRPr="00472E33">
        <w:rPr>
          <w:rFonts w:ascii="Times New Roman" w:hAnsi="Times New Roman" w:cs="Times New Roman"/>
          <w:color w:val="auto"/>
          <w:sz w:val="24"/>
          <w:szCs w:val="24"/>
        </w:rPr>
        <w:t>A</w:t>
      </w:r>
      <w:r w:rsidRPr="00472E33">
        <w:rPr>
          <w:rFonts w:ascii="Times New Roman" w:hAnsi="Times New Roman" w:cs="Times New Roman"/>
          <w:color w:val="auto"/>
          <w:sz w:val="24"/>
          <w:szCs w:val="24"/>
        </w:rPr>
        <w:t>ut</w:t>
      </w:r>
      <w:r w:rsidRPr="00472E33">
        <w:rPr>
          <w:rFonts w:ascii="Times New Roman" w:hAnsi="Times New Roman" w:cs="Times New Roman"/>
          <w:color w:val="auto"/>
          <w:sz w:val="24"/>
          <w:szCs w:val="24"/>
          <w:lang w:val="pt-PT"/>
        </w:rPr>
        <w:t>ó</w:t>
      </w:r>
      <w:proofErr w:type="spellStart"/>
      <w:r w:rsidRPr="00472E33">
        <w:rPr>
          <w:rFonts w:ascii="Times New Roman" w:hAnsi="Times New Roman" w:cs="Times New Roman"/>
          <w:color w:val="auto"/>
          <w:sz w:val="24"/>
          <w:szCs w:val="24"/>
        </w:rPr>
        <w:t>loga</w:t>
      </w:r>
      <w:proofErr w:type="spellEnd"/>
      <w:r w:rsidR="00375D83" w:rsidRPr="00472E33">
        <w:rPr>
          <w:rFonts w:ascii="Times New Roman" w:hAnsi="Times New Roman" w:cs="Times New Roman"/>
          <w:color w:val="auto"/>
          <w:sz w:val="24"/>
          <w:szCs w:val="24"/>
        </w:rPr>
        <w:t xml:space="preserve"> (CMMO)</w:t>
      </w:r>
      <w:r w:rsidRPr="00472E33">
        <w:rPr>
          <w:rFonts w:ascii="Times New Roman" w:eastAsia="Arial" w:hAnsi="Times New Roman" w:cs="Times New Roman"/>
          <w:color w:val="auto"/>
          <w:sz w:val="24"/>
          <w:szCs w:val="24"/>
          <w:lang w:val="pt-PT"/>
        </w:rPr>
        <w:t xml:space="preserve"> e sua eficácia no tratamento </w:t>
      </w:r>
      <w:r w:rsidRPr="00472E33">
        <w:rPr>
          <w:rFonts w:ascii="Times New Roman" w:hAnsi="Times New Roman" w:cs="Times New Roman"/>
          <w:color w:val="auto"/>
          <w:sz w:val="24"/>
          <w:szCs w:val="24"/>
          <w:lang w:val="pt-PT"/>
        </w:rPr>
        <w:t>de pacientes com graus iniciais de osteoartr</w:t>
      </w:r>
      <w:r w:rsidR="00CF6C49" w:rsidRPr="00472E33">
        <w:rPr>
          <w:rFonts w:ascii="Times New Roman" w:hAnsi="Times New Roman" w:cs="Times New Roman"/>
          <w:color w:val="auto"/>
          <w:sz w:val="24"/>
          <w:szCs w:val="24"/>
          <w:lang w:val="pt-PT"/>
        </w:rPr>
        <w:t>ite</w:t>
      </w:r>
      <w:r w:rsidRPr="00472E33">
        <w:rPr>
          <w:rFonts w:ascii="Times New Roman" w:hAnsi="Times New Roman" w:cs="Times New Roman"/>
          <w:color w:val="auto"/>
          <w:sz w:val="24"/>
          <w:szCs w:val="24"/>
          <w:lang w:val="pt-PT"/>
        </w:rPr>
        <w:t xml:space="preserve"> do joelho.</w:t>
      </w:r>
      <w:r w:rsidRPr="00472E33">
        <w:rPr>
          <w:rFonts w:ascii="Times New Roman" w:hAnsi="Times New Roman" w:cs="Times New Roman"/>
          <w:color w:val="auto"/>
          <w:sz w:val="24"/>
          <w:szCs w:val="24"/>
        </w:rPr>
        <w:t xml:space="preserve"> </w:t>
      </w:r>
      <w:r w:rsidRPr="00472E33">
        <w:rPr>
          <w:rFonts w:ascii="Times New Roman" w:hAnsi="Times New Roman" w:cs="Times New Roman"/>
          <w:b/>
          <w:bCs/>
          <w:color w:val="auto"/>
          <w:sz w:val="24"/>
          <w:szCs w:val="24"/>
        </w:rPr>
        <w:t xml:space="preserve">MÉTODOS: </w:t>
      </w:r>
      <w:r w:rsidR="00F42936" w:rsidRPr="00F42936">
        <w:rPr>
          <w:rFonts w:ascii="Times New Roman" w:hAnsi="Times New Roman" w:cs="Times New Roman"/>
          <w:color w:val="auto"/>
          <w:sz w:val="24"/>
          <w:szCs w:val="24"/>
        </w:rPr>
        <w:t xml:space="preserve">estudo observacional, prospectivo, longitudinal, </w:t>
      </w:r>
      <w:r w:rsidR="00F42936">
        <w:rPr>
          <w:rFonts w:ascii="Times New Roman" w:hAnsi="Times New Roman" w:cs="Times New Roman"/>
          <w:color w:val="auto"/>
          <w:sz w:val="24"/>
          <w:szCs w:val="24"/>
        </w:rPr>
        <w:t>com</w:t>
      </w:r>
      <w:r w:rsidR="00F42936" w:rsidRPr="00F42936">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rPr>
        <w:t>13 pacientes</w:t>
      </w:r>
      <w:r w:rsidR="00375D83" w:rsidRPr="00472E33">
        <w:rPr>
          <w:rFonts w:ascii="Times New Roman" w:hAnsi="Times New Roman" w:cs="Times New Roman"/>
          <w:color w:val="auto"/>
          <w:sz w:val="24"/>
          <w:szCs w:val="24"/>
        </w:rPr>
        <w:t xml:space="preserve"> </w:t>
      </w:r>
      <w:r w:rsidR="00F42936">
        <w:rPr>
          <w:rFonts w:ascii="Times New Roman" w:hAnsi="Times New Roman" w:cs="Times New Roman"/>
          <w:color w:val="auto"/>
          <w:sz w:val="24"/>
          <w:szCs w:val="24"/>
        </w:rPr>
        <w:t xml:space="preserve">que </w:t>
      </w:r>
      <w:r w:rsidRPr="00472E33">
        <w:rPr>
          <w:rFonts w:ascii="Times New Roman" w:eastAsia="Arial" w:hAnsi="Times New Roman" w:cs="Times New Roman"/>
          <w:color w:val="auto"/>
          <w:sz w:val="24"/>
          <w:szCs w:val="24"/>
        </w:rPr>
        <w:t>foram</w:t>
      </w:r>
      <w:r w:rsidR="00375D83" w:rsidRPr="00472E33">
        <w:rPr>
          <w:rFonts w:ascii="Times New Roman" w:eastAsia="Arial" w:hAnsi="Times New Roman" w:cs="Times New Roman"/>
          <w:color w:val="auto"/>
          <w:sz w:val="24"/>
          <w:szCs w:val="24"/>
        </w:rPr>
        <w:t xml:space="preserve"> selecionados e</w:t>
      </w:r>
      <w:r w:rsidRPr="00472E33">
        <w:rPr>
          <w:rFonts w:ascii="Times New Roman" w:eastAsia="Arial" w:hAnsi="Times New Roman" w:cs="Times New Roman"/>
          <w:color w:val="auto"/>
          <w:sz w:val="24"/>
          <w:szCs w:val="24"/>
        </w:rPr>
        <w:t xml:space="preserve"> submetidos ao tratamento com </w:t>
      </w:r>
      <w:r w:rsidR="00CF6C49" w:rsidRPr="00472E33">
        <w:rPr>
          <w:rFonts w:ascii="Times New Roman" w:eastAsia="Arial" w:hAnsi="Times New Roman" w:cs="Times New Roman"/>
          <w:color w:val="auto"/>
          <w:sz w:val="24"/>
          <w:szCs w:val="24"/>
        </w:rPr>
        <w:t xml:space="preserve">transplante autólogo </w:t>
      </w:r>
      <w:proofErr w:type="spellStart"/>
      <w:r w:rsidR="00CF6C49" w:rsidRPr="00472E33">
        <w:rPr>
          <w:rFonts w:ascii="Times New Roman" w:eastAsia="Arial" w:hAnsi="Times New Roman" w:cs="Times New Roman"/>
          <w:color w:val="auto"/>
          <w:sz w:val="24"/>
          <w:szCs w:val="24"/>
        </w:rPr>
        <w:t>subcondral</w:t>
      </w:r>
      <w:proofErr w:type="spellEnd"/>
      <w:r w:rsidRPr="00472E33">
        <w:rPr>
          <w:rFonts w:ascii="Times New Roman" w:eastAsia="Arial" w:hAnsi="Times New Roman" w:cs="Times New Roman"/>
          <w:color w:val="auto"/>
          <w:sz w:val="24"/>
          <w:szCs w:val="24"/>
        </w:rPr>
        <w:t xml:space="preserve"> de </w:t>
      </w:r>
      <w:r w:rsidR="00375D83" w:rsidRPr="00472E33">
        <w:rPr>
          <w:rFonts w:ascii="Times New Roman" w:hAnsi="Times New Roman" w:cs="Times New Roman"/>
          <w:color w:val="auto"/>
          <w:sz w:val="24"/>
          <w:szCs w:val="24"/>
          <w:lang w:val="es-ES_tradnl"/>
        </w:rPr>
        <w:t xml:space="preserve">CMMO </w:t>
      </w:r>
      <w:r w:rsidRPr="00472E33">
        <w:rPr>
          <w:rFonts w:ascii="Times New Roman" w:eastAsia="Arial" w:hAnsi="Times New Roman" w:cs="Times New Roman"/>
          <w:color w:val="auto"/>
          <w:sz w:val="24"/>
          <w:szCs w:val="24"/>
        </w:rPr>
        <w:t>no joelho</w:t>
      </w:r>
      <w:r w:rsidRPr="00472E33">
        <w:rPr>
          <w:rFonts w:ascii="Times New Roman" w:hAnsi="Times New Roman" w:cs="Times New Roman"/>
          <w:color w:val="auto"/>
          <w:sz w:val="24"/>
          <w:szCs w:val="24"/>
        </w:rPr>
        <w:t xml:space="preserve">. </w:t>
      </w:r>
      <w:r w:rsidR="00375D83" w:rsidRPr="00472E33">
        <w:rPr>
          <w:rFonts w:ascii="Times New Roman" w:hAnsi="Times New Roman" w:cs="Times New Roman"/>
          <w:color w:val="auto"/>
          <w:sz w:val="24"/>
          <w:szCs w:val="24"/>
        </w:rPr>
        <w:t>Os pacientes f</w:t>
      </w:r>
      <w:r w:rsidRPr="00472E33">
        <w:rPr>
          <w:rFonts w:ascii="Times New Roman" w:hAnsi="Times New Roman" w:cs="Times New Roman"/>
          <w:color w:val="auto"/>
          <w:sz w:val="24"/>
          <w:szCs w:val="24"/>
        </w:rPr>
        <w:t>oram</w:t>
      </w:r>
      <w:r w:rsidR="00375D83" w:rsidRPr="00472E33">
        <w:rPr>
          <w:rFonts w:ascii="Times New Roman" w:hAnsi="Times New Roman" w:cs="Times New Roman"/>
          <w:color w:val="auto"/>
          <w:sz w:val="24"/>
          <w:szCs w:val="24"/>
        </w:rPr>
        <w:t xml:space="preserve"> avaliados </w:t>
      </w:r>
      <w:r w:rsidRPr="00472E33">
        <w:rPr>
          <w:rFonts w:ascii="Times New Roman" w:hAnsi="Times New Roman" w:cs="Times New Roman"/>
          <w:color w:val="auto"/>
          <w:sz w:val="24"/>
          <w:szCs w:val="24"/>
          <w:lang w:val="pt-PT"/>
        </w:rPr>
        <w:t xml:space="preserve">segundo o </w:t>
      </w:r>
      <w:proofErr w:type="spellStart"/>
      <w:r w:rsidRPr="00472E33">
        <w:rPr>
          <w:rFonts w:ascii="Times New Roman" w:hAnsi="Times New Roman" w:cs="Times New Roman"/>
          <w:i/>
          <w:iCs/>
          <w:color w:val="auto"/>
          <w:sz w:val="24"/>
          <w:szCs w:val="24"/>
        </w:rPr>
        <w:t>Knee</w:t>
      </w:r>
      <w:proofErr w:type="spellEnd"/>
      <w:r w:rsidRPr="00472E33">
        <w:rPr>
          <w:rFonts w:ascii="Times New Roman" w:hAnsi="Times New Roman" w:cs="Times New Roman"/>
          <w:i/>
          <w:iCs/>
          <w:color w:val="auto"/>
          <w:sz w:val="24"/>
          <w:szCs w:val="24"/>
        </w:rPr>
        <w:t xml:space="preserve"> </w:t>
      </w:r>
      <w:proofErr w:type="spellStart"/>
      <w:r w:rsidRPr="00472E33">
        <w:rPr>
          <w:rFonts w:ascii="Times New Roman" w:hAnsi="Times New Roman" w:cs="Times New Roman"/>
          <w:i/>
          <w:iCs/>
          <w:color w:val="auto"/>
          <w:sz w:val="24"/>
          <w:szCs w:val="24"/>
        </w:rPr>
        <w:t>injury</w:t>
      </w:r>
      <w:proofErr w:type="spellEnd"/>
      <w:r w:rsidRPr="00472E33">
        <w:rPr>
          <w:rFonts w:ascii="Times New Roman" w:hAnsi="Times New Roman" w:cs="Times New Roman"/>
          <w:i/>
          <w:iCs/>
          <w:color w:val="auto"/>
          <w:sz w:val="24"/>
          <w:szCs w:val="24"/>
        </w:rPr>
        <w:t xml:space="preserve"> </w:t>
      </w:r>
      <w:proofErr w:type="spellStart"/>
      <w:r w:rsidRPr="00472E33">
        <w:rPr>
          <w:rFonts w:ascii="Times New Roman" w:hAnsi="Times New Roman" w:cs="Times New Roman"/>
          <w:i/>
          <w:iCs/>
          <w:color w:val="auto"/>
          <w:sz w:val="24"/>
          <w:szCs w:val="24"/>
        </w:rPr>
        <w:t>and</w:t>
      </w:r>
      <w:proofErr w:type="spellEnd"/>
      <w:r w:rsidRPr="00472E33">
        <w:rPr>
          <w:rFonts w:ascii="Times New Roman" w:hAnsi="Times New Roman" w:cs="Times New Roman"/>
          <w:i/>
          <w:iCs/>
          <w:color w:val="auto"/>
          <w:sz w:val="24"/>
          <w:szCs w:val="24"/>
        </w:rPr>
        <w:t xml:space="preserve"> </w:t>
      </w:r>
      <w:proofErr w:type="spellStart"/>
      <w:r w:rsidRPr="00472E33">
        <w:rPr>
          <w:rFonts w:ascii="Times New Roman" w:hAnsi="Times New Roman" w:cs="Times New Roman"/>
          <w:i/>
          <w:iCs/>
          <w:color w:val="auto"/>
          <w:sz w:val="24"/>
          <w:szCs w:val="24"/>
        </w:rPr>
        <w:t>Osteoarthritis</w:t>
      </w:r>
      <w:proofErr w:type="spellEnd"/>
      <w:r w:rsidRPr="00472E33">
        <w:rPr>
          <w:rFonts w:ascii="Times New Roman" w:hAnsi="Times New Roman" w:cs="Times New Roman"/>
          <w:i/>
          <w:iCs/>
          <w:color w:val="auto"/>
          <w:sz w:val="24"/>
          <w:szCs w:val="24"/>
        </w:rPr>
        <w:t xml:space="preserve"> </w:t>
      </w:r>
      <w:proofErr w:type="spellStart"/>
      <w:r w:rsidRPr="00472E33">
        <w:rPr>
          <w:rFonts w:ascii="Times New Roman" w:hAnsi="Times New Roman" w:cs="Times New Roman"/>
          <w:i/>
          <w:iCs/>
          <w:color w:val="auto"/>
          <w:sz w:val="24"/>
          <w:szCs w:val="24"/>
        </w:rPr>
        <w:t>Outcome</w:t>
      </w:r>
      <w:proofErr w:type="spellEnd"/>
      <w:r w:rsidRPr="00472E33">
        <w:rPr>
          <w:rFonts w:ascii="Times New Roman" w:hAnsi="Times New Roman" w:cs="Times New Roman"/>
          <w:i/>
          <w:iCs/>
          <w:color w:val="auto"/>
          <w:sz w:val="24"/>
          <w:szCs w:val="24"/>
        </w:rPr>
        <w:t xml:space="preserve"> Score</w:t>
      </w:r>
      <w:r w:rsidR="00375D83" w:rsidRPr="00472E33">
        <w:rPr>
          <w:rFonts w:ascii="Times New Roman" w:hAnsi="Times New Roman" w:cs="Times New Roman"/>
          <w:color w:val="auto"/>
          <w:sz w:val="24"/>
          <w:szCs w:val="24"/>
        </w:rPr>
        <w:t xml:space="preserve"> (</w:t>
      </w:r>
      <w:r w:rsidR="00375D83" w:rsidRPr="00472E33">
        <w:rPr>
          <w:rFonts w:ascii="Times New Roman" w:hAnsi="Times New Roman" w:cs="Times New Roman"/>
          <w:i/>
          <w:iCs/>
          <w:color w:val="auto"/>
          <w:sz w:val="24"/>
          <w:szCs w:val="24"/>
        </w:rPr>
        <w:t>KOOS</w:t>
      </w:r>
      <w:r w:rsidR="00375D83"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lang w:val="pt-PT"/>
        </w:rPr>
        <w:t xml:space="preserve">, </w:t>
      </w:r>
      <w:r w:rsidRPr="00472E33">
        <w:rPr>
          <w:rFonts w:ascii="Times New Roman" w:hAnsi="Times New Roman" w:cs="Times New Roman"/>
          <w:color w:val="auto"/>
          <w:sz w:val="24"/>
          <w:szCs w:val="24"/>
        </w:rPr>
        <w:t xml:space="preserve">Western Ontario e </w:t>
      </w:r>
      <w:proofErr w:type="spellStart"/>
      <w:r w:rsidRPr="00472E33">
        <w:rPr>
          <w:rFonts w:ascii="Times New Roman" w:hAnsi="Times New Roman" w:cs="Times New Roman"/>
          <w:i/>
          <w:iCs/>
          <w:color w:val="auto"/>
          <w:sz w:val="24"/>
          <w:szCs w:val="24"/>
        </w:rPr>
        <w:t>McMaster</w:t>
      </w:r>
      <w:proofErr w:type="spellEnd"/>
      <w:r w:rsidRPr="00472E33">
        <w:rPr>
          <w:rFonts w:ascii="Times New Roman" w:hAnsi="Times New Roman" w:cs="Times New Roman"/>
          <w:i/>
          <w:iCs/>
          <w:color w:val="auto"/>
          <w:sz w:val="24"/>
          <w:szCs w:val="24"/>
        </w:rPr>
        <w:t xml:space="preserve"> </w:t>
      </w:r>
      <w:proofErr w:type="spellStart"/>
      <w:r w:rsidRPr="00472E33">
        <w:rPr>
          <w:rFonts w:ascii="Times New Roman" w:hAnsi="Times New Roman" w:cs="Times New Roman"/>
          <w:i/>
          <w:iCs/>
          <w:color w:val="auto"/>
          <w:sz w:val="24"/>
          <w:szCs w:val="24"/>
        </w:rPr>
        <w:t>Universities</w:t>
      </w:r>
      <w:proofErr w:type="spellEnd"/>
      <w:r w:rsidRPr="00472E33">
        <w:rPr>
          <w:rFonts w:ascii="Times New Roman" w:hAnsi="Times New Roman" w:cs="Times New Roman"/>
          <w:i/>
          <w:iCs/>
          <w:color w:val="auto"/>
          <w:sz w:val="24"/>
          <w:szCs w:val="24"/>
        </w:rPr>
        <w:t xml:space="preserve"> OA Index</w:t>
      </w:r>
      <w:r w:rsidR="00375D83" w:rsidRPr="00472E33">
        <w:rPr>
          <w:rFonts w:ascii="Times New Roman" w:hAnsi="Times New Roman" w:cs="Times New Roman"/>
          <w:color w:val="auto"/>
          <w:sz w:val="24"/>
          <w:szCs w:val="24"/>
        </w:rPr>
        <w:t xml:space="preserve"> (</w:t>
      </w:r>
      <w:r w:rsidR="00375D83" w:rsidRPr="00472E33">
        <w:rPr>
          <w:rFonts w:ascii="Times New Roman" w:hAnsi="Times New Roman" w:cs="Times New Roman"/>
          <w:i/>
          <w:iCs/>
          <w:color w:val="auto"/>
          <w:sz w:val="24"/>
          <w:szCs w:val="24"/>
        </w:rPr>
        <w:t>WOMAC</w:t>
      </w:r>
      <w:r w:rsidR="00375D83"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lang w:val="pt-PT"/>
        </w:rPr>
        <w:t>, questionário de qualidade de vida SF-36 e pela Escala Visual Analó</w:t>
      </w:r>
      <w:r w:rsidRPr="00472E33">
        <w:rPr>
          <w:rFonts w:ascii="Times New Roman" w:hAnsi="Times New Roman" w:cs="Times New Roman"/>
          <w:color w:val="auto"/>
          <w:sz w:val="24"/>
          <w:szCs w:val="24"/>
          <w:lang w:val="it-IT"/>
        </w:rPr>
        <w:t>gica</w:t>
      </w:r>
      <w:r w:rsidR="00375D83" w:rsidRPr="00472E33">
        <w:rPr>
          <w:rFonts w:ascii="Times New Roman" w:hAnsi="Times New Roman" w:cs="Times New Roman"/>
          <w:color w:val="auto"/>
          <w:sz w:val="24"/>
          <w:szCs w:val="24"/>
          <w:lang w:val="it-IT"/>
        </w:rPr>
        <w:t xml:space="preserve"> (EVA)</w:t>
      </w:r>
      <w:r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lang w:val="pt-PT"/>
        </w:rPr>
        <w:t>de dor</w:t>
      </w:r>
      <w:r w:rsidR="00F42936">
        <w:rPr>
          <w:rFonts w:ascii="Times New Roman" w:hAnsi="Times New Roman" w:cs="Times New Roman"/>
          <w:color w:val="auto"/>
          <w:sz w:val="24"/>
          <w:szCs w:val="24"/>
          <w:lang w:val="pt-PT"/>
        </w:rPr>
        <w:t xml:space="preserve"> por um período de 12 meses</w:t>
      </w:r>
      <w:r w:rsidRPr="00472E33">
        <w:rPr>
          <w:rFonts w:ascii="Times New Roman" w:hAnsi="Times New Roman" w:cs="Times New Roman"/>
          <w:color w:val="auto"/>
          <w:sz w:val="24"/>
          <w:szCs w:val="24"/>
        </w:rPr>
        <w:t xml:space="preserve">. As alterações da cartilagem articular foram avaliadas através de exames de ressonância magnética. </w:t>
      </w:r>
      <w:r w:rsidRPr="00472E33">
        <w:rPr>
          <w:rFonts w:ascii="Times New Roman" w:hAnsi="Times New Roman" w:cs="Times New Roman"/>
          <w:b/>
          <w:bCs/>
          <w:color w:val="auto"/>
          <w:sz w:val="24"/>
          <w:szCs w:val="24"/>
        </w:rPr>
        <w:t xml:space="preserve">RESULTADOS: </w:t>
      </w:r>
      <w:r w:rsidRPr="00472E33">
        <w:rPr>
          <w:rFonts w:ascii="Times New Roman" w:eastAsia="Arial" w:hAnsi="Times New Roman" w:cs="Times New Roman"/>
          <w:color w:val="auto"/>
          <w:sz w:val="24"/>
          <w:szCs w:val="24"/>
        </w:rPr>
        <w:t>A análise do desfecho mostrou uma melhora na redução da dor de 17.7 ± 22.2 pontos</w:t>
      </w:r>
      <w:r w:rsidR="00DF215F"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doze meses após o tratamento (</w:t>
      </w:r>
      <w:r w:rsidRPr="00472E33">
        <w:rPr>
          <w:rFonts w:ascii="Cambria Math" w:eastAsia="Arial" w:hAnsi="Cambria Math" w:cs="Cambria Math"/>
          <w:color w:val="auto"/>
          <w:sz w:val="24"/>
          <w:szCs w:val="24"/>
        </w:rPr>
        <w:t>𝑝</w:t>
      </w:r>
      <w:r w:rsidRPr="00472E33">
        <w:rPr>
          <w:rFonts w:ascii="Times New Roman" w:eastAsia="Arial" w:hAnsi="Times New Roman" w:cs="Times New Roman"/>
          <w:color w:val="auto"/>
          <w:sz w:val="24"/>
          <w:szCs w:val="24"/>
        </w:rPr>
        <w:t xml:space="preserve"> = 0,014). Também houve uma melhora em tod</w:t>
      </w:r>
      <w:r w:rsidR="00F42936">
        <w:rPr>
          <w:rFonts w:ascii="Times New Roman" w:eastAsia="Arial" w:hAnsi="Times New Roman" w:cs="Times New Roman"/>
          <w:color w:val="auto"/>
          <w:sz w:val="24"/>
          <w:szCs w:val="24"/>
        </w:rPr>
        <w:t>o</w:t>
      </w:r>
      <w:r w:rsidRPr="00472E33">
        <w:rPr>
          <w:rFonts w:ascii="Times New Roman" w:eastAsia="Arial" w:hAnsi="Times New Roman" w:cs="Times New Roman"/>
          <w:color w:val="auto"/>
          <w:sz w:val="24"/>
          <w:szCs w:val="24"/>
        </w:rPr>
        <w:t xml:space="preserve">s </w:t>
      </w:r>
      <w:r w:rsidR="00F42936">
        <w:rPr>
          <w:rFonts w:ascii="Times New Roman" w:eastAsia="Arial" w:hAnsi="Times New Roman" w:cs="Times New Roman"/>
          <w:color w:val="auto"/>
          <w:sz w:val="24"/>
          <w:szCs w:val="24"/>
        </w:rPr>
        <w:t>os aspectos</w:t>
      </w:r>
      <w:r w:rsidRPr="00472E33">
        <w:rPr>
          <w:rFonts w:ascii="Times New Roman" w:eastAsia="Arial" w:hAnsi="Times New Roman" w:cs="Times New Roman"/>
          <w:color w:val="auto"/>
          <w:sz w:val="24"/>
          <w:szCs w:val="24"/>
        </w:rPr>
        <w:t xml:space="preserve"> do </w:t>
      </w:r>
      <w:r w:rsidR="00375D83" w:rsidRPr="00472E33">
        <w:rPr>
          <w:rFonts w:ascii="Times New Roman" w:hAnsi="Times New Roman" w:cs="Times New Roman"/>
          <w:color w:val="auto"/>
          <w:sz w:val="24"/>
          <w:szCs w:val="24"/>
        </w:rPr>
        <w:t>KOOS</w:t>
      </w:r>
      <w:r w:rsidRPr="00472E33">
        <w:rPr>
          <w:rFonts w:ascii="Times New Roman" w:eastAsia="Arial" w:hAnsi="Times New Roman" w:cs="Times New Roman"/>
          <w:color w:val="auto"/>
          <w:sz w:val="24"/>
          <w:szCs w:val="24"/>
        </w:rPr>
        <w:t xml:space="preserve">, assim como no </w:t>
      </w:r>
      <w:r w:rsidR="00375D83" w:rsidRPr="00472E33">
        <w:rPr>
          <w:rFonts w:ascii="Times New Roman" w:hAnsi="Times New Roman" w:cs="Times New Roman"/>
          <w:color w:val="auto"/>
          <w:sz w:val="24"/>
          <w:szCs w:val="24"/>
        </w:rPr>
        <w:t>WOMAC</w:t>
      </w:r>
      <w:r w:rsidRPr="00472E33">
        <w:rPr>
          <w:rFonts w:ascii="Times New Roman" w:eastAsia="Arial" w:hAnsi="Times New Roman" w:cs="Times New Roman"/>
          <w:color w:val="auto"/>
          <w:sz w:val="24"/>
          <w:szCs w:val="24"/>
        </w:rPr>
        <w:t xml:space="preserve">. A melhora na </w:t>
      </w:r>
      <w:r w:rsidR="00375D83" w:rsidRPr="00472E33">
        <w:rPr>
          <w:rFonts w:ascii="Times New Roman" w:hAnsi="Times New Roman" w:cs="Times New Roman"/>
          <w:color w:val="auto"/>
          <w:sz w:val="24"/>
          <w:szCs w:val="24"/>
          <w:lang w:val="pt-PT"/>
        </w:rPr>
        <w:t>EVA</w:t>
      </w:r>
      <w:r w:rsidRPr="00472E33">
        <w:rPr>
          <w:rFonts w:ascii="Times New Roman" w:eastAsia="Arial" w:hAnsi="Times New Roman" w:cs="Times New Roman"/>
          <w:color w:val="auto"/>
          <w:sz w:val="24"/>
          <w:szCs w:val="24"/>
        </w:rPr>
        <w:t xml:space="preserve"> para dor</w:t>
      </w:r>
      <w:r w:rsidR="00DF215F" w:rsidRPr="00472E33">
        <w:rPr>
          <w:rFonts w:ascii="Times New Roman" w:eastAsia="Arial" w:hAnsi="Times New Roman" w:cs="Times New Roman"/>
          <w:color w:val="auto"/>
          <w:sz w:val="24"/>
          <w:szCs w:val="24"/>
        </w:rPr>
        <w:t xml:space="preserve">, relativa à </w:t>
      </w:r>
      <w:r w:rsidRPr="00472E33">
        <w:rPr>
          <w:rFonts w:ascii="Times New Roman" w:eastAsia="Arial" w:hAnsi="Times New Roman" w:cs="Times New Roman"/>
          <w:color w:val="auto"/>
          <w:sz w:val="24"/>
          <w:szCs w:val="24"/>
        </w:rPr>
        <w:t>atividade diária</w:t>
      </w:r>
      <w:r w:rsidR="00DF215F"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foi detectada na terceira semana após o procedimento</w:t>
      </w:r>
      <w:r w:rsidR="00DF215F"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w:t>
      </w:r>
      <w:r w:rsidR="00DF215F" w:rsidRPr="00472E33">
        <w:rPr>
          <w:rFonts w:ascii="Times New Roman" w:eastAsia="Arial" w:hAnsi="Times New Roman" w:cs="Times New Roman"/>
          <w:color w:val="auto"/>
          <w:sz w:val="24"/>
          <w:szCs w:val="24"/>
        </w:rPr>
        <w:t xml:space="preserve">que </w:t>
      </w:r>
      <w:r w:rsidRPr="00472E33">
        <w:rPr>
          <w:rFonts w:ascii="Times New Roman" w:eastAsia="Arial" w:hAnsi="Times New Roman" w:cs="Times New Roman"/>
          <w:color w:val="auto"/>
          <w:sz w:val="24"/>
          <w:szCs w:val="24"/>
        </w:rPr>
        <w:t>durou até o final do período de estudo.</w:t>
      </w:r>
      <w:r w:rsidRPr="00472E33">
        <w:rPr>
          <w:rFonts w:ascii="Times New Roman" w:hAnsi="Times New Roman" w:cs="Times New Roman"/>
          <w:color w:val="auto"/>
          <w:sz w:val="24"/>
          <w:szCs w:val="24"/>
        </w:rPr>
        <w:t xml:space="preserve"> Dez (76,9%) pacientes mantiveram o mesmo aspecto radiológico da lesão após 12 meses do procedimento. </w:t>
      </w:r>
      <w:r w:rsidRPr="00472E33">
        <w:rPr>
          <w:rFonts w:ascii="Times New Roman" w:eastAsia="Arial" w:hAnsi="Times New Roman" w:cs="Times New Roman"/>
          <w:color w:val="auto"/>
          <w:sz w:val="24"/>
          <w:szCs w:val="24"/>
        </w:rPr>
        <w:t xml:space="preserve"> </w:t>
      </w:r>
      <w:r w:rsidRPr="00472E33">
        <w:rPr>
          <w:rFonts w:ascii="Times New Roman" w:hAnsi="Times New Roman" w:cs="Times New Roman"/>
          <w:b/>
          <w:bCs/>
          <w:color w:val="auto"/>
          <w:sz w:val="24"/>
          <w:szCs w:val="24"/>
        </w:rPr>
        <w:t xml:space="preserve">CONCLUSÃO: </w:t>
      </w:r>
      <w:r w:rsidR="00DF215F" w:rsidRPr="00472E33">
        <w:rPr>
          <w:rFonts w:ascii="Times New Roman" w:hAnsi="Times New Roman" w:cs="Times New Roman"/>
          <w:color w:val="auto"/>
          <w:sz w:val="24"/>
          <w:szCs w:val="24"/>
        </w:rPr>
        <w:t>c</w:t>
      </w:r>
      <w:r w:rsidRPr="00472E33">
        <w:rPr>
          <w:rFonts w:ascii="Times New Roman" w:hAnsi="Times New Roman" w:cs="Times New Roman"/>
          <w:color w:val="auto"/>
          <w:sz w:val="24"/>
          <w:szCs w:val="24"/>
        </w:rPr>
        <w:t xml:space="preserve">oncluiu-se que </w:t>
      </w:r>
      <w:r w:rsidRPr="00472E33">
        <w:rPr>
          <w:rFonts w:ascii="Times New Roman" w:eastAsia="Arial" w:hAnsi="Times New Roman" w:cs="Times New Roman"/>
          <w:color w:val="auto"/>
          <w:sz w:val="24"/>
          <w:szCs w:val="24"/>
        </w:rPr>
        <w:t xml:space="preserve">a técnica de </w:t>
      </w:r>
      <w:r w:rsidR="00CF6C49" w:rsidRPr="00472E33">
        <w:rPr>
          <w:rFonts w:ascii="Times New Roman" w:eastAsia="Arial" w:hAnsi="Times New Roman" w:cs="Times New Roman"/>
          <w:color w:val="auto"/>
          <w:sz w:val="24"/>
          <w:szCs w:val="24"/>
        </w:rPr>
        <w:t>transplante autólogo</w:t>
      </w:r>
      <w:r w:rsidR="00375D83" w:rsidRPr="00472E33">
        <w:rPr>
          <w:rFonts w:ascii="Times New Roman" w:eastAsia="Arial" w:hAnsi="Times New Roman" w:cs="Times New Roman"/>
          <w:color w:val="auto"/>
          <w:sz w:val="24"/>
          <w:szCs w:val="24"/>
        </w:rPr>
        <w:t xml:space="preserve"> </w:t>
      </w:r>
      <w:r w:rsidRPr="00472E33">
        <w:rPr>
          <w:rFonts w:ascii="Times New Roman" w:eastAsia="Arial" w:hAnsi="Times New Roman" w:cs="Times New Roman"/>
          <w:color w:val="auto"/>
          <w:sz w:val="24"/>
          <w:szCs w:val="24"/>
        </w:rPr>
        <w:t xml:space="preserve">de </w:t>
      </w:r>
      <w:r w:rsidR="00375D83" w:rsidRPr="00472E33">
        <w:rPr>
          <w:rFonts w:ascii="Times New Roman" w:hAnsi="Times New Roman" w:cs="Times New Roman"/>
          <w:color w:val="auto"/>
          <w:sz w:val="24"/>
          <w:szCs w:val="24"/>
          <w:lang w:val="es-ES_tradnl"/>
        </w:rPr>
        <w:t>CMMO</w:t>
      </w:r>
      <w:r w:rsidRPr="00472E33">
        <w:rPr>
          <w:rFonts w:ascii="Times New Roman" w:eastAsia="Arial" w:hAnsi="Times New Roman" w:cs="Times New Roman"/>
          <w:color w:val="auto"/>
          <w:sz w:val="24"/>
          <w:szCs w:val="24"/>
        </w:rPr>
        <w:t xml:space="preserve"> </w:t>
      </w:r>
      <w:proofErr w:type="spellStart"/>
      <w:r w:rsidRPr="00472E33">
        <w:rPr>
          <w:rFonts w:ascii="Times New Roman" w:eastAsia="Arial" w:hAnsi="Times New Roman" w:cs="Times New Roman"/>
          <w:color w:val="auto"/>
          <w:sz w:val="24"/>
          <w:szCs w:val="24"/>
        </w:rPr>
        <w:t>subcondral</w:t>
      </w:r>
      <w:proofErr w:type="spellEnd"/>
      <w:r w:rsidR="00DF215F"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desenvolvida </w:t>
      </w:r>
      <w:r w:rsidR="00DF215F" w:rsidRPr="00472E33">
        <w:rPr>
          <w:rFonts w:ascii="Times New Roman" w:eastAsia="Arial" w:hAnsi="Times New Roman" w:cs="Times New Roman"/>
          <w:color w:val="auto"/>
          <w:sz w:val="24"/>
          <w:szCs w:val="24"/>
        </w:rPr>
        <w:t xml:space="preserve">neste </w:t>
      </w:r>
      <w:r w:rsidRPr="00472E33">
        <w:rPr>
          <w:rFonts w:ascii="Times New Roman" w:eastAsia="Arial" w:hAnsi="Times New Roman" w:cs="Times New Roman"/>
          <w:color w:val="auto"/>
          <w:sz w:val="24"/>
          <w:szCs w:val="24"/>
        </w:rPr>
        <w:t>estudo é segura, propo</w:t>
      </w:r>
      <w:r w:rsidR="00375D83" w:rsidRPr="00472E33">
        <w:rPr>
          <w:rFonts w:ascii="Times New Roman" w:eastAsia="Arial" w:hAnsi="Times New Roman" w:cs="Times New Roman"/>
          <w:color w:val="auto"/>
          <w:sz w:val="24"/>
          <w:szCs w:val="24"/>
        </w:rPr>
        <w:t>r</w:t>
      </w:r>
      <w:r w:rsidRPr="00472E33">
        <w:rPr>
          <w:rFonts w:ascii="Times New Roman" w:eastAsia="Arial" w:hAnsi="Times New Roman" w:cs="Times New Roman"/>
          <w:color w:val="auto"/>
          <w:sz w:val="24"/>
          <w:szCs w:val="24"/>
        </w:rPr>
        <w:t xml:space="preserve">ciona melhorias significativas nos parâmetros de dor, capacidade funcional e qualidade de vida </w:t>
      </w:r>
      <w:r w:rsidR="00DF215F" w:rsidRPr="00472E33">
        <w:rPr>
          <w:rFonts w:ascii="Times New Roman" w:eastAsia="Arial" w:hAnsi="Times New Roman" w:cs="Times New Roman"/>
          <w:color w:val="auto"/>
          <w:sz w:val="24"/>
          <w:szCs w:val="24"/>
        </w:rPr>
        <w:t xml:space="preserve">em </w:t>
      </w:r>
      <w:r w:rsidRPr="00472E33">
        <w:rPr>
          <w:rFonts w:ascii="Times New Roman" w:eastAsia="Arial" w:hAnsi="Times New Roman" w:cs="Times New Roman"/>
          <w:color w:val="auto"/>
          <w:sz w:val="24"/>
          <w:szCs w:val="24"/>
        </w:rPr>
        <w:t xml:space="preserve">avaliação de curto prazo. Essa técnica pode ser uma nova modalidade de tratamento para osteoartrite em estágios </w:t>
      </w:r>
      <w:r w:rsidR="006C1247" w:rsidRPr="00472E33">
        <w:rPr>
          <w:rFonts w:ascii="Times New Roman" w:eastAsia="Arial" w:hAnsi="Times New Roman" w:cs="Times New Roman"/>
          <w:color w:val="auto"/>
          <w:sz w:val="24"/>
          <w:szCs w:val="24"/>
        </w:rPr>
        <w:t>iniciais</w:t>
      </w:r>
      <w:r w:rsidRPr="00472E33">
        <w:rPr>
          <w:rFonts w:ascii="Times New Roman" w:eastAsia="Arial" w:hAnsi="Times New Roman" w:cs="Times New Roman"/>
          <w:color w:val="auto"/>
          <w:sz w:val="24"/>
          <w:szCs w:val="24"/>
        </w:rPr>
        <w:t>.</w:t>
      </w:r>
    </w:p>
    <w:p w14:paraId="41AA043D" w14:textId="77777777" w:rsidR="00365FE3" w:rsidRPr="00472E33" w:rsidRDefault="00365FE3" w:rsidP="00122C43">
      <w:pPr>
        <w:pStyle w:val="CorpoA"/>
        <w:widowControl w:val="0"/>
        <w:ind w:right="276"/>
        <w:jc w:val="both"/>
        <w:rPr>
          <w:rFonts w:ascii="Times New Roman" w:hAnsi="Times New Roman" w:cs="Times New Roman"/>
          <w:b/>
          <w:bCs/>
          <w:color w:val="auto"/>
          <w:sz w:val="24"/>
          <w:szCs w:val="24"/>
        </w:rPr>
      </w:pPr>
    </w:p>
    <w:p w14:paraId="32715F6B" w14:textId="77777777" w:rsidR="00365FE3" w:rsidRPr="00472E33" w:rsidRDefault="00365FE3" w:rsidP="00122C43">
      <w:pPr>
        <w:pStyle w:val="CorpoA"/>
        <w:widowControl w:val="0"/>
        <w:ind w:right="276"/>
        <w:jc w:val="both"/>
        <w:rPr>
          <w:rFonts w:ascii="Times New Roman" w:hAnsi="Times New Roman" w:cs="Times New Roman"/>
          <w:b/>
          <w:bCs/>
          <w:color w:val="auto"/>
          <w:sz w:val="24"/>
          <w:szCs w:val="24"/>
        </w:rPr>
      </w:pPr>
    </w:p>
    <w:p w14:paraId="0AE59C4B" w14:textId="6B280F20" w:rsidR="005D26AB" w:rsidRPr="00472E33" w:rsidRDefault="005D26AB" w:rsidP="00122C43">
      <w:pPr>
        <w:pStyle w:val="CorpoA"/>
        <w:widowControl w:val="0"/>
        <w:ind w:right="276"/>
        <w:jc w:val="both"/>
        <w:rPr>
          <w:rFonts w:ascii="Times New Roman" w:hAnsi="Times New Roman" w:cs="Times New Roman"/>
          <w:color w:val="auto"/>
          <w:sz w:val="24"/>
          <w:szCs w:val="24"/>
        </w:rPr>
      </w:pPr>
      <w:r w:rsidRPr="00472E33">
        <w:rPr>
          <w:rFonts w:ascii="Times New Roman" w:hAnsi="Times New Roman" w:cs="Times New Roman"/>
          <w:b/>
          <w:bCs/>
          <w:color w:val="auto"/>
          <w:sz w:val="24"/>
          <w:szCs w:val="24"/>
        </w:rPr>
        <w:t>Palavras-chave</w:t>
      </w:r>
      <w:r w:rsidRPr="00472E33">
        <w:rPr>
          <w:rFonts w:ascii="Times New Roman" w:hAnsi="Times New Roman" w:cs="Times New Roman"/>
          <w:color w:val="auto"/>
          <w:sz w:val="24"/>
          <w:szCs w:val="24"/>
        </w:rPr>
        <w:t>: Joelho</w:t>
      </w:r>
      <w:r w:rsidR="00731BC9"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w:t>
      </w:r>
      <w:r w:rsidR="00731BC9" w:rsidRPr="00472E33">
        <w:rPr>
          <w:rFonts w:ascii="Times New Roman" w:hAnsi="Times New Roman" w:cs="Times New Roman"/>
          <w:color w:val="auto"/>
          <w:sz w:val="24"/>
          <w:szCs w:val="24"/>
        </w:rPr>
        <w:t>O</w:t>
      </w:r>
      <w:r w:rsidRPr="00472E33">
        <w:rPr>
          <w:rFonts w:ascii="Times New Roman" w:hAnsi="Times New Roman" w:cs="Times New Roman"/>
          <w:color w:val="auto"/>
          <w:sz w:val="24"/>
          <w:szCs w:val="24"/>
        </w:rPr>
        <w:t>steoartrite</w:t>
      </w:r>
      <w:r w:rsidR="00731BC9" w:rsidRPr="00472E33">
        <w:rPr>
          <w:rFonts w:ascii="Times New Roman" w:hAnsi="Times New Roman" w:cs="Times New Roman"/>
          <w:color w:val="auto"/>
          <w:sz w:val="24"/>
          <w:szCs w:val="24"/>
        </w:rPr>
        <w:t>. O</w:t>
      </w:r>
      <w:r w:rsidRPr="00472E33">
        <w:rPr>
          <w:rFonts w:ascii="Times New Roman" w:hAnsi="Times New Roman" w:cs="Times New Roman"/>
          <w:color w:val="auto"/>
          <w:sz w:val="24"/>
          <w:szCs w:val="24"/>
        </w:rPr>
        <w:t xml:space="preserve">sso </w:t>
      </w:r>
      <w:proofErr w:type="spellStart"/>
      <w:r w:rsidRPr="00472E33">
        <w:rPr>
          <w:rFonts w:ascii="Times New Roman" w:hAnsi="Times New Roman" w:cs="Times New Roman"/>
          <w:color w:val="auto"/>
          <w:sz w:val="24"/>
          <w:szCs w:val="24"/>
        </w:rPr>
        <w:t>subcondral</w:t>
      </w:r>
      <w:proofErr w:type="spellEnd"/>
      <w:r w:rsidR="00731BC9" w:rsidRPr="00472E33">
        <w:rPr>
          <w:rFonts w:ascii="Times New Roman" w:hAnsi="Times New Roman" w:cs="Times New Roman"/>
          <w:color w:val="auto"/>
          <w:sz w:val="24"/>
          <w:szCs w:val="24"/>
        </w:rPr>
        <w:t>. T</w:t>
      </w:r>
      <w:r w:rsidRPr="00472E33">
        <w:rPr>
          <w:rFonts w:ascii="Times New Roman" w:hAnsi="Times New Roman" w:cs="Times New Roman"/>
          <w:color w:val="auto"/>
          <w:sz w:val="24"/>
          <w:szCs w:val="24"/>
        </w:rPr>
        <w:t>erapia celular</w:t>
      </w:r>
      <w:r w:rsidR="00DF215F" w:rsidRPr="00472E33">
        <w:rPr>
          <w:rFonts w:ascii="Times New Roman" w:hAnsi="Times New Roman" w:cs="Times New Roman"/>
          <w:color w:val="auto"/>
          <w:sz w:val="24"/>
          <w:szCs w:val="24"/>
        </w:rPr>
        <w:t>.</w:t>
      </w:r>
    </w:p>
    <w:p w14:paraId="776F9C8F" w14:textId="2F55632A" w:rsidR="005D26AB" w:rsidRPr="00472E33" w:rsidRDefault="005D26AB">
      <w:pPr>
        <w:spacing w:line="360" w:lineRule="auto"/>
        <w:jc w:val="center"/>
        <w:rPr>
          <w:b/>
          <w:lang w:val="pt-BR"/>
        </w:rPr>
      </w:pPr>
    </w:p>
    <w:p w14:paraId="79CA18F2" w14:textId="10317126" w:rsidR="00375D83" w:rsidRPr="00472E33" w:rsidRDefault="00375D83">
      <w:pPr>
        <w:spacing w:line="360" w:lineRule="auto"/>
        <w:jc w:val="center"/>
        <w:rPr>
          <w:b/>
          <w:lang w:val="pt-BR"/>
        </w:rPr>
      </w:pPr>
    </w:p>
    <w:p w14:paraId="6E2E6547" w14:textId="77777777" w:rsidR="00BA0F07" w:rsidRPr="00472E33" w:rsidRDefault="00BA0F07">
      <w:pPr>
        <w:spacing w:line="360" w:lineRule="auto"/>
        <w:jc w:val="center"/>
        <w:rPr>
          <w:b/>
          <w:lang w:val="pt-BR"/>
        </w:rPr>
      </w:pPr>
    </w:p>
    <w:p w14:paraId="04F05599" w14:textId="77777777" w:rsidR="00BA0F07" w:rsidRPr="00472E33" w:rsidRDefault="00BA0F07">
      <w:pPr>
        <w:spacing w:line="360" w:lineRule="auto"/>
        <w:jc w:val="center"/>
        <w:rPr>
          <w:b/>
          <w:lang w:val="pt-BR"/>
        </w:rPr>
      </w:pPr>
    </w:p>
    <w:p w14:paraId="13108B5A" w14:textId="645AFCCE" w:rsidR="00BA0F07" w:rsidRPr="00472E33" w:rsidRDefault="00BA0F07">
      <w:pPr>
        <w:spacing w:line="360" w:lineRule="auto"/>
        <w:jc w:val="center"/>
        <w:rPr>
          <w:b/>
          <w:lang w:val="pt-BR"/>
        </w:rPr>
      </w:pPr>
    </w:p>
    <w:p w14:paraId="11A16725" w14:textId="26485CD8" w:rsidR="0077569C" w:rsidRPr="00472E33" w:rsidRDefault="0077569C">
      <w:pPr>
        <w:spacing w:line="360" w:lineRule="auto"/>
        <w:jc w:val="center"/>
        <w:rPr>
          <w:b/>
          <w:lang w:val="pt-BR"/>
        </w:rPr>
      </w:pPr>
    </w:p>
    <w:p w14:paraId="411E7EC5" w14:textId="0EFA9E6A" w:rsidR="0077569C" w:rsidRPr="00472E33" w:rsidRDefault="0077569C">
      <w:pPr>
        <w:spacing w:line="360" w:lineRule="auto"/>
        <w:jc w:val="center"/>
        <w:rPr>
          <w:b/>
          <w:lang w:val="pt-BR"/>
        </w:rPr>
      </w:pPr>
    </w:p>
    <w:p w14:paraId="3F9C0965" w14:textId="60214D11" w:rsidR="0077569C" w:rsidRPr="00472E33" w:rsidRDefault="0077569C">
      <w:pPr>
        <w:spacing w:line="360" w:lineRule="auto"/>
        <w:jc w:val="center"/>
        <w:rPr>
          <w:b/>
          <w:lang w:val="pt-BR"/>
        </w:rPr>
      </w:pPr>
    </w:p>
    <w:p w14:paraId="78967C29" w14:textId="153D0EE6" w:rsidR="0077569C" w:rsidRPr="00472E33" w:rsidRDefault="0077569C">
      <w:pPr>
        <w:spacing w:line="360" w:lineRule="auto"/>
        <w:jc w:val="center"/>
        <w:rPr>
          <w:b/>
          <w:lang w:val="pt-BR"/>
        </w:rPr>
      </w:pPr>
    </w:p>
    <w:p w14:paraId="627140BB" w14:textId="77777777" w:rsidR="007B2571" w:rsidRPr="00472E33" w:rsidRDefault="007B2571">
      <w:pPr>
        <w:spacing w:line="360" w:lineRule="auto"/>
        <w:jc w:val="center"/>
        <w:rPr>
          <w:b/>
          <w:lang w:val="pt-BR"/>
        </w:rPr>
      </w:pPr>
    </w:p>
    <w:p w14:paraId="7AD92220" w14:textId="77777777" w:rsidR="00731BC9" w:rsidRPr="00472E33" w:rsidRDefault="00731BC9">
      <w:pPr>
        <w:spacing w:line="360" w:lineRule="auto"/>
        <w:jc w:val="center"/>
        <w:rPr>
          <w:b/>
          <w:lang w:val="pt-BR"/>
        </w:rPr>
      </w:pPr>
    </w:p>
    <w:p w14:paraId="76FF2E37" w14:textId="77777777" w:rsidR="00731BC9" w:rsidRPr="00472E33" w:rsidRDefault="00731BC9">
      <w:pPr>
        <w:spacing w:line="360" w:lineRule="auto"/>
        <w:jc w:val="center"/>
        <w:rPr>
          <w:b/>
          <w:lang w:val="pt-BR"/>
        </w:rPr>
      </w:pPr>
    </w:p>
    <w:p w14:paraId="2CDA32EC" w14:textId="249223B3" w:rsidR="009C2F5D" w:rsidRPr="00472E33" w:rsidRDefault="009C2F5D" w:rsidP="009C2F5D">
      <w:pPr>
        <w:jc w:val="both"/>
        <w:rPr>
          <w:lang w:val="pt-BR"/>
        </w:rPr>
      </w:pPr>
      <w:r w:rsidRPr="00472E33">
        <w:rPr>
          <w:lang w:val="pt-BR"/>
        </w:rPr>
        <w:t xml:space="preserve">AMARAL, Thiago Alvim. </w:t>
      </w:r>
      <w:r w:rsidRPr="00472E33">
        <w:rPr>
          <w:b/>
        </w:rPr>
        <w:t>Autologous subchondral bone marrow mononuclear cell transplantation for the treatment of knee osteoarthritis</w:t>
      </w:r>
      <w:r w:rsidR="00352337" w:rsidRPr="00472E33">
        <w:rPr>
          <w:b/>
        </w:rPr>
        <w:t xml:space="preserve">. </w:t>
      </w:r>
      <w:proofErr w:type="spellStart"/>
      <w:r w:rsidR="00352337" w:rsidRPr="00472E33">
        <w:rPr>
          <w:lang w:val="pt-BR"/>
        </w:rPr>
        <w:t>Thesis</w:t>
      </w:r>
      <w:proofErr w:type="spellEnd"/>
      <w:r w:rsidR="00352337" w:rsidRPr="00472E33">
        <w:rPr>
          <w:lang w:val="pt-BR"/>
        </w:rPr>
        <w:t xml:space="preserve"> </w:t>
      </w:r>
      <w:proofErr w:type="spellStart"/>
      <w:r w:rsidR="00352337" w:rsidRPr="00472E33">
        <w:rPr>
          <w:lang w:val="pt-BR"/>
        </w:rPr>
        <w:t>advisor</w:t>
      </w:r>
      <w:proofErr w:type="spellEnd"/>
      <w:r w:rsidR="00352337" w:rsidRPr="00472E33">
        <w:rPr>
          <w:lang w:val="pt-BR"/>
        </w:rPr>
        <w:t>:</w:t>
      </w:r>
      <w:r w:rsidR="00352337" w:rsidRPr="00472E33">
        <w:rPr>
          <w:b/>
          <w:lang w:val="pt-BR"/>
        </w:rPr>
        <w:t xml:space="preserve"> </w:t>
      </w:r>
      <w:proofErr w:type="spellStart"/>
      <w:r w:rsidR="000E4938" w:rsidRPr="00472E33">
        <w:rPr>
          <w:bCs/>
          <w:lang w:val="pt-BR"/>
        </w:rPr>
        <w:t>Gildasio</w:t>
      </w:r>
      <w:proofErr w:type="spellEnd"/>
      <w:r w:rsidR="000E4938" w:rsidRPr="00472E33">
        <w:rPr>
          <w:bCs/>
          <w:lang w:val="pt-BR"/>
        </w:rPr>
        <w:t xml:space="preserve"> de Cerqueira Daltro</w:t>
      </w:r>
      <w:r w:rsidRPr="00472E33">
        <w:rPr>
          <w:b/>
          <w:bCs/>
          <w:lang w:val="pt-BR"/>
        </w:rPr>
        <w:t xml:space="preserve">. </w:t>
      </w:r>
      <w:r w:rsidRPr="00472E33">
        <w:rPr>
          <w:bCs/>
          <w:lang w:val="pt-BR"/>
        </w:rPr>
        <w:t>2022.</w:t>
      </w:r>
      <w:r w:rsidR="00D53E64" w:rsidRPr="00472E33">
        <w:rPr>
          <w:bCs/>
          <w:lang w:val="pt-BR"/>
        </w:rPr>
        <w:t xml:space="preserve"> 5</w:t>
      </w:r>
      <w:r w:rsidR="00472E33">
        <w:rPr>
          <w:bCs/>
          <w:lang w:val="pt-BR"/>
        </w:rPr>
        <w:t>5</w:t>
      </w:r>
      <w:r w:rsidR="00D53E64" w:rsidRPr="00472E33">
        <w:rPr>
          <w:bCs/>
          <w:lang w:val="pt-BR"/>
        </w:rPr>
        <w:t xml:space="preserve"> s</w:t>
      </w:r>
      <w:r w:rsidRPr="00472E33">
        <w:rPr>
          <w:bCs/>
          <w:lang w:val="pt-BR"/>
        </w:rPr>
        <w:t xml:space="preserve">. </w:t>
      </w:r>
      <w:proofErr w:type="spellStart"/>
      <w:r w:rsidRPr="00472E33">
        <w:rPr>
          <w:bCs/>
          <w:lang w:val="pt-BR"/>
        </w:rPr>
        <w:t>il</w:t>
      </w:r>
      <w:r w:rsidR="000E4938" w:rsidRPr="00472E33">
        <w:rPr>
          <w:bCs/>
          <w:lang w:val="pt-BR"/>
        </w:rPr>
        <w:t>l</w:t>
      </w:r>
      <w:proofErr w:type="spellEnd"/>
      <w:r w:rsidRPr="00472E33">
        <w:rPr>
          <w:bCs/>
          <w:lang w:val="pt-BR"/>
        </w:rPr>
        <w:t>.</w:t>
      </w:r>
      <w:r w:rsidRPr="00472E33">
        <w:rPr>
          <w:lang w:val="pt-BR"/>
        </w:rPr>
        <w:t xml:space="preserve"> </w:t>
      </w:r>
      <w:proofErr w:type="spellStart"/>
      <w:r w:rsidRPr="00472E33">
        <w:rPr>
          <w:lang w:val="pt-BR"/>
        </w:rPr>
        <w:t>Disserta</w:t>
      </w:r>
      <w:r w:rsidR="000E4938" w:rsidRPr="00472E33">
        <w:rPr>
          <w:lang w:val="pt-BR"/>
        </w:rPr>
        <w:t>tion</w:t>
      </w:r>
      <w:proofErr w:type="spellEnd"/>
      <w:r w:rsidRPr="00472E33">
        <w:rPr>
          <w:lang w:val="pt-BR"/>
        </w:rPr>
        <w:t xml:space="preserve"> (M</w:t>
      </w:r>
      <w:r w:rsidR="000E4938" w:rsidRPr="00472E33">
        <w:rPr>
          <w:lang w:val="pt-BR"/>
        </w:rPr>
        <w:t xml:space="preserve">aster in </w:t>
      </w:r>
      <w:proofErr w:type="spellStart"/>
      <w:r w:rsidRPr="00472E33">
        <w:rPr>
          <w:lang w:val="pt-BR"/>
        </w:rPr>
        <w:t>Biotecnolog</w:t>
      </w:r>
      <w:r w:rsidR="000E4938" w:rsidRPr="00472E33">
        <w:rPr>
          <w:lang w:val="pt-BR"/>
        </w:rPr>
        <w:t>y</w:t>
      </w:r>
      <w:proofErr w:type="spellEnd"/>
      <w:r w:rsidRPr="00472E33">
        <w:rPr>
          <w:lang w:val="pt-BR"/>
        </w:rPr>
        <w:t>) – Instituto de Ciências da Saúde, Universidade Federal da Bahia, Salvador, 2022.</w:t>
      </w:r>
    </w:p>
    <w:p w14:paraId="49E044CD" w14:textId="77777777" w:rsidR="009C2F5D" w:rsidRPr="00472E33" w:rsidRDefault="009C2F5D" w:rsidP="0077569C">
      <w:pPr>
        <w:spacing w:line="360" w:lineRule="auto"/>
        <w:jc w:val="center"/>
        <w:rPr>
          <w:b/>
          <w:lang w:val="pt-BR"/>
        </w:rPr>
      </w:pPr>
    </w:p>
    <w:p w14:paraId="169DEE7F" w14:textId="77777777" w:rsidR="0077569C" w:rsidRPr="00472E33" w:rsidRDefault="0077569C" w:rsidP="0077569C">
      <w:pPr>
        <w:spacing w:line="360" w:lineRule="auto"/>
        <w:jc w:val="center"/>
        <w:rPr>
          <w:b/>
        </w:rPr>
      </w:pPr>
      <w:r w:rsidRPr="00472E33">
        <w:rPr>
          <w:b/>
        </w:rPr>
        <w:t>ABSTRACT</w:t>
      </w:r>
    </w:p>
    <w:p w14:paraId="43D33822" w14:textId="77777777" w:rsidR="0077569C" w:rsidRPr="00472E33" w:rsidRDefault="0077569C" w:rsidP="0077569C">
      <w:pPr>
        <w:spacing w:line="360" w:lineRule="auto"/>
        <w:jc w:val="center"/>
        <w:rPr>
          <w:b/>
        </w:rPr>
      </w:pPr>
    </w:p>
    <w:p w14:paraId="191D3A75" w14:textId="77777777" w:rsidR="0077569C" w:rsidRPr="00472E33" w:rsidRDefault="0077569C" w:rsidP="00E2184D">
      <w:pPr>
        <w:jc w:val="both"/>
        <w:rPr>
          <w:bCs/>
        </w:rPr>
      </w:pPr>
      <w:r w:rsidRPr="00472E33">
        <w:rPr>
          <w:b/>
        </w:rPr>
        <w:t xml:space="preserve">INTRODUCTION: </w:t>
      </w:r>
      <w:r w:rsidRPr="00472E33">
        <w:rPr>
          <w:bCs/>
        </w:rPr>
        <w:t xml:space="preserve">osteoarthritis is the most common joint disease worldwide. New evidence demonstrates the important role played by the subchondral bone in the development of this pathology. However, the available treatments only produce symptom control and do not address the pathological subchondral bone. </w:t>
      </w:r>
      <w:r w:rsidRPr="00472E33">
        <w:rPr>
          <w:b/>
        </w:rPr>
        <w:t xml:space="preserve">OBJECTIVES: </w:t>
      </w:r>
      <w:r w:rsidRPr="00472E33">
        <w:rPr>
          <w:bCs/>
        </w:rPr>
        <w:t>To evaluate the safety of autologous subchondral autologous bone marrow mononuclear cell transplantation (BMMC) and its efficacy in the treatment of patients with early grades of knee osteoarthritis.</w:t>
      </w:r>
      <w:r w:rsidRPr="00472E33">
        <w:rPr>
          <w:b/>
        </w:rPr>
        <w:t xml:space="preserve"> METHODS: </w:t>
      </w:r>
      <w:r w:rsidRPr="00472E33">
        <w:rPr>
          <w:bCs/>
        </w:rPr>
        <w:t>13 patients were selected and underwent treatment with autologous subchondral BMMC knee transplantation. Patients were evaluated according to the Knee injury and Osteoarthritis Outcome Score (KOOS), Western Ontario and McMaster Universities OA Index (WOMAC), SF-36 quality of life questionnaire and the Visual Analogue Scale (VAS) for pain. Changes in articular cartilage were evaluated using magnetic resonance imaging.</w:t>
      </w:r>
      <w:r w:rsidRPr="00472E33">
        <w:rPr>
          <w:b/>
        </w:rPr>
        <w:t xml:space="preserve"> RESULTS: </w:t>
      </w:r>
      <w:r w:rsidRPr="00472E33">
        <w:rPr>
          <w:bCs/>
        </w:rPr>
        <w:t>Outcome analysis showed an improvement in pain reduction of 17.7 ± 22.2 points twelve months after treatment (</w:t>
      </w:r>
      <w:r w:rsidRPr="00472E33">
        <w:rPr>
          <w:rFonts w:ascii="Cambria Math" w:hAnsi="Cambria Math" w:cs="Cambria Math"/>
          <w:bCs/>
          <w:lang w:val="pt-BR"/>
        </w:rPr>
        <w:t>𝑝</w:t>
      </w:r>
      <w:r w:rsidRPr="00472E33">
        <w:rPr>
          <w:bCs/>
        </w:rPr>
        <w:t xml:space="preserve"> = 0.014). There was also an improvement in all other areas of KOOS as well as WOMAC. Improvement in pain VAS, related to daily activity, was detected in the third week after the procedure, which lasted until the end of the study period. Ten (76.9%) patients maintained the same radiological appearance of the lesion 12 months after the procedure.</w:t>
      </w:r>
      <w:r w:rsidRPr="00472E33">
        <w:rPr>
          <w:b/>
        </w:rPr>
        <w:t xml:space="preserve"> CONCLUSION</w:t>
      </w:r>
      <w:r w:rsidRPr="00472E33">
        <w:rPr>
          <w:bCs/>
        </w:rPr>
        <w:t xml:space="preserve">: it was concluded that the subchondral BMMC autologous transplant technique developed in this study is safe, providing significant improvements in pain parameters, functional </w:t>
      </w:r>
      <w:proofErr w:type="gramStart"/>
      <w:r w:rsidRPr="00472E33">
        <w:rPr>
          <w:bCs/>
        </w:rPr>
        <w:t>capacity</w:t>
      </w:r>
      <w:proofErr w:type="gramEnd"/>
      <w:r w:rsidRPr="00472E33">
        <w:rPr>
          <w:bCs/>
        </w:rPr>
        <w:t xml:space="preserve"> and quality of life in short-term evaluation. This technique could be a new treatment modality for early-stage osteoarthritis.</w:t>
      </w:r>
    </w:p>
    <w:p w14:paraId="6C6292DE" w14:textId="77777777" w:rsidR="00E2184D" w:rsidRPr="00472E33" w:rsidRDefault="00E2184D" w:rsidP="0077569C">
      <w:pPr>
        <w:spacing w:line="360" w:lineRule="auto"/>
        <w:jc w:val="both"/>
        <w:rPr>
          <w:b/>
        </w:rPr>
      </w:pPr>
    </w:p>
    <w:p w14:paraId="0A9AE621" w14:textId="77777777" w:rsidR="00E2184D" w:rsidRPr="00472E33" w:rsidRDefault="00E2184D" w:rsidP="0077569C">
      <w:pPr>
        <w:spacing w:line="360" w:lineRule="auto"/>
        <w:jc w:val="both"/>
        <w:rPr>
          <w:b/>
        </w:rPr>
      </w:pPr>
    </w:p>
    <w:p w14:paraId="737B4751" w14:textId="77777777" w:rsidR="00E2184D" w:rsidRPr="00472E33" w:rsidRDefault="00E2184D" w:rsidP="0077569C">
      <w:pPr>
        <w:spacing w:line="360" w:lineRule="auto"/>
        <w:jc w:val="both"/>
        <w:rPr>
          <w:b/>
        </w:rPr>
      </w:pPr>
    </w:p>
    <w:p w14:paraId="2F68AAA2" w14:textId="394F00EC" w:rsidR="0077569C" w:rsidRPr="00472E33" w:rsidRDefault="0077569C" w:rsidP="0077569C">
      <w:pPr>
        <w:spacing w:line="360" w:lineRule="auto"/>
        <w:jc w:val="both"/>
        <w:rPr>
          <w:bCs/>
        </w:rPr>
      </w:pPr>
      <w:r w:rsidRPr="00472E33">
        <w:rPr>
          <w:b/>
        </w:rPr>
        <w:t>Keywords</w:t>
      </w:r>
      <w:r w:rsidRPr="00472E33">
        <w:rPr>
          <w:bCs/>
        </w:rPr>
        <w:t>: Knee</w:t>
      </w:r>
      <w:r w:rsidR="00E2184D" w:rsidRPr="00472E33">
        <w:rPr>
          <w:bCs/>
        </w:rPr>
        <w:t>. O</w:t>
      </w:r>
      <w:r w:rsidRPr="00472E33">
        <w:rPr>
          <w:bCs/>
        </w:rPr>
        <w:t>steoarthritis</w:t>
      </w:r>
      <w:r w:rsidR="00E2184D" w:rsidRPr="00472E33">
        <w:rPr>
          <w:bCs/>
        </w:rPr>
        <w:t>. S</w:t>
      </w:r>
      <w:r w:rsidRPr="00472E33">
        <w:rPr>
          <w:bCs/>
        </w:rPr>
        <w:t>ubchondral bone</w:t>
      </w:r>
      <w:r w:rsidR="00E2184D" w:rsidRPr="00472E33">
        <w:rPr>
          <w:bCs/>
        </w:rPr>
        <w:t>. C</w:t>
      </w:r>
      <w:r w:rsidRPr="00472E33">
        <w:rPr>
          <w:bCs/>
        </w:rPr>
        <w:t>ell therapy.</w:t>
      </w:r>
    </w:p>
    <w:p w14:paraId="53CE773A" w14:textId="77777777" w:rsidR="00CF6C49" w:rsidRPr="00472E33" w:rsidRDefault="00CF6C49">
      <w:pPr>
        <w:spacing w:line="360" w:lineRule="auto"/>
        <w:jc w:val="center"/>
        <w:rPr>
          <w:b/>
        </w:rPr>
      </w:pPr>
    </w:p>
    <w:p w14:paraId="5E4BEB62" w14:textId="2191EE96" w:rsidR="00375D83" w:rsidRPr="00472E33" w:rsidRDefault="00375D83">
      <w:pPr>
        <w:spacing w:line="360" w:lineRule="auto"/>
        <w:jc w:val="center"/>
        <w:rPr>
          <w:b/>
        </w:rPr>
      </w:pPr>
    </w:p>
    <w:p w14:paraId="7AB7511A" w14:textId="06CFCCEB" w:rsidR="00011CC2" w:rsidRPr="00472E33" w:rsidRDefault="00011CC2">
      <w:pPr>
        <w:spacing w:line="360" w:lineRule="auto"/>
        <w:jc w:val="center"/>
        <w:rPr>
          <w:b/>
        </w:rPr>
      </w:pPr>
    </w:p>
    <w:p w14:paraId="6CF4F84F" w14:textId="3E23B221" w:rsidR="0077569C" w:rsidRPr="00472E33" w:rsidRDefault="0077569C">
      <w:pPr>
        <w:spacing w:line="360" w:lineRule="auto"/>
        <w:jc w:val="center"/>
        <w:rPr>
          <w:b/>
        </w:rPr>
      </w:pPr>
    </w:p>
    <w:p w14:paraId="7A758290" w14:textId="091EC1B5" w:rsidR="0077569C" w:rsidRPr="00472E33" w:rsidRDefault="0077569C">
      <w:pPr>
        <w:spacing w:line="360" w:lineRule="auto"/>
        <w:jc w:val="center"/>
        <w:rPr>
          <w:b/>
        </w:rPr>
      </w:pPr>
    </w:p>
    <w:p w14:paraId="7BF9E5BD" w14:textId="260EBF68" w:rsidR="0077569C" w:rsidRPr="00472E33" w:rsidRDefault="0077569C">
      <w:pPr>
        <w:spacing w:line="360" w:lineRule="auto"/>
        <w:jc w:val="center"/>
        <w:rPr>
          <w:b/>
        </w:rPr>
      </w:pPr>
    </w:p>
    <w:p w14:paraId="1ED1CB34" w14:textId="2DDD5880" w:rsidR="0077569C" w:rsidRPr="00472E33" w:rsidRDefault="0077569C">
      <w:pPr>
        <w:spacing w:line="360" w:lineRule="auto"/>
        <w:jc w:val="center"/>
        <w:rPr>
          <w:b/>
        </w:rPr>
      </w:pPr>
    </w:p>
    <w:p w14:paraId="1F98F6AD" w14:textId="46EC96D4" w:rsidR="0077569C" w:rsidRPr="00472E33" w:rsidRDefault="0077569C">
      <w:pPr>
        <w:spacing w:line="360" w:lineRule="auto"/>
        <w:jc w:val="center"/>
        <w:rPr>
          <w:b/>
        </w:rPr>
      </w:pPr>
    </w:p>
    <w:p w14:paraId="7D631535" w14:textId="77777777" w:rsidR="0077569C" w:rsidRPr="00472E33" w:rsidRDefault="0077569C">
      <w:pPr>
        <w:spacing w:line="360" w:lineRule="auto"/>
        <w:jc w:val="center"/>
        <w:rPr>
          <w:b/>
        </w:rPr>
      </w:pPr>
    </w:p>
    <w:p w14:paraId="6ECDBDF9" w14:textId="0698C790" w:rsidR="00D72A91" w:rsidRPr="00472E33" w:rsidRDefault="00D72A91">
      <w:pPr>
        <w:spacing w:line="360" w:lineRule="auto"/>
        <w:jc w:val="center"/>
        <w:rPr>
          <w:b/>
        </w:rPr>
      </w:pPr>
    </w:p>
    <w:p w14:paraId="2E2C9A95" w14:textId="72B5C3A8" w:rsidR="00D72A91" w:rsidRPr="00472E33" w:rsidRDefault="00D72A91">
      <w:pPr>
        <w:spacing w:line="360" w:lineRule="auto"/>
        <w:jc w:val="center"/>
        <w:rPr>
          <w:b/>
        </w:rPr>
      </w:pPr>
    </w:p>
    <w:p w14:paraId="4FE1D6B4" w14:textId="77777777" w:rsidR="00AB172F" w:rsidRPr="00472E33" w:rsidRDefault="00AB172F" w:rsidP="00AB172F">
      <w:pPr>
        <w:spacing w:line="360" w:lineRule="auto"/>
        <w:jc w:val="center"/>
        <w:rPr>
          <w:b/>
          <w:lang w:val="pt-BR"/>
        </w:rPr>
      </w:pPr>
      <w:r w:rsidRPr="00472E33">
        <w:rPr>
          <w:b/>
          <w:lang w:val="pt-BR"/>
        </w:rPr>
        <w:t>LISTA DA FIGURAS</w:t>
      </w:r>
    </w:p>
    <w:p w14:paraId="377C284B" w14:textId="77777777" w:rsidR="00A4142A" w:rsidRPr="00472E33" w:rsidRDefault="00A4142A" w:rsidP="00AB172F">
      <w:pPr>
        <w:spacing w:line="360" w:lineRule="auto"/>
        <w:jc w:val="center"/>
        <w:rPr>
          <w:b/>
          <w:lang w:val="pt-BR"/>
        </w:rPr>
      </w:pPr>
    </w:p>
    <w:p w14:paraId="31228F20" w14:textId="77777777" w:rsidR="00A4142A" w:rsidRPr="00472E33" w:rsidRDefault="00A4142A" w:rsidP="00AB172F">
      <w:pPr>
        <w:spacing w:line="360" w:lineRule="auto"/>
        <w:jc w:val="center"/>
        <w:rPr>
          <w:b/>
          <w:lang w:val="pt-BR"/>
        </w:rPr>
      </w:pPr>
    </w:p>
    <w:p w14:paraId="15D99C37" w14:textId="77777777" w:rsidR="00A4142A" w:rsidRPr="00472E33" w:rsidRDefault="00A4142A"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6529"/>
        <w:gridCol w:w="733"/>
      </w:tblGrid>
      <w:tr w:rsidR="00737BBD" w:rsidRPr="00472E33" w14:paraId="5C441BC5" w14:textId="77777777" w:rsidTr="00CF36E7">
        <w:tc>
          <w:tcPr>
            <w:tcW w:w="1951" w:type="dxa"/>
          </w:tcPr>
          <w:p w14:paraId="4F62513B" w14:textId="5E4EFFCC" w:rsidR="00A4142A" w:rsidRPr="00472E33" w:rsidRDefault="006461F2"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r w:rsidRPr="00472E33">
              <w:rPr>
                <w:lang w:val="pt-BR"/>
              </w:rPr>
              <w:t>Figura 1</w:t>
            </w:r>
          </w:p>
        </w:tc>
        <w:tc>
          <w:tcPr>
            <w:tcW w:w="6529" w:type="dxa"/>
          </w:tcPr>
          <w:p w14:paraId="09D31B94" w14:textId="702C0EA5" w:rsidR="00A4142A" w:rsidRPr="00472E33" w:rsidRDefault="00BB593F" w:rsidP="001A5D20">
            <w:pPr>
              <w:pBdr>
                <w:top w:val="none" w:sz="0" w:space="0" w:color="auto"/>
                <w:left w:val="none" w:sz="0" w:space="0" w:color="auto"/>
                <w:bottom w:val="none" w:sz="0" w:space="0" w:color="auto"/>
                <w:right w:val="none" w:sz="0" w:space="0" w:color="auto"/>
                <w:between w:val="none" w:sz="0" w:space="0" w:color="auto"/>
                <w:bar w:val="none" w:sz="0" w:color="auto"/>
              </w:pBdr>
              <w:jc w:val="both"/>
              <w:rPr>
                <w:lang w:val="pt-BR"/>
              </w:rPr>
            </w:pPr>
            <w:r w:rsidRPr="00472E33">
              <w:rPr>
                <w:lang w:val="pt-BR"/>
              </w:rPr>
              <w:t>F</w:t>
            </w:r>
            <w:r w:rsidR="006461F2" w:rsidRPr="00472E33">
              <w:rPr>
                <w:lang w:val="pt-BR"/>
              </w:rPr>
              <w:t xml:space="preserve">otografias das etapas do procedimento cirúrgico: 1 a – punção para coleta do aspirado de medula óssea foi obtido na crista ilíaca posterior do paciente  1B- O CMMO sendo injetado por abordagem percutânea com agulha até a área desejada do osso </w:t>
            </w:r>
            <w:proofErr w:type="spellStart"/>
            <w:r w:rsidR="006461F2" w:rsidRPr="00472E33">
              <w:rPr>
                <w:lang w:val="pt-BR"/>
              </w:rPr>
              <w:t>subcondral</w:t>
            </w:r>
            <w:proofErr w:type="spellEnd"/>
            <w:r w:rsidR="006461F2" w:rsidRPr="00472E33">
              <w:rPr>
                <w:lang w:val="pt-BR"/>
              </w:rPr>
              <w:t xml:space="preserve"> na região epifisária  1C-  sob orientação </w:t>
            </w:r>
            <w:proofErr w:type="spellStart"/>
            <w:r w:rsidR="006461F2" w:rsidRPr="00472E33">
              <w:rPr>
                <w:lang w:val="pt-BR"/>
              </w:rPr>
              <w:t>fluoroscópica</w:t>
            </w:r>
            <w:proofErr w:type="spellEnd"/>
            <w:r w:rsidR="006461F2" w:rsidRPr="00472E33">
              <w:rPr>
                <w:lang w:val="pt-BR"/>
              </w:rPr>
              <w:t xml:space="preserve">, a agulha sendo introduzida na área desejada do osso </w:t>
            </w:r>
            <w:proofErr w:type="spellStart"/>
            <w:r w:rsidR="006461F2" w:rsidRPr="00472E33">
              <w:rPr>
                <w:lang w:val="pt-BR"/>
              </w:rPr>
              <w:t>subcondral</w:t>
            </w:r>
            <w:proofErr w:type="spellEnd"/>
            <w:r w:rsidR="006461F2" w:rsidRPr="00472E33">
              <w:rPr>
                <w:lang w:val="pt-BR"/>
              </w:rPr>
              <w:t xml:space="preserve"> na região epifisária da tíbia 1D- agulha sendo introduzida na área desejada do osso </w:t>
            </w:r>
            <w:proofErr w:type="spellStart"/>
            <w:r w:rsidR="006461F2" w:rsidRPr="00472E33">
              <w:rPr>
                <w:lang w:val="pt-BR"/>
              </w:rPr>
              <w:t>subcondral</w:t>
            </w:r>
            <w:proofErr w:type="spellEnd"/>
            <w:r w:rsidR="006461F2" w:rsidRPr="00472E33">
              <w:rPr>
                <w:lang w:val="pt-BR"/>
              </w:rPr>
              <w:t xml:space="preserve"> na região epifisária</w:t>
            </w:r>
            <w:r w:rsidRPr="00472E33">
              <w:rPr>
                <w:lang w:val="pt-BR"/>
              </w:rPr>
              <w:t xml:space="preserve"> do fêmur............</w:t>
            </w:r>
          </w:p>
        </w:tc>
        <w:tc>
          <w:tcPr>
            <w:tcW w:w="733" w:type="dxa"/>
          </w:tcPr>
          <w:p w14:paraId="653ABA0A" w14:textId="77777777" w:rsidR="00A4142A" w:rsidRPr="00472E33" w:rsidRDefault="00A4142A" w:rsidP="00CF36E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p>
          <w:p w14:paraId="18FFF344" w14:textId="77777777" w:rsidR="00BB593F" w:rsidRPr="00472E33" w:rsidRDefault="00BB593F" w:rsidP="00CF36E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p>
          <w:p w14:paraId="2E24452E" w14:textId="77777777" w:rsidR="00BB593F" w:rsidRPr="00472E33" w:rsidRDefault="00BB593F" w:rsidP="00CF36E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p>
          <w:p w14:paraId="407EC882" w14:textId="77777777" w:rsidR="00BB593F" w:rsidRPr="00472E33" w:rsidRDefault="00BB593F" w:rsidP="00CF36E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p>
          <w:p w14:paraId="3E2EE9C1" w14:textId="77777777" w:rsidR="00CF36E7" w:rsidRPr="00472E33" w:rsidRDefault="00CF36E7" w:rsidP="00CF36E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p>
          <w:p w14:paraId="02D5B9C3" w14:textId="464CE9A6" w:rsidR="00BB593F" w:rsidRPr="00472E33" w:rsidRDefault="002F2F43" w:rsidP="00737BB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r w:rsidRPr="00472E33">
              <w:rPr>
                <w:lang w:val="pt-BR"/>
              </w:rPr>
              <w:t>3</w:t>
            </w:r>
            <w:r w:rsidR="00737BBD">
              <w:rPr>
                <w:lang w:val="pt-BR"/>
              </w:rPr>
              <w:t>1</w:t>
            </w:r>
          </w:p>
        </w:tc>
      </w:tr>
      <w:tr w:rsidR="00737BBD" w:rsidRPr="00472E33" w14:paraId="1BEDD3F5" w14:textId="77777777" w:rsidTr="00CF36E7">
        <w:tc>
          <w:tcPr>
            <w:tcW w:w="1951" w:type="dxa"/>
          </w:tcPr>
          <w:p w14:paraId="3BEA3BAC" w14:textId="77777777" w:rsidR="00A4142A" w:rsidRPr="00472E33" w:rsidRDefault="006461F2"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lang w:val="pt-BR"/>
              </w:rPr>
            </w:pPr>
            <w:r w:rsidRPr="00472E33">
              <w:rPr>
                <w:lang w:val="pt-BR"/>
              </w:rPr>
              <w:t>Figura 2</w:t>
            </w:r>
          </w:p>
        </w:tc>
        <w:tc>
          <w:tcPr>
            <w:tcW w:w="6529" w:type="dxa"/>
          </w:tcPr>
          <w:p w14:paraId="23FFFD91" w14:textId="05C570C1" w:rsidR="002F7B90" w:rsidRPr="00472E33" w:rsidRDefault="002F7B90" w:rsidP="00CF36E7">
            <w:pPr>
              <w:pBdr>
                <w:top w:val="none" w:sz="0" w:space="0" w:color="auto"/>
                <w:left w:val="none" w:sz="0" w:space="0" w:color="auto"/>
                <w:bottom w:val="none" w:sz="0" w:space="0" w:color="auto"/>
                <w:right w:val="none" w:sz="0" w:space="0" w:color="auto"/>
                <w:between w:val="none" w:sz="0" w:space="0" w:color="auto"/>
                <w:bar w:val="none" w:sz="0" w:color="auto"/>
              </w:pBdr>
              <w:rPr>
                <w:lang w:val="pt-BR"/>
              </w:rPr>
            </w:pPr>
            <w:proofErr w:type="spellStart"/>
            <w:r w:rsidRPr="00472E33">
              <w:rPr>
                <w:i/>
                <w:lang w:val="pt-BR"/>
              </w:rPr>
              <w:t>Dot</w:t>
            </w:r>
            <w:proofErr w:type="spellEnd"/>
            <w:r w:rsidRPr="00472E33">
              <w:rPr>
                <w:i/>
                <w:lang w:val="pt-BR"/>
              </w:rPr>
              <w:t xml:space="preserve"> </w:t>
            </w:r>
            <w:proofErr w:type="spellStart"/>
            <w:r w:rsidRPr="00472E33">
              <w:rPr>
                <w:i/>
                <w:lang w:val="pt-BR"/>
              </w:rPr>
              <w:t>plots</w:t>
            </w:r>
            <w:proofErr w:type="spellEnd"/>
            <w:r w:rsidRPr="00472E33">
              <w:rPr>
                <w:lang w:val="pt-BR"/>
              </w:rPr>
              <w:t xml:space="preserve"> representativos da estratégia de seleção para células progenitoras.....................................................................................</w:t>
            </w:r>
          </w:p>
        </w:tc>
        <w:tc>
          <w:tcPr>
            <w:tcW w:w="733" w:type="dxa"/>
          </w:tcPr>
          <w:p w14:paraId="23D7651E" w14:textId="77777777" w:rsidR="00A4142A" w:rsidRPr="00472E33" w:rsidRDefault="00A4142A" w:rsidP="002F2F43">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p>
          <w:p w14:paraId="2EAF737A" w14:textId="62A581CB" w:rsidR="002F7B90" w:rsidRPr="00472E33" w:rsidRDefault="002F2F43" w:rsidP="00737BBD">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r w:rsidRPr="00472E33">
              <w:rPr>
                <w:lang w:val="pt-BR"/>
              </w:rPr>
              <w:t>3</w:t>
            </w:r>
            <w:r w:rsidR="00737BBD">
              <w:rPr>
                <w:lang w:val="pt-BR"/>
              </w:rPr>
              <w:t>2</w:t>
            </w:r>
          </w:p>
        </w:tc>
      </w:tr>
      <w:tr w:rsidR="00737BBD" w:rsidRPr="00472E33" w14:paraId="643112BE" w14:textId="77777777" w:rsidTr="00CF36E7">
        <w:tc>
          <w:tcPr>
            <w:tcW w:w="1951" w:type="dxa"/>
          </w:tcPr>
          <w:p w14:paraId="028343D4" w14:textId="77777777" w:rsidR="002F7B90" w:rsidRPr="00472E33" w:rsidRDefault="002F7B90"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p>
          <w:p w14:paraId="0DE9202B" w14:textId="396DD3A1" w:rsidR="00A4142A" w:rsidRPr="00472E33" w:rsidRDefault="006461F2"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lang w:val="pt-BR"/>
              </w:rPr>
            </w:pPr>
            <w:r w:rsidRPr="00472E33">
              <w:rPr>
                <w:lang w:val="pt-BR"/>
              </w:rPr>
              <w:t>Figura 3</w:t>
            </w:r>
          </w:p>
        </w:tc>
        <w:tc>
          <w:tcPr>
            <w:tcW w:w="6529" w:type="dxa"/>
          </w:tcPr>
          <w:p w14:paraId="4B80C28A" w14:textId="77777777" w:rsidR="00A4142A" w:rsidRPr="00472E33" w:rsidRDefault="00A4142A" w:rsidP="00CF36E7">
            <w:pPr>
              <w:pBdr>
                <w:top w:val="none" w:sz="0" w:space="0" w:color="auto"/>
                <w:left w:val="none" w:sz="0" w:space="0" w:color="auto"/>
                <w:bottom w:val="none" w:sz="0" w:space="0" w:color="auto"/>
                <w:right w:val="none" w:sz="0" w:space="0" w:color="auto"/>
                <w:between w:val="none" w:sz="0" w:space="0" w:color="auto"/>
                <w:bar w:val="none" w:sz="0" w:color="auto"/>
              </w:pBdr>
              <w:jc w:val="center"/>
              <w:rPr>
                <w:b/>
                <w:lang w:val="pt-BR"/>
              </w:rPr>
            </w:pPr>
          </w:p>
          <w:p w14:paraId="4383D402" w14:textId="547AFAEE" w:rsidR="00440318" w:rsidRPr="00472E33" w:rsidRDefault="00440318" w:rsidP="00CF36E7">
            <w:pPr>
              <w:pBdr>
                <w:top w:val="none" w:sz="0" w:space="0" w:color="auto"/>
                <w:left w:val="none" w:sz="0" w:space="0" w:color="auto"/>
                <w:bottom w:val="none" w:sz="0" w:space="0" w:color="auto"/>
                <w:right w:val="none" w:sz="0" w:space="0" w:color="auto"/>
                <w:between w:val="none" w:sz="0" w:space="0" w:color="auto"/>
                <w:bar w:val="none" w:sz="0" w:color="auto"/>
              </w:pBdr>
              <w:rPr>
                <w:lang w:val="pt-BR"/>
              </w:rPr>
            </w:pPr>
            <w:r w:rsidRPr="00472E33">
              <w:rPr>
                <w:lang w:val="pt-BR"/>
              </w:rPr>
              <w:t>Desenho esquemático da metodologia de seleção dos participantes do estudo....................................................</w:t>
            </w:r>
            <w:r w:rsidR="00CF36E7" w:rsidRPr="00472E33">
              <w:rPr>
                <w:lang w:val="pt-BR"/>
              </w:rPr>
              <w:t>...............................</w:t>
            </w:r>
          </w:p>
        </w:tc>
        <w:tc>
          <w:tcPr>
            <w:tcW w:w="733" w:type="dxa"/>
          </w:tcPr>
          <w:p w14:paraId="237B1581" w14:textId="77777777" w:rsidR="00A4142A" w:rsidRPr="00472E33" w:rsidRDefault="00A4142A" w:rsidP="002F2F43">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p>
          <w:p w14:paraId="1D07D9BF" w14:textId="77777777" w:rsidR="002F2F43" w:rsidRPr="00472E33" w:rsidRDefault="002F2F43" w:rsidP="002F2F43">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p>
          <w:p w14:paraId="33692805" w14:textId="4B7EECB0" w:rsidR="00440318" w:rsidRPr="00472E33" w:rsidRDefault="00440318" w:rsidP="00737BBD">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r w:rsidRPr="00472E33">
              <w:rPr>
                <w:lang w:val="pt-BR"/>
              </w:rPr>
              <w:t>3</w:t>
            </w:r>
            <w:r w:rsidR="00737BBD">
              <w:rPr>
                <w:lang w:val="pt-BR"/>
              </w:rPr>
              <w:t>4</w:t>
            </w:r>
          </w:p>
        </w:tc>
      </w:tr>
      <w:tr w:rsidR="00C3755F" w:rsidRPr="00472E33" w14:paraId="52F3F67F" w14:textId="77777777" w:rsidTr="00CF36E7">
        <w:tc>
          <w:tcPr>
            <w:tcW w:w="1951" w:type="dxa"/>
          </w:tcPr>
          <w:p w14:paraId="00CDD9D6" w14:textId="77777777" w:rsidR="002F7B90" w:rsidRPr="00472E33" w:rsidRDefault="002F7B90"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p>
          <w:p w14:paraId="49A8F570" w14:textId="09EB9021" w:rsidR="00A4142A" w:rsidRPr="00472E33" w:rsidRDefault="006461F2"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lang w:val="pt-BR"/>
              </w:rPr>
            </w:pPr>
            <w:r w:rsidRPr="00472E33">
              <w:rPr>
                <w:lang w:val="pt-BR"/>
              </w:rPr>
              <w:t>Figura 4</w:t>
            </w:r>
          </w:p>
        </w:tc>
        <w:tc>
          <w:tcPr>
            <w:tcW w:w="6529" w:type="dxa"/>
          </w:tcPr>
          <w:p w14:paraId="7CC3AC63" w14:textId="77777777" w:rsidR="00A4142A" w:rsidRPr="00472E33" w:rsidRDefault="00A4142A"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b/>
                <w:lang w:val="pt-BR"/>
              </w:rPr>
            </w:pPr>
          </w:p>
          <w:p w14:paraId="71DCB189" w14:textId="59318B8C" w:rsidR="00440318" w:rsidRPr="00472E33" w:rsidRDefault="00440318"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r w:rsidRPr="00472E33">
              <w:rPr>
                <w:lang w:val="pt-BR"/>
              </w:rPr>
              <w:t>Evolução do EVA ao longo do tempo de acompanhamento..........</w:t>
            </w:r>
          </w:p>
        </w:tc>
        <w:tc>
          <w:tcPr>
            <w:tcW w:w="733" w:type="dxa"/>
          </w:tcPr>
          <w:p w14:paraId="530B4A8A" w14:textId="77777777" w:rsidR="00A4142A" w:rsidRPr="00472E33" w:rsidRDefault="00A4142A" w:rsidP="00CF36E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p>
          <w:p w14:paraId="3A93CB88" w14:textId="00A753D7" w:rsidR="00440318" w:rsidRPr="00472E33" w:rsidRDefault="00440318" w:rsidP="00E63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r w:rsidRPr="00472E33">
              <w:rPr>
                <w:lang w:val="pt-BR"/>
              </w:rPr>
              <w:t>3</w:t>
            </w:r>
            <w:r w:rsidR="00E634B7" w:rsidRPr="00472E33">
              <w:rPr>
                <w:lang w:val="pt-BR"/>
              </w:rPr>
              <w:t>9</w:t>
            </w:r>
          </w:p>
        </w:tc>
      </w:tr>
      <w:tr w:rsidR="00C3755F" w:rsidRPr="00472E33" w14:paraId="072BC4A2" w14:textId="77777777" w:rsidTr="00CF36E7">
        <w:tc>
          <w:tcPr>
            <w:tcW w:w="1951" w:type="dxa"/>
          </w:tcPr>
          <w:p w14:paraId="742A9499" w14:textId="77777777" w:rsidR="002F7B90" w:rsidRPr="00472E33" w:rsidRDefault="002F7B90"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p>
          <w:p w14:paraId="74445B06" w14:textId="3049FEEC" w:rsidR="00A4142A" w:rsidRPr="00472E33" w:rsidRDefault="006461F2"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lang w:val="pt-BR"/>
              </w:rPr>
            </w:pPr>
            <w:r w:rsidRPr="00472E33">
              <w:rPr>
                <w:lang w:val="pt-BR"/>
              </w:rPr>
              <w:t>Figura 5</w:t>
            </w:r>
          </w:p>
        </w:tc>
        <w:tc>
          <w:tcPr>
            <w:tcW w:w="6529" w:type="dxa"/>
          </w:tcPr>
          <w:p w14:paraId="69E54309" w14:textId="77777777" w:rsidR="00440318" w:rsidRPr="00472E33" w:rsidRDefault="00440318"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b/>
                <w:lang w:val="pt-BR"/>
              </w:rPr>
            </w:pPr>
          </w:p>
          <w:p w14:paraId="7D64DCCD" w14:textId="16ED29E2" w:rsidR="00A4142A" w:rsidRPr="00472E33" w:rsidRDefault="00440318" w:rsidP="001A5D20">
            <w:pPr>
              <w:pBdr>
                <w:top w:val="none" w:sz="0" w:space="0" w:color="auto"/>
                <w:left w:val="none" w:sz="0" w:space="0" w:color="auto"/>
                <w:bottom w:val="none" w:sz="0" w:space="0" w:color="auto"/>
                <w:right w:val="none" w:sz="0" w:space="0" w:color="auto"/>
                <w:between w:val="none" w:sz="0" w:space="0" w:color="auto"/>
                <w:bar w:val="none" w:sz="0" w:color="auto"/>
              </w:pBdr>
              <w:jc w:val="both"/>
              <w:rPr>
                <w:lang w:val="pt-BR"/>
              </w:rPr>
            </w:pPr>
            <w:r w:rsidRPr="00472E33">
              <w:rPr>
                <w:lang w:val="pt-BR"/>
              </w:rPr>
              <w:t>Evolução dos domínios do escore WOMAC ao longo do tempo de acompanhamento........................................................................</w:t>
            </w:r>
          </w:p>
        </w:tc>
        <w:tc>
          <w:tcPr>
            <w:tcW w:w="733" w:type="dxa"/>
          </w:tcPr>
          <w:p w14:paraId="236C80C5" w14:textId="77777777" w:rsidR="00A4142A" w:rsidRPr="00472E33" w:rsidRDefault="00A4142A" w:rsidP="00CF36E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p>
          <w:p w14:paraId="2FCB2A94" w14:textId="77777777" w:rsidR="002F2F43" w:rsidRPr="00472E33" w:rsidRDefault="002E211E" w:rsidP="002F2F43">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r w:rsidRPr="00472E33">
              <w:rPr>
                <w:lang w:val="pt-BR"/>
              </w:rPr>
              <w:t xml:space="preserve">  </w:t>
            </w:r>
          </w:p>
          <w:p w14:paraId="2177ACC5" w14:textId="1D9074B8" w:rsidR="00440318" w:rsidRPr="00472E33" w:rsidRDefault="002E211E" w:rsidP="00E634B7">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r w:rsidRPr="00472E33">
              <w:rPr>
                <w:lang w:val="pt-BR"/>
              </w:rPr>
              <w:t xml:space="preserve">  </w:t>
            </w:r>
            <w:r w:rsidR="00E634B7" w:rsidRPr="00472E33">
              <w:rPr>
                <w:lang w:val="pt-BR"/>
              </w:rPr>
              <w:t>40</w:t>
            </w:r>
          </w:p>
        </w:tc>
      </w:tr>
      <w:tr w:rsidR="00C3755F" w:rsidRPr="00472E33" w14:paraId="2269866E" w14:textId="77777777" w:rsidTr="00CF36E7">
        <w:tc>
          <w:tcPr>
            <w:tcW w:w="1951" w:type="dxa"/>
          </w:tcPr>
          <w:p w14:paraId="2093A8B7" w14:textId="77777777" w:rsidR="002F7B90" w:rsidRPr="00472E33" w:rsidRDefault="002F7B90"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p>
          <w:p w14:paraId="35231DC5" w14:textId="31103AD5" w:rsidR="00A4142A" w:rsidRPr="00472E33" w:rsidRDefault="006461F2"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lang w:val="pt-BR"/>
              </w:rPr>
            </w:pPr>
            <w:r w:rsidRPr="00472E33">
              <w:rPr>
                <w:lang w:val="pt-BR"/>
              </w:rPr>
              <w:t>Figura 6</w:t>
            </w:r>
          </w:p>
        </w:tc>
        <w:tc>
          <w:tcPr>
            <w:tcW w:w="6529" w:type="dxa"/>
          </w:tcPr>
          <w:p w14:paraId="5D111A61" w14:textId="77777777" w:rsidR="002E211E" w:rsidRPr="00472E33" w:rsidRDefault="002E211E" w:rsidP="001A5D20">
            <w:pPr>
              <w:pBdr>
                <w:top w:val="none" w:sz="0" w:space="0" w:color="auto"/>
                <w:left w:val="none" w:sz="0" w:space="0" w:color="auto"/>
                <w:bottom w:val="none" w:sz="0" w:space="0" w:color="auto"/>
                <w:right w:val="none" w:sz="0" w:space="0" w:color="auto"/>
                <w:between w:val="none" w:sz="0" w:space="0" w:color="auto"/>
                <w:bar w:val="none" w:sz="0" w:color="auto"/>
              </w:pBdr>
              <w:jc w:val="both"/>
              <w:rPr>
                <w:lang w:val="pt-BR"/>
              </w:rPr>
            </w:pPr>
          </w:p>
          <w:p w14:paraId="1F39DAC5" w14:textId="713C277E" w:rsidR="00A4142A" w:rsidRPr="00472E33" w:rsidRDefault="002E211E" w:rsidP="001A5D20">
            <w:pPr>
              <w:pBdr>
                <w:top w:val="none" w:sz="0" w:space="0" w:color="auto"/>
                <w:left w:val="none" w:sz="0" w:space="0" w:color="auto"/>
                <w:bottom w:val="none" w:sz="0" w:space="0" w:color="auto"/>
                <w:right w:val="none" w:sz="0" w:space="0" w:color="auto"/>
                <w:between w:val="none" w:sz="0" w:space="0" w:color="auto"/>
                <w:bar w:val="none" w:sz="0" w:color="auto"/>
              </w:pBdr>
              <w:jc w:val="both"/>
              <w:rPr>
                <w:lang w:val="pt-BR"/>
              </w:rPr>
            </w:pPr>
            <w:r w:rsidRPr="00472E33">
              <w:rPr>
                <w:lang w:val="pt-BR"/>
              </w:rPr>
              <w:t>Evolução dos domínios do escore KOOS ao longo do tempo de acompanhamento............................................................................</w:t>
            </w:r>
          </w:p>
        </w:tc>
        <w:tc>
          <w:tcPr>
            <w:tcW w:w="733" w:type="dxa"/>
          </w:tcPr>
          <w:p w14:paraId="2C3DEC02" w14:textId="77777777" w:rsidR="00A4142A" w:rsidRPr="00472E33" w:rsidRDefault="00A4142A" w:rsidP="002F2F43">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p>
          <w:p w14:paraId="3C4EA7F7" w14:textId="77777777" w:rsidR="002F2F43" w:rsidRPr="00472E33" w:rsidRDefault="002F2F43" w:rsidP="002F2F43">
            <w:pPr>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right" w:pos="517"/>
              </w:tabs>
              <w:rPr>
                <w:lang w:val="pt-BR"/>
              </w:rPr>
            </w:pPr>
            <w:r w:rsidRPr="00472E33">
              <w:rPr>
                <w:lang w:val="pt-BR"/>
              </w:rPr>
              <w:tab/>
            </w:r>
          </w:p>
          <w:p w14:paraId="098A86FE" w14:textId="5D4E54F4" w:rsidR="002E211E" w:rsidRPr="00472E33" w:rsidRDefault="002F2F43" w:rsidP="00E634B7">
            <w:pPr>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right" w:pos="517"/>
              </w:tabs>
              <w:rPr>
                <w:lang w:val="pt-BR"/>
              </w:rPr>
            </w:pPr>
            <w:r w:rsidRPr="00472E33">
              <w:rPr>
                <w:lang w:val="pt-BR"/>
              </w:rPr>
              <w:tab/>
            </w:r>
            <w:r w:rsidR="00E634B7" w:rsidRPr="00472E33">
              <w:rPr>
                <w:lang w:val="pt-BR"/>
              </w:rPr>
              <w:t>40</w:t>
            </w:r>
          </w:p>
        </w:tc>
      </w:tr>
      <w:tr w:rsidR="00A4142A" w:rsidRPr="00472E33" w14:paraId="62969E4A" w14:textId="77777777" w:rsidTr="00CF36E7">
        <w:tc>
          <w:tcPr>
            <w:tcW w:w="1951" w:type="dxa"/>
          </w:tcPr>
          <w:p w14:paraId="5BBC33F2" w14:textId="77777777" w:rsidR="002F7B90" w:rsidRPr="00472E33" w:rsidRDefault="002F7B90"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p>
          <w:p w14:paraId="455700BA" w14:textId="65FE12D3" w:rsidR="00A4142A" w:rsidRPr="00472E33" w:rsidRDefault="006461F2"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lang w:val="pt-BR"/>
              </w:rPr>
            </w:pPr>
            <w:r w:rsidRPr="00472E33">
              <w:rPr>
                <w:lang w:val="pt-BR"/>
              </w:rPr>
              <w:t>Figura 7</w:t>
            </w:r>
          </w:p>
        </w:tc>
        <w:tc>
          <w:tcPr>
            <w:tcW w:w="6529" w:type="dxa"/>
          </w:tcPr>
          <w:p w14:paraId="622A4FB8" w14:textId="77777777" w:rsidR="001A5D20" w:rsidRPr="00472E33" w:rsidRDefault="001A5D20" w:rsidP="001A5D20">
            <w:pPr>
              <w:pBdr>
                <w:top w:val="none" w:sz="0" w:space="0" w:color="auto"/>
                <w:left w:val="none" w:sz="0" w:space="0" w:color="auto"/>
                <w:bottom w:val="none" w:sz="0" w:space="0" w:color="auto"/>
                <w:right w:val="none" w:sz="0" w:space="0" w:color="auto"/>
                <w:between w:val="none" w:sz="0" w:space="0" w:color="auto"/>
                <w:bar w:val="none" w:sz="0" w:color="auto"/>
              </w:pBdr>
              <w:jc w:val="both"/>
              <w:rPr>
                <w:lang w:val="pt-BR"/>
              </w:rPr>
            </w:pPr>
          </w:p>
          <w:p w14:paraId="35C3C673" w14:textId="0C412C46" w:rsidR="00A4142A" w:rsidRPr="00472E33" w:rsidRDefault="001A5D20" w:rsidP="001A5D20">
            <w:pPr>
              <w:pBdr>
                <w:top w:val="none" w:sz="0" w:space="0" w:color="auto"/>
                <w:left w:val="none" w:sz="0" w:space="0" w:color="auto"/>
                <w:bottom w:val="none" w:sz="0" w:space="0" w:color="auto"/>
                <w:right w:val="none" w:sz="0" w:space="0" w:color="auto"/>
                <w:between w:val="none" w:sz="0" w:space="0" w:color="auto"/>
                <w:bar w:val="none" w:sz="0" w:color="auto"/>
              </w:pBdr>
              <w:jc w:val="both"/>
              <w:rPr>
                <w:lang w:val="pt-BR"/>
              </w:rPr>
            </w:pPr>
            <w:r w:rsidRPr="00472E33">
              <w:rPr>
                <w:lang w:val="pt-BR"/>
              </w:rPr>
              <w:t>Evolução dos domínios do escore SF-36 ao longo do tempo de acompanhamento.............................................................................</w:t>
            </w:r>
          </w:p>
        </w:tc>
        <w:tc>
          <w:tcPr>
            <w:tcW w:w="733" w:type="dxa"/>
          </w:tcPr>
          <w:p w14:paraId="3B4C3885" w14:textId="77777777" w:rsidR="00A4142A" w:rsidRPr="00472E33" w:rsidRDefault="00A4142A" w:rsidP="002F2F43">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p>
          <w:p w14:paraId="5DCFCE74" w14:textId="77777777" w:rsidR="002F2F43" w:rsidRPr="00472E33" w:rsidRDefault="002F2F43" w:rsidP="002F2F43">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p>
          <w:p w14:paraId="32A0EC51" w14:textId="15134DB2" w:rsidR="001A5D20" w:rsidRPr="00472E33" w:rsidRDefault="00E634B7" w:rsidP="002F2F43">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r w:rsidRPr="00472E33">
              <w:rPr>
                <w:lang w:val="pt-BR"/>
              </w:rPr>
              <w:t>41</w:t>
            </w:r>
          </w:p>
        </w:tc>
      </w:tr>
    </w:tbl>
    <w:p w14:paraId="584A986F" w14:textId="77777777" w:rsidR="00A4142A" w:rsidRPr="00472E33" w:rsidRDefault="00A4142A" w:rsidP="001A5D2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b/>
          <w:lang w:val="pt-BR"/>
        </w:rPr>
      </w:pPr>
    </w:p>
    <w:p w14:paraId="40C6CBD7" w14:textId="77777777" w:rsidR="00A4142A" w:rsidRPr="00472E33" w:rsidRDefault="00A4142A" w:rsidP="00AB172F">
      <w:pPr>
        <w:spacing w:line="360" w:lineRule="auto"/>
        <w:jc w:val="center"/>
        <w:rPr>
          <w:b/>
          <w:lang w:val="pt-BR"/>
        </w:rPr>
      </w:pPr>
    </w:p>
    <w:p w14:paraId="2586D811" w14:textId="77777777" w:rsidR="00A4142A" w:rsidRPr="00472E33" w:rsidRDefault="00A4142A" w:rsidP="00AB172F">
      <w:pPr>
        <w:spacing w:line="360" w:lineRule="auto"/>
        <w:jc w:val="center"/>
        <w:rPr>
          <w:b/>
          <w:lang w:val="pt-BR"/>
        </w:rPr>
      </w:pPr>
    </w:p>
    <w:p w14:paraId="411BB94D" w14:textId="77777777" w:rsidR="00A4142A" w:rsidRPr="00472E33" w:rsidRDefault="00A4142A" w:rsidP="00AB172F">
      <w:pPr>
        <w:spacing w:line="360" w:lineRule="auto"/>
        <w:jc w:val="center"/>
        <w:rPr>
          <w:b/>
          <w:lang w:val="pt-BR"/>
        </w:rPr>
      </w:pPr>
    </w:p>
    <w:p w14:paraId="5FA0907E" w14:textId="77777777" w:rsidR="00A4142A" w:rsidRPr="00472E33" w:rsidRDefault="00A4142A" w:rsidP="00AB172F">
      <w:pPr>
        <w:spacing w:line="360" w:lineRule="auto"/>
        <w:jc w:val="center"/>
        <w:rPr>
          <w:b/>
          <w:lang w:val="pt-BR"/>
        </w:rPr>
      </w:pPr>
    </w:p>
    <w:p w14:paraId="2DD42397" w14:textId="77777777" w:rsidR="00A4142A" w:rsidRPr="00472E33" w:rsidRDefault="00A4142A" w:rsidP="00AB172F">
      <w:pPr>
        <w:spacing w:line="360" w:lineRule="auto"/>
        <w:jc w:val="center"/>
        <w:rPr>
          <w:b/>
          <w:lang w:val="pt-BR"/>
        </w:rPr>
      </w:pPr>
    </w:p>
    <w:p w14:paraId="3E662E53" w14:textId="77777777" w:rsidR="00A4142A" w:rsidRPr="00472E33" w:rsidRDefault="00A4142A" w:rsidP="00AB172F">
      <w:pPr>
        <w:spacing w:line="360" w:lineRule="auto"/>
        <w:jc w:val="center"/>
        <w:rPr>
          <w:b/>
          <w:lang w:val="pt-BR"/>
        </w:rPr>
      </w:pPr>
    </w:p>
    <w:p w14:paraId="710BF127" w14:textId="77777777" w:rsidR="00A4142A" w:rsidRPr="00472E33" w:rsidRDefault="00A4142A" w:rsidP="00AB172F">
      <w:pPr>
        <w:spacing w:line="360" w:lineRule="auto"/>
        <w:jc w:val="center"/>
        <w:rPr>
          <w:b/>
          <w:lang w:val="pt-BR"/>
        </w:rPr>
      </w:pPr>
    </w:p>
    <w:p w14:paraId="722F5E8D" w14:textId="77777777" w:rsidR="00A4142A" w:rsidRPr="00472E33" w:rsidRDefault="00A4142A" w:rsidP="00AB172F">
      <w:pPr>
        <w:spacing w:line="360" w:lineRule="auto"/>
        <w:jc w:val="center"/>
        <w:rPr>
          <w:b/>
          <w:lang w:val="pt-BR"/>
        </w:rPr>
      </w:pPr>
    </w:p>
    <w:p w14:paraId="1E4B2AF4" w14:textId="77777777" w:rsidR="00A4142A" w:rsidRPr="00472E33" w:rsidRDefault="00A4142A" w:rsidP="00AB172F">
      <w:pPr>
        <w:spacing w:line="360" w:lineRule="auto"/>
        <w:jc w:val="center"/>
        <w:rPr>
          <w:b/>
          <w:lang w:val="pt-BR"/>
        </w:rPr>
      </w:pPr>
    </w:p>
    <w:p w14:paraId="44BBA37D" w14:textId="77777777" w:rsidR="00A4142A" w:rsidRPr="00472E33" w:rsidRDefault="00A4142A" w:rsidP="00AB172F">
      <w:pPr>
        <w:spacing w:line="360" w:lineRule="auto"/>
        <w:jc w:val="center"/>
        <w:rPr>
          <w:b/>
          <w:lang w:val="pt-BR"/>
        </w:rPr>
      </w:pPr>
    </w:p>
    <w:p w14:paraId="20985120" w14:textId="77777777" w:rsidR="00E634B7" w:rsidRPr="00472E33" w:rsidRDefault="00E634B7" w:rsidP="00AB172F">
      <w:pPr>
        <w:spacing w:line="360" w:lineRule="auto"/>
        <w:jc w:val="center"/>
        <w:rPr>
          <w:b/>
          <w:lang w:val="pt-BR"/>
        </w:rPr>
      </w:pPr>
    </w:p>
    <w:p w14:paraId="6D7BCBDF" w14:textId="2EDDE73F" w:rsidR="00A4142A" w:rsidRPr="00472E33" w:rsidRDefault="00CF36E7" w:rsidP="00AB172F">
      <w:pPr>
        <w:spacing w:line="360" w:lineRule="auto"/>
        <w:jc w:val="center"/>
        <w:rPr>
          <w:b/>
          <w:lang w:val="pt-BR"/>
        </w:rPr>
      </w:pPr>
      <w:r w:rsidRPr="00472E33">
        <w:rPr>
          <w:b/>
          <w:lang w:val="pt-BR"/>
        </w:rPr>
        <w:t>LISTA DA TABELAS</w:t>
      </w:r>
    </w:p>
    <w:p w14:paraId="41492592" w14:textId="77777777" w:rsidR="00A4142A" w:rsidRPr="00472E33" w:rsidRDefault="00A4142A" w:rsidP="00AB172F">
      <w:pPr>
        <w:spacing w:line="360" w:lineRule="auto"/>
        <w:jc w:val="center"/>
        <w:rPr>
          <w:b/>
          <w:lang w:val="pt-BR"/>
        </w:rPr>
      </w:pPr>
    </w:p>
    <w:p w14:paraId="2E3319BF" w14:textId="77777777" w:rsidR="00A4142A" w:rsidRPr="00472E33" w:rsidRDefault="00A4142A" w:rsidP="00AB172F">
      <w:pPr>
        <w:spacing w:line="360" w:lineRule="auto"/>
        <w:jc w:val="center"/>
        <w:rPr>
          <w:b/>
          <w:lang w:val="pt-BR"/>
        </w:rPr>
      </w:pPr>
    </w:p>
    <w:p w14:paraId="796F87B4" w14:textId="77777777" w:rsidR="00A4142A" w:rsidRPr="00472E33" w:rsidRDefault="00A4142A" w:rsidP="00AB172F">
      <w:pPr>
        <w:spacing w:line="360" w:lineRule="auto"/>
        <w:jc w:val="center"/>
        <w:rPr>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6529"/>
        <w:gridCol w:w="733"/>
      </w:tblGrid>
      <w:tr w:rsidR="00CF36E7" w:rsidRPr="00472E33" w14:paraId="097F20A7" w14:textId="77777777" w:rsidTr="00806368">
        <w:tc>
          <w:tcPr>
            <w:tcW w:w="1951" w:type="dxa"/>
          </w:tcPr>
          <w:p w14:paraId="001A23C3" w14:textId="57AA29E7" w:rsidR="00CF36E7" w:rsidRPr="00472E33" w:rsidRDefault="00CF36E7" w:rsidP="00926DF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r w:rsidRPr="00472E33">
              <w:rPr>
                <w:lang w:val="pt-BR"/>
              </w:rPr>
              <w:t>Tabela 1</w:t>
            </w:r>
          </w:p>
        </w:tc>
        <w:tc>
          <w:tcPr>
            <w:tcW w:w="6529" w:type="dxa"/>
          </w:tcPr>
          <w:p w14:paraId="05DAB274" w14:textId="05B25F25" w:rsidR="00CF36E7" w:rsidRPr="00472E33" w:rsidRDefault="00CF36E7" w:rsidP="00926DFE">
            <w:pPr>
              <w:pBdr>
                <w:top w:val="none" w:sz="0" w:space="0" w:color="auto"/>
                <w:left w:val="none" w:sz="0" w:space="0" w:color="auto"/>
                <w:bottom w:val="none" w:sz="0" w:space="0" w:color="auto"/>
                <w:right w:val="none" w:sz="0" w:space="0" w:color="auto"/>
                <w:between w:val="none" w:sz="0" w:space="0" w:color="auto"/>
                <w:bar w:val="none" w:sz="0" w:color="auto"/>
              </w:pBdr>
              <w:jc w:val="both"/>
              <w:rPr>
                <w:lang w:val="pt-BR"/>
              </w:rPr>
            </w:pPr>
            <w:r w:rsidRPr="00472E33">
              <w:rPr>
                <w:lang w:val="pt-BR"/>
              </w:rPr>
              <w:t xml:space="preserve">Classificação radiológica da osteoartrite de joelho, de acordo com </w:t>
            </w:r>
            <w:proofErr w:type="spellStart"/>
            <w:r w:rsidRPr="00472E33">
              <w:rPr>
                <w:i/>
                <w:lang w:val="pt-BR"/>
              </w:rPr>
              <w:t>Kellgren</w:t>
            </w:r>
            <w:proofErr w:type="spellEnd"/>
            <w:r w:rsidRPr="00472E33">
              <w:rPr>
                <w:i/>
                <w:lang w:val="pt-BR"/>
              </w:rPr>
              <w:t xml:space="preserve"> &amp; Lawrence</w:t>
            </w:r>
            <w:r w:rsidRPr="00472E33">
              <w:rPr>
                <w:lang w:val="pt-BR"/>
              </w:rPr>
              <w:t>............</w:t>
            </w:r>
            <w:r w:rsidR="00C05780" w:rsidRPr="00472E33">
              <w:rPr>
                <w:lang w:val="pt-BR"/>
              </w:rPr>
              <w:t>..................................................</w:t>
            </w:r>
          </w:p>
        </w:tc>
        <w:tc>
          <w:tcPr>
            <w:tcW w:w="733" w:type="dxa"/>
          </w:tcPr>
          <w:p w14:paraId="26F8C6B7" w14:textId="77777777" w:rsidR="00C05780" w:rsidRPr="00472E33" w:rsidRDefault="00C05780" w:rsidP="00C05780">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p>
          <w:p w14:paraId="1CA538C2" w14:textId="05AFDBD8" w:rsidR="00CF36E7" w:rsidRPr="00472E33" w:rsidRDefault="00CF36E7" w:rsidP="00E634B7">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r w:rsidRPr="00472E33">
              <w:rPr>
                <w:lang w:val="pt-BR"/>
              </w:rPr>
              <w:t>1</w:t>
            </w:r>
            <w:r w:rsidR="00E634B7" w:rsidRPr="00472E33">
              <w:rPr>
                <w:lang w:val="pt-BR"/>
              </w:rPr>
              <w:t>8</w:t>
            </w:r>
          </w:p>
        </w:tc>
      </w:tr>
      <w:tr w:rsidR="00737BBD" w:rsidRPr="00472E33" w14:paraId="338E8AD7" w14:textId="77777777" w:rsidTr="00806368">
        <w:tc>
          <w:tcPr>
            <w:tcW w:w="1951" w:type="dxa"/>
          </w:tcPr>
          <w:p w14:paraId="6D1466A8" w14:textId="77777777" w:rsidR="00CF36E7" w:rsidRPr="00472E33" w:rsidRDefault="00CF36E7" w:rsidP="00926DF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p>
          <w:p w14:paraId="42B31984" w14:textId="616BB008" w:rsidR="00CF36E7" w:rsidRPr="00472E33" w:rsidRDefault="00CF36E7" w:rsidP="00383A1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lang w:val="pt-BR"/>
              </w:rPr>
            </w:pPr>
            <w:r w:rsidRPr="00472E33">
              <w:rPr>
                <w:lang w:val="pt-BR"/>
              </w:rPr>
              <w:t xml:space="preserve">Tabela </w:t>
            </w:r>
            <w:r w:rsidR="00383A1F" w:rsidRPr="00472E33">
              <w:rPr>
                <w:lang w:val="pt-BR"/>
              </w:rPr>
              <w:t>2</w:t>
            </w:r>
          </w:p>
        </w:tc>
        <w:tc>
          <w:tcPr>
            <w:tcW w:w="6529" w:type="dxa"/>
          </w:tcPr>
          <w:p w14:paraId="625D9B6E" w14:textId="77777777" w:rsidR="00C05780" w:rsidRPr="00472E33" w:rsidRDefault="00C05780" w:rsidP="00926DFE">
            <w:pPr>
              <w:pBdr>
                <w:top w:val="none" w:sz="0" w:space="0" w:color="auto"/>
                <w:left w:val="none" w:sz="0" w:space="0" w:color="auto"/>
                <w:bottom w:val="none" w:sz="0" w:space="0" w:color="auto"/>
                <w:right w:val="none" w:sz="0" w:space="0" w:color="auto"/>
                <w:between w:val="none" w:sz="0" w:space="0" w:color="auto"/>
                <w:bar w:val="none" w:sz="0" w:color="auto"/>
              </w:pBdr>
              <w:rPr>
                <w:i/>
                <w:lang w:val="pt-BR"/>
              </w:rPr>
            </w:pPr>
          </w:p>
          <w:p w14:paraId="6BE6B8BD" w14:textId="441CC463" w:rsidR="00CF36E7" w:rsidRPr="00472E33" w:rsidRDefault="00E634B7" w:rsidP="004B50C2">
            <w:pPr>
              <w:pBdr>
                <w:top w:val="none" w:sz="0" w:space="0" w:color="auto"/>
                <w:left w:val="none" w:sz="0" w:space="0" w:color="auto"/>
                <w:bottom w:val="none" w:sz="0" w:space="0" w:color="auto"/>
                <w:right w:val="none" w:sz="0" w:space="0" w:color="auto"/>
                <w:between w:val="none" w:sz="0" w:space="0" w:color="auto"/>
                <w:bar w:val="none" w:sz="0" w:color="auto"/>
              </w:pBdr>
              <w:rPr>
                <w:lang w:val="pt-BR"/>
              </w:rPr>
            </w:pPr>
            <w:r w:rsidRPr="00472E33">
              <w:rPr>
                <w:lang w:val="pt-BR"/>
              </w:rPr>
              <w:t>Características epidemiológicas e clínicas da amostra....................</w:t>
            </w:r>
          </w:p>
        </w:tc>
        <w:tc>
          <w:tcPr>
            <w:tcW w:w="733" w:type="dxa"/>
          </w:tcPr>
          <w:p w14:paraId="0D4A180F" w14:textId="77777777" w:rsidR="00CF36E7" w:rsidRPr="00472E33" w:rsidRDefault="00CF36E7" w:rsidP="00926DF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p>
          <w:p w14:paraId="6E89B26A" w14:textId="58C3E77A" w:rsidR="00CF36E7" w:rsidRPr="00472E33" w:rsidRDefault="00CF36E7" w:rsidP="00737BB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lang w:val="pt-BR"/>
              </w:rPr>
            </w:pPr>
            <w:r w:rsidRPr="00472E33">
              <w:rPr>
                <w:lang w:val="pt-BR"/>
              </w:rPr>
              <w:t>3</w:t>
            </w:r>
            <w:r w:rsidR="00737BBD">
              <w:rPr>
                <w:lang w:val="pt-BR"/>
              </w:rPr>
              <w:t>5</w:t>
            </w:r>
          </w:p>
        </w:tc>
      </w:tr>
      <w:tr w:rsidR="00737BBD" w:rsidRPr="00472E33" w14:paraId="41F40E40" w14:textId="77777777" w:rsidTr="00806368">
        <w:tc>
          <w:tcPr>
            <w:tcW w:w="1951" w:type="dxa"/>
          </w:tcPr>
          <w:p w14:paraId="7E71172B" w14:textId="77777777" w:rsidR="00CF36E7" w:rsidRPr="00472E33" w:rsidRDefault="00CF36E7" w:rsidP="00926DF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p>
          <w:p w14:paraId="5392CE3F" w14:textId="57D8CB65" w:rsidR="00CF36E7" w:rsidRPr="00472E33" w:rsidRDefault="00CF36E7" w:rsidP="00383A1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lang w:val="pt-BR"/>
              </w:rPr>
            </w:pPr>
            <w:r w:rsidRPr="00472E33">
              <w:rPr>
                <w:lang w:val="pt-BR"/>
              </w:rPr>
              <w:t xml:space="preserve">Tabela </w:t>
            </w:r>
            <w:r w:rsidR="00383A1F" w:rsidRPr="00472E33">
              <w:rPr>
                <w:lang w:val="pt-BR"/>
              </w:rPr>
              <w:t>3</w:t>
            </w:r>
          </w:p>
        </w:tc>
        <w:tc>
          <w:tcPr>
            <w:tcW w:w="6529" w:type="dxa"/>
          </w:tcPr>
          <w:p w14:paraId="41FF2A04" w14:textId="77777777" w:rsidR="00CF36E7" w:rsidRPr="00472E33" w:rsidRDefault="00CF36E7" w:rsidP="00926DFE">
            <w:pPr>
              <w:pBdr>
                <w:top w:val="none" w:sz="0" w:space="0" w:color="auto"/>
                <w:left w:val="none" w:sz="0" w:space="0" w:color="auto"/>
                <w:bottom w:val="none" w:sz="0" w:space="0" w:color="auto"/>
                <w:right w:val="none" w:sz="0" w:space="0" w:color="auto"/>
                <w:between w:val="none" w:sz="0" w:space="0" w:color="auto"/>
                <w:bar w:val="none" w:sz="0" w:color="auto"/>
              </w:pBdr>
              <w:jc w:val="center"/>
              <w:rPr>
                <w:b/>
                <w:lang w:val="pt-BR"/>
              </w:rPr>
            </w:pPr>
          </w:p>
          <w:p w14:paraId="62AAD939" w14:textId="77777777" w:rsidR="00E634B7" w:rsidRPr="00472E33" w:rsidRDefault="00E634B7" w:rsidP="00E634B7">
            <w:pPr>
              <w:spacing w:line="360" w:lineRule="auto"/>
              <w:jc w:val="center"/>
              <w:rPr>
                <w:b/>
                <w:lang w:val="pt-BR"/>
              </w:rPr>
            </w:pPr>
            <w:r w:rsidRPr="00472E33">
              <w:rPr>
                <w:lang w:val="pt-BR"/>
              </w:rPr>
              <w:t xml:space="preserve">Frequências de fenótipo de células-tronco </w:t>
            </w:r>
            <w:proofErr w:type="spellStart"/>
            <w:r w:rsidRPr="00472E33">
              <w:rPr>
                <w:lang w:val="pt-BR"/>
              </w:rPr>
              <w:t>hematopoéticas</w:t>
            </w:r>
            <w:proofErr w:type="spellEnd"/>
            <w:r w:rsidRPr="00472E33">
              <w:rPr>
                <w:lang w:val="pt-BR"/>
              </w:rPr>
              <w:t xml:space="preserve"> progenitoras são aumentadas na crista ilíaca............................................</w:t>
            </w:r>
          </w:p>
          <w:p w14:paraId="74FBC134" w14:textId="23C127B3" w:rsidR="00CF36E7" w:rsidRPr="00472E33" w:rsidRDefault="00CF36E7" w:rsidP="00926DFE">
            <w:pPr>
              <w:pBdr>
                <w:top w:val="none" w:sz="0" w:space="0" w:color="auto"/>
                <w:left w:val="none" w:sz="0" w:space="0" w:color="auto"/>
                <w:bottom w:val="none" w:sz="0" w:space="0" w:color="auto"/>
                <w:right w:val="none" w:sz="0" w:space="0" w:color="auto"/>
                <w:between w:val="none" w:sz="0" w:space="0" w:color="auto"/>
                <w:bar w:val="none" w:sz="0" w:color="auto"/>
              </w:pBdr>
              <w:rPr>
                <w:lang w:val="pt-BR"/>
              </w:rPr>
            </w:pPr>
          </w:p>
        </w:tc>
        <w:tc>
          <w:tcPr>
            <w:tcW w:w="733" w:type="dxa"/>
          </w:tcPr>
          <w:p w14:paraId="792FDB5A" w14:textId="77777777" w:rsidR="00CF36E7" w:rsidRPr="00472E33" w:rsidRDefault="00CF36E7" w:rsidP="004B50C2">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p>
          <w:p w14:paraId="5957801A" w14:textId="77777777" w:rsidR="00383A1F" w:rsidRPr="00472E33" w:rsidRDefault="00383A1F" w:rsidP="004B50C2">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p>
          <w:p w14:paraId="3BFF0874" w14:textId="42959AE0" w:rsidR="00CF36E7" w:rsidRPr="00472E33" w:rsidRDefault="00CF36E7" w:rsidP="00737BBD">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r w:rsidRPr="00472E33">
              <w:rPr>
                <w:lang w:val="pt-BR"/>
              </w:rPr>
              <w:t>3</w:t>
            </w:r>
            <w:r w:rsidR="00737BBD">
              <w:rPr>
                <w:lang w:val="pt-BR"/>
              </w:rPr>
              <w:t>6</w:t>
            </w:r>
          </w:p>
        </w:tc>
      </w:tr>
      <w:tr w:rsidR="00CF36E7" w:rsidRPr="00472E33" w14:paraId="42CFB24C" w14:textId="77777777" w:rsidTr="00806368">
        <w:tc>
          <w:tcPr>
            <w:tcW w:w="1951" w:type="dxa"/>
          </w:tcPr>
          <w:p w14:paraId="309627A8" w14:textId="2A777417" w:rsidR="00CF36E7" w:rsidRPr="00472E33" w:rsidRDefault="00CF36E7" w:rsidP="00926DF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lang w:val="pt-BR"/>
              </w:rPr>
            </w:pPr>
            <w:r w:rsidRPr="00472E33">
              <w:rPr>
                <w:lang w:val="pt-BR"/>
              </w:rPr>
              <w:t>Tabela 4</w:t>
            </w:r>
          </w:p>
        </w:tc>
        <w:tc>
          <w:tcPr>
            <w:tcW w:w="6529" w:type="dxa"/>
          </w:tcPr>
          <w:p w14:paraId="35CBB29C" w14:textId="613C8B52" w:rsidR="00CF36E7" w:rsidRPr="00472E33" w:rsidRDefault="00806368" w:rsidP="00926DF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pt-BR"/>
              </w:rPr>
            </w:pPr>
            <w:r w:rsidRPr="00472E33">
              <w:rPr>
                <w:lang w:val="pt-BR"/>
              </w:rPr>
              <w:t xml:space="preserve">Resultados clínicos ao longo do período (N = </w:t>
            </w:r>
            <w:r w:rsidR="00D46F4C" w:rsidRPr="00472E33">
              <w:rPr>
                <w:lang w:val="pt-BR"/>
              </w:rPr>
              <w:t>13) .........................</w:t>
            </w:r>
          </w:p>
        </w:tc>
        <w:tc>
          <w:tcPr>
            <w:tcW w:w="733" w:type="dxa"/>
          </w:tcPr>
          <w:p w14:paraId="41CBCEF7" w14:textId="719ED5BD" w:rsidR="00CF36E7" w:rsidRPr="00472E33" w:rsidRDefault="00CF36E7" w:rsidP="00383A1F">
            <w:pPr>
              <w:pBdr>
                <w:top w:val="none" w:sz="0" w:space="0" w:color="auto"/>
                <w:left w:val="none" w:sz="0" w:space="0" w:color="auto"/>
                <w:bottom w:val="none" w:sz="0" w:space="0" w:color="auto"/>
                <w:right w:val="none" w:sz="0" w:space="0" w:color="auto"/>
                <w:between w:val="none" w:sz="0" w:space="0" w:color="auto"/>
                <w:bar w:val="none" w:sz="0" w:color="auto"/>
              </w:pBdr>
              <w:jc w:val="right"/>
              <w:rPr>
                <w:lang w:val="pt-BR"/>
              </w:rPr>
            </w:pPr>
            <w:r w:rsidRPr="00472E33">
              <w:rPr>
                <w:lang w:val="pt-BR"/>
              </w:rPr>
              <w:t>3</w:t>
            </w:r>
            <w:r w:rsidR="00383A1F" w:rsidRPr="00472E33">
              <w:rPr>
                <w:lang w:val="pt-BR"/>
              </w:rPr>
              <w:t>8</w:t>
            </w:r>
          </w:p>
        </w:tc>
      </w:tr>
    </w:tbl>
    <w:p w14:paraId="1C1A7B42" w14:textId="77777777" w:rsidR="00CF36E7" w:rsidRPr="00472E33" w:rsidRDefault="00CF36E7" w:rsidP="00CF36E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b/>
          <w:lang w:val="pt-BR"/>
        </w:rPr>
      </w:pPr>
    </w:p>
    <w:p w14:paraId="46B603FE" w14:textId="77777777" w:rsidR="00A4142A" w:rsidRPr="00472E33" w:rsidRDefault="00A4142A" w:rsidP="00AB172F">
      <w:pPr>
        <w:spacing w:line="360" w:lineRule="auto"/>
        <w:jc w:val="center"/>
        <w:rPr>
          <w:b/>
          <w:lang w:val="pt-BR"/>
        </w:rPr>
      </w:pPr>
    </w:p>
    <w:p w14:paraId="4FC40E00" w14:textId="77777777" w:rsidR="00A4142A" w:rsidRPr="00472E33" w:rsidRDefault="00A4142A" w:rsidP="00AB172F">
      <w:pPr>
        <w:spacing w:line="360" w:lineRule="auto"/>
        <w:jc w:val="center"/>
        <w:rPr>
          <w:b/>
          <w:lang w:val="pt-BR"/>
        </w:rPr>
      </w:pPr>
    </w:p>
    <w:p w14:paraId="287DFAD7" w14:textId="77777777" w:rsidR="00A4142A" w:rsidRPr="00472E33" w:rsidRDefault="00A4142A" w:rsidP="00AB172F">
      <w:pPr>
        <w:spacing w:line="360" w:lineRule="auto"/>
        <w:jc w:val="center"/>
        <w:rPr>
          <w:b/>
          <w:lang w:val="pt-BR"/>
        </w:rPr>
      </w:pPr>
    </w:p>
    <w:p w14:paraId="040CCC0C" w14:textId="77777777" w:rsidR="00A4142A" w:rsidRPr="00472E33" w:rsidRDefault="00A4142A" w:rsidP="00AB172F">
      <w:pPr>
        <w:spacing w:line="360" w:lineRule="auto"/>
        <w:jc w:val="center"/>
        <w:rPr>
          <w:b/>
          <w:lang w:val="pt-BR"/>
        </w:rPr>
      </w:pPr>
    </w:p>
    <w:p w14:paraId="79FC95D6" w14:textId="77777777" w:rsidR="00A4142A" w:rsidRPr="00472E33" w:rsidRDefault="00A4142A" w:rsidP="00AB172F">
      <w:pPr>
        <w:spacing w:line="360" w:lineRule="auto"/>
        <w:jc w:val="center"/>
        <w:rPr>
          <w:b/>
          <w:lang w:val="pt-BR"/>
        </w:rPr>
      </w:pPr>
    </w:p>
    <w:p w14:paraId="6A0D3CC2" w14:textId="77777777" w:rsidR="00A4142A" w:rsidRPr="00472E33" w:rsidRDefault="00A4142A" w:rsidP="00AB172F">
      <w:pPr>
        <w:spacing w:line="360" w:lineRule="auto"/>
        <w:jc w:val="center"/>
        <w:rPr>
          <w:b/>
          <w:lang w:val="pt-BR"/>
        </w:rPr>
      </w:pPr>
    </w:p>
    <w:p w14:paraId="18E0CECC" w14:textId="77777777" w:rsidR="00A4142A" w:rsidRPr="00472E33" w:rsidRDefault="00A4142A" w:rsidP="00AB172F">
      <w:pPr>
        <w:spacing w:line="360" w:lineRule="auto"/>
        <w:jc w:val="center"/>
        <w:rPr>
          <w:b/>
          <w:lang w:val="pt-BR"/>
        </w:rPr>
      </w:pPr>
    </w:p>
    <w:p w14:paraId="036A264E" w14:textId="77777777" w:rsidR="00A4142A" w:rsidRPr="00472E33" w:rsidRDefault="00A4142A" w:rsidP="00AB172F">
      <w:pPr>
        <w:spacing w:line="360" w:lineRule="auto"/>
        <w:jc w:val="center"/>
        <w:rPr>
          <w:b/>
          <w:lang w:val="pt-BR"/>
        </w:rPr>
      </w:pPr>
    </w:p>
    <w:p w14:paraId="1A4C28AC" w14:textId="77777777" w:rsidR="00A4142A" w:rsidRPr="00472E33" w:rsidRDefault="00A4142A" w:rsidP="00AB172F">
      <w:pPr>
        <w:spacing w:line="360" w:lineRule="auto"/>
        <w:jc w:val="center"/>
        <w:rPr>
          <w:b/>
          <w:lang w:val="pt-BR"/>
        </w:rPr>
      </w:pPr>
    </w:p>
    <w:p w14:paraId="76C11A02" w14:textId="77777777" w:rsidR="00A4142A" w:rsidRPr="00472E33" w:rsidRDefault="00A4142A" w:rsidP="00AB172F">
      <w:pPr>
        <w:spacing w:line="360" w:lineRule="auto"/>
        <w:jc w:val="center"/>
        <w:rPr>
          <w:b/>
          <w:lang w:val="pt-BR"/>
        </w:rPr>
      </w:pPr>
    </w:p>
    <w:p w14:paraId="690FC286" w14:textId="77777777" w:rsidR="00A4142A" w:rsidRPr="00472E33" w:rsidRDefault="00A4142A" w:rsidP="00AB172F">
      <w:pPr>
        <w:spacing w:line="360" w:lineRule="auto"/>
        <w:jc w:val="center"/>
        <w:rPr>
          <w:b/>
          <w:lang w:val="pt-BR"/>
        </w:rPr>
      </w:pPr>
    </w:p>
    <w:p w14:paraId="1CA67C01" w14:textId="77777777" w:rsidR="00A4142A" w:rsidRPr="00472E33" w:rsidRDefault="00A4142A" w:rsidP="00AB172F">
      <w:pPr>
        <w:spacing w:line="360" w:lineRule="auto"/>
        <w:jc w:val="center"/>
        <w:rPr>
          <w:b/>
          <w:lang w:val="pt-BR"/>
        </w:rPr>
      </w:pPr>
    </w:p>
    <w:p w14:paraId="39EFE65D" w14:textId="77777777" w:rsidR="00A4142A" w:rsidRPr="00472E33" w:rsidRDefault="00A4142A" w:rsidP="00AB172F">
      <w:pPr>
        <w:spacing w:line="360" w:lineRule="auto"/>
        <w:jc w:val="center"/>
        <w:rPr>
          <w:b/>
          <w:lang w:val="pt-BR"/>
        </w:rPr>
      </w:pPr>
    </w:p>
    <w:p w14:paraId="436559DF" w14:textId="77777777" w:rsidR="00A4142A" w:rsidRPr="00472E33" w:rsidRDefault="00A4142A" w:rsidP="00AB172F">
      <w:pPr>
        <w:spacing w:line="360" w:lineRule="auto"/>
        <w:jc w:val="center"/>
        <w:rPr>
          <w:b/>
          <w:lang w:val="pt-BR"/>
        </w:rPr>
      </w:pPr>
    </w:p>
    <w:p w14:paraId="2235A2EB" w14:textId="77777777" w:rsidR="00A4142A" w:rsidRPr="00472E33" w:rsidRDefault="00A4142A" w:rsidP="00AB172F">
      <w:pPr>
        <w:spacing w:line="360" w:lineRule="auto"/>
        <w:jc w:val="center"/>
        <w:rPr>
          <w:b/>
          <w:lang w:val="pt-BR"/>
        </w:rPr>
      </w:pPr>
    </w:p>
    <w:p w14:paraId="7EB7E237" w14:textId="77777777" w:rsidR="00A4142A" w:rsidRPr="00472E33" w:rsidRDefault="00A4142A" w:rsidP="00AB172F">
      <w:pPr>
        <w:spacing w:line="360" w:lineRule="auto"/>
        <w:jc w:val="center"/>
        <w:rPr>
          <w:b/>
          <w:lang w:val="pt-BR"/>
        </w:rPr>
      </w:pPr>
    </w:p>
    <w:p w14:paraId="55E09142" w14:textId="77777777" w:rsidR="00D46F4C" w:rsidRPr="00472E33" w:rsidRDefault="00D46F4C" w:rsidP="004B4B07">
      <w:pPr>
        <w:spacing w:line="360" w:lineRule="auto"/>
        <w:jc w:val="center"/>
        <w:rPr>
          <w:b/>
          <w:lang w:val="pt-BR"/>
        </w:rPr>
      </w:pPr>
    </w:p>
    <w:p w14:paraId="23318052" w14:textId="77777777" w:rsidR="00D46F4C" w:rsidRPr="00472E33" w:rsidRDefault="00D46F4C" w:rsidP="004B4B07">
      <w:pPr>
        <w:spacing w:line="360" w:lineRule="auto"/>
        <w:jc w:val="center"/>
        <w:rPr>
          <w:b/>
          <w:lang w:val="pt-BR"/>
        </w:rPr>
      </w:pPr>
    </w:p>
    <w:p w14:paraId="3D14A07B" w14:textId="77777777" w:rsidR="00D46F4C" w:rsidRPr="00472E33" w:rsidRDefault="00D46F4C" w:rsidP="004B4B07">
      <w:pPr>
        <w:spacing w:line="360" w:lineRule="auto"/>
        <w:jc w:val="center"/>
        <w:rPr>
          <w:b/>
          <w:lang w:val="pt-BR"/>
        </w:rPr>
      </w:pPr>
    </w:p>
    <w:p w14:paraId="5B5D6E97" w14:textId="77777777" w:rsidR="00D46F4C" w:rsidRPr="00472E33" w:rsidRDefault="00D46F4C" w:rsidP="004B4B07">
      <w:pPr>
        <w:spacing w:line="360" w:lineRule="auto"/>
        <w:jc w:val="center"/>
        <w:rPr>
          <w:b/>
          <w:lang w:val="pt-BR"/>
        </w:rPr>
      </w:pPr>
    </w:p>
    <w:p w14:paraId="2A6883E1" w14:textId="77777777" w:rsidR="00D46F4C" w:rsidRPr="00472E33" w:rsidRDefault="00D46F4C" w:rsidP="004B4B07">
      <w:pPr>
        <w:spacing w:line="360" w:lineRule="auto"/>
        <w:jc w:val="center"/>
        <w:rPr>
          <w:b/>
          <w:lang w:val="pt-BR"/>
        </w:rPr>
      </w:pPr>
    </w:p>
    <w:p w14:paraId="36DD9B41" w14:textId="3F7E5B4A" w:rsidR="004B4B07" w:rsidRPr="00472E33" w:rsidRDefault="004B4B07" w:rsidP="004B4B07">
      <w:pPr>
        <w:spacing w:line="360" w:lineRule="auto"/>
        <w:jc w:val="center"/>
        <w:rPr>
          <w:b/>
          <w:lang w:val="pt-BR"/>
        </w:rPr>
      </w:pPr>
      <w:r w:rsidRPr="00472E33">
        <w:rPr>
          <w:b/>
          <w:lang w:val="pt-BR"/>
        </w:rPr>
        <w:t>LISTA D</w:t>
      </w:r>
      <w:r w:rsidR="00D46F4C" w:rsidRPr="00472E33">
        <w:rPr>
          <w:b/>
          <w:lang w:val="pt-BR"/>
        </w:rPr>
        <w:t>E ABREVIATURAS E SIGLAS</w:t>
      </w:r>
    </w:p>
    <w:p w14:paraId="60FE6A9E" w14:textId="6704B4FD" w:rsidR="004B4B07" w:rsidRPr="00472E33" w:rsidRDefault="004B4B07" w:rsidP="00087B60">
      <w:pPr>
        <w:pStyle w:val="Sumrio1"/>
      </w:pPr>
    </w:p>
    <w:p w14:paraId="0979F298" w14:textId="77777777" w:rsidR="00D53E64" w:rsidRPr="00472E33" w:rsidRDefault="00D53E64" w:rsidP="00D53E6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798"/>
      </w:tblGrid>
      <w:tr w:rsidR="00B373E5" w:rsidRPr="00472E33" w14:paraId="72F71B98" w14:textId="77777777" w:rsidTr="00B373E5">
        <w:tc>
          <w:tcPr>
            <w:tcW w:w="1696" w:type="dxa"/>
          </w:tcPr>
          <w:p w14:paraId="265C5E8D" w14:textId="77777777" w:rsidR="00D53E64" w:rsidRPr="00472E33" w:rsidRDefault="00D53E64" w:rsidP="00B373E5">
            <w:pPr>
              <w:spacing w:line="360" w:lineRule="auto"/>
            </w:pPr>
            <w:r w:rsidRPr="00472E33">
              <w:t>ACR</w:t>
            </w:r>
          </w:p>
        </w:tc>
        <w:tc>
          <w:tcPr>
            <w:tcW w:w="6798" w:type="dxa"/>
          </w:tcPr>
          <w:p w14:paraId="40A41CF1" w14:textId="77777777" w:rsidR="00D53E64" w:rsidRPr="00472E33" w:rsidRDefault="00D53E64" w:rsidP="00B373E5">
            <w:pPr>
              <w:spacing w:line="360" w:lineRule="auto"/>
            </w:pPr>
            <w:r w:rsidRPr="00472E33">
              <w:rPr>
                <w:i/>
              </w:rPr>
              <w:t>American College of Rheumatology</w:t>
            </w:r>
          </w:p>
        </w:tc>
      </w:tr>
      <w:tr w:rsidR="00B373E5" w:rsidRPr="00472E33" w14:paraId="2D183735" w14:textId="77777777" w:rsidTr="00B373E5">
        <w:tc>
          <w:tcPr>
            <w:tcW w:w="1696" w:type="dxa"/>
          </w:tcPr>
          <w:p w14:paraId="0CEA9274" w14:textId="77777777" w:rsidR="00D53E64" w:rsidRPr="00472E33" w:rsidRDefault="00D53E64" w:rsidP="00B373E5">
            <w:pPr>
              <w:spacing w:line="360" w:lineRule="auto"/>
            </w:pPr>
            <w:r w:rsidRPr="00472E33">
              <w:rPr>
                <w:rFonts w:eastAsia="Arial"/>
                <w:lang w:val="pt-PT"/>
              </w:rPr>
              <w:t>AINEs</w:t>
            </w:r>
          </w:p>
        </w:tc>
        <w:tc>
          <w:tcPr>
            <w:tcW w:w="6798" w:type="dxa"/>
          </w:tcPr>
          <w:p w14:paraId="1E0125EA" w14:textId="77777777" w:rsidR="00D53E64" w:rsidRPr="00472E33" w:rsidRDefault="00D53E64" w:rsidP="00B373E5">
            <w:pPr>
              <w:spacing w:line="360" w:lineRule="auto"/>
            </w:pPr>
            <w:r w:rsidRPr="00472E33">
              <w:t>Anti-</w:t>
            </w:r>
            <w:proofErr w:type="spellStart"/>
            <w:r w:rsidRPr="00472E33">
              <w:t>inflamatórios</w:t>
            </w:r>
            <w:proofErr w:type="spellEnd"/>
            <w:r w:rsidRPr="00472E33">
              <w:t xml:space="preserve"> </w:t>
            </w:r>
            <w:proofErr w:type="spellStart"/>
            <w:r w:rsidRPr="00472E33">
              <w:t>não</w:t>
            </w:r>
            <w:proofErr w:type="spellEnd"/>
            <w:r w:rsidRPr="00472E33">
              <w:t xml:space="preserve"> </w:t>
            </w:r>
            <w:proofErr w:type="spellStart"/>
            <w:r w:rsidRPr="00472E33">
              <w:t>esteroidais</w:t>
            </w:r>
            <w:proofErr w:type="spellEnd"/>
            <w:r w:rsidRPr="00472E33">
              <w:t xml:space="preserve"> </w:t>
            </w:r>
          </w:p>
        </w:tc>
      </w:tr>
      <w:tr w:rsidR="00B373E5" w:rsidRPr="00472E33" w14:paraId="527E5BAF" w14:textId="77777777" w:rsidTr="00B373E5">
        <w:tc>
          <w:tcPr>
            <w:tcW w:w="1696" w:type="dxa"/>
          </w:tcPr>
          <w:p w14:paraId="150AC4BF" w14:textId="77777777" w:rsidR="00D53E64" w:rsidRPr="00472E33" w:rsidRDefault="00D53E64" w:rsidP="00B373E5">
            <w:pPr>
              <w:spacing w:line="360" w:lineRule="auto"/>
            </w:pPr>
            <w:r w:rsidRPr="00472E33">
              <w:t>AH</w:t>
            </w:r>
          </w:p>
        </w:tc>
        <w:tc>
          <w:tcPr>
            <w:tcW w:w="6798" w:type="dxa"/>
          </w:tcPr>
          <w:p w14:paraId="592A9AB8" w14:textId="77777777" w:rsidR="00D53E64" w:rsidRPr="00472E33" w:rsidRDefault="00D53E64" w:rsidP="00B373E5">
            <w:pPr>
              <w:spacing w:line="360" w:lineRule="auto"/>
            </w:pPr>
            <w:proofErr w:type="spellStart"/>
            <w:r w:rsidRPr="00472E33">
              <w:t>Ácido</w:t>
            </w:r>
            <w:proofErr w:type="spellEnd"/>
            <w:r w:rsidRPr="00472E33">
              <w:t xml:space="preserve"> </w:t>
            </w:r>
            <w:proofErr w:type="spellStart"/>
            <w:r w:rsidRPr="00472E33">
              <w:t>Hialurônico</w:t>
            </w:r>
            <w:proofErr w:type="spellEnd"/>
          </w:p>
        </w:tc>
      </w:tr>
      <w:tr w:rsidR="00B373E5" w:rsidRPr="00472E33" w14:paraId="66EE44E8" w14:textId="77777777" w:rsidTr="00B373E5">
        <w:tc>
          <w:tcPr>
            <w:tcW w:w="1696" w:type="dxa"/>
          </w:tcPr>
          <w:p w14:paraId="5490366B" w14:textId="77777777" w:rsidR="00D53E64" w:rsidRPr="00472E33" w:rsidRDefault="00D53E64" w:rsidP="00B373E5">
            <w:pPr>
              <w:spacing w:line="360" w:lineRule="auto"/>
            </w:pPr>
            <w:r w:rsidRPr="00472E33">
              <w:t>ATJ</w:t>
            </w:r>
          </w:p>
        </w:tc>
        <w:tc>
          <w:tcPr>
            <w:tcW w:w="6798" w:type="dxa"/>
          </w:tcPr>
          <w:p w14:paraId="3B848BA6" w14:textId="77777777" w:rsidR="00D53E64" w:rsidRPr="00472E33" w:rsidRDefault="00D53E64" w:rsidP="00B373E5">
            <w:pPr>
              <w:spacing w:line="360" w:lineRule="auto"/>
            </w:pPr>
            <w:r w:rsidRPr="00472E33">
              <w:rPr>
                <w:rFonts w:eastAsia="Arial"/>
                <w:lang w:val="pt-PT"/>
              </w:rPr>
              <w:t>Artroplastia Total do Joelho</w:t>
            </w:r>
          </w:p>
        </w:tc>
      </w:tr>
      <w:tr w:rsidR="00B373E5" w:rsidRPr="00472E33" w14:paraId="50C57128" w14:textId="77777777" w:rsidTr="00B373E5">
        <w:tc>
          <w:tcPr>
            <w:tcW w:w="1696" w:type="dxa"/>
          </w:tcPr>
          <w:p w14:paraId="5DD65DCF" w14:textId="77777777" w:rsidR="00D53E64" w:rsidRPr="00472E33" w:rsidRDefault="00D53E64" w:rsidP="00B373E5">
            <w:pPr>
              <w:spacing w:line="360" w:lineRule="auto"/>
            </w:pPr>
            <w:r w:rsidRPr="00472E33">
              <w:t>AMO</w:t>
            </w:r>
          </w:p>
        </w:tc>
        <w:tc>
          <w:tcPr>
            <w:tcW w:w="6798" w:type="dxa"/>
          </w:tcPr>
          <w:p w14:paraId="03D9ACC3" w14:textId="77777777" w:rsidR="00D53E64" w:rsidRPr="00472E33" w:rsidRDefault="00D53E64" w:rsidP="00B373E5">
            <w:pPr>
              <w:spacing w:line="360" w:lineRule="auto"/>
            </w:pPr>
            <w:r w:rsidRPr="00472E33">
              <w:rPr>
                <w:lang w:val="pt-BR"/>
              </w:rPr>
              <w:t>Aspirado da Medula Óssea</w:t>
            </w:r>
          </w:p>
        </w:tc>
      </w:tr>
      <w:tr w:rsidR="00B373E5" w:rsidRPr="00472E33" w14:paraId="6F77851B" w14:textId="77777777" w:rsidTr="00B373E5">
        <w:tc>
          <w:tcPr>
            <w:tcW w:w="1696" w:type="dxa"/>
          </w:tcPr>
          <w:p w14:paraId="4192EDD6" w14:textId="77777777" w:rsidR="00D53E64" w:rsidRPr="00472E33" w:rsidRDefault="00D53E64" w:rsidP="00B373E5">
            <w:pPr>
              <w:spacing w:line="360" w:lineRule="auto"/>
            </w:pPr>
            <w:proofErr w:type="spellStart"/>
            <w:r w:rsidRPr="00472E33">
              <w:rPr>
                <w:rFonts w:eastAsia="Times New Roman"/>
                <w:i/>
                <w:iCs/>
                <w:bdr w:val="none" w:sz="0" w:space="0" w:color="auto"/>
                <w:lang w:val="pt-BR" w:eastAsia="pt-BR"/>
              </w:rPr>
              <w:t>CaLS</w:t>
            </w:r>
            <w:proofErr w:type="spellEnd"/>
          </w:p>
        </w:tc>
        <w:tc>
          <w:tcPr>
            <w:tcW w:w="6798" w:type="dxa"/>
          </w:tcPr>
          <w:p w14:paraId="3CBB1092" w14:textId="77777777" w:rsidR="00D53E64" w:rsidRPr="00472E33" w:rsidRDefault="00D53E64" w:rsidP="00B373E5">
            <w:pPr>
              <w:spacing w:line="360" w:lineRule="auto"/>
            </w:pPr>
            <w:proofErr w:type="spellStart"/>
            <w:r w:rsidRPr="00472E33">
              <w:rPr>
                <w:rFonts w:eastAsia="Times New Roman"/>
                <w:i/>
                <w:iCs/>
                <w:bdr w:val="none" w:sz="0" w:space="0" w:color="auto"/>
                <w:lang w:val="pt-BR" w:eastAsia="pt-BR"/>
              </w:rPr>
              <w:t>Cartilage</w:t>
            </w:r>
            <w:proofErr w:type="spellEnd"/>
            <w:r w:rsidRPr="00472E33">
              <w:rPr>
                <w:rFonts w:eastAsia="Times New Roman"/>
                <w:i/>
                <w:iCs/>
                <w:bdr w:val="none" w:sz="0" w:space="0" w:color="auto"/>
                <w:lang w:val="pt-BR" w:eastAsia="pt-BR"/>
              </w:rPr>
              <w:t xml:space="preserve"> </w:t>
            </w:r>
            <w:proofErr w:type="spellStart"/>
            <w:r w:rsidRPr="00472E33">
              <w:rPr>
                <w:rFonts w:eastAsia="Times New Roman"/>
                <w:i/>
                <w:iCs/>
                <w:bdr w:val="none" w:sz="0" w:space="0" w:color="auto"/>
                <w:lang w:val="pt-BR" w:eastAsia="pt-BR"/>
              </w:rPr>
              <w:t>Lesion</w:t>
            </w:r>
            <w:proofErr w:type="spellEnd"/>
            <w:r w:rsidRPr="00472E33">
              <w:rPr>
                <w:rFonts w:eastAsia="Times New Roman"/>
                <w:i/>
                <w:iCs/>
                <w:bdr w:val="none" w:sz="0" w:space="0" w:color="auto"/>
                <w:lang w:val="pt-BR" w:eastAsia="pt-BR"/>
              </w:rPr>
              <w:t xml:space="preserve"> Score</w:t>
            </w:r>
          </w:p>
        </w:tc>
      </w:tr>
      <w:tr w:rsidR="00B373E5" w:rsidRPr="00472E33" w14:paraId="6D847A40" w14:textId="77777777" w:rsidTr="00B373E5">
        <w:tc>
          <w:tcPr>
            <w:tcW w:w="1696" w:type="dxa"/>
          </w:tcPr>
          <w:p w14:paraId="573A555E" w14:textId="77777777" w:rsidR="00D53E64" w:rsidRPr="00472E33" w:rsidRDefault="00D53E64" w:rsidP="00B373E5">
            <w:pPr>
              <w:spacing w:line="360" w:lineRule="auto"/>
              <w:rPr>
                <w:rFonts w:eastAsia="Times New Roman"/>
                <w:iCs/>
                <w:lang w:eastAsia="pt-BR"/>
              </w:rPr>
            </w:pPr>
            <w:r w:rsidRPr="00472E33">
              <w:rPr>
                <w:rFonts w:eastAsia="Times New Roman"/>
                <w:iCs/>
                <w:lang w:eastAsia="pt-BR"/>
              </w:rPr>
              <w:t>CTMs</w:t>
            </w:r>
          </w:p>
        </w:tc>
        <w:tc>
          <w:tcPr>
            <w:tcW w:w="6798" w:type="dxa"/>
          </w:tcPr>
          <w:p w14:paraId="73E9DB06" w14:textId="77777777" w:rsidR="00D53E64" w:rsidRPr="00472E33" w:rsidRDefault="00D53E64" w:rsidP="00B373E5">
            <w:pPr>
              <w:spacing w:line="360" w:lineRule="auto"/>
              <w:rPr>
                <w:rFonts w:eastAsia="Times New Roman"/>
                <w:i/>
                <w:iCs/>
                <w:lang w:eastAsia="pt-BR"/>
              </w:rPr>
            </w:pPr>
            <w:r w:rsidRPr="00472E33">
              <w:rPr>
                <w:lang w:val="pt-BR"/>
              </w:rPr>
              <w:t>Células-Tronco Mesenquimais</w:t>
            </w:r>
          </w:p>
        </w:tc>
      </w:tr>
      <w:tr w:rsidR="00B373E5" w:rsidRPr="00F42936" w14:paraId="23A15391" w14:textId="77777777" w:rsidTr="00B373E5">
        <w:tc>
          <w:tcPr>
            <w:tcW w:w="1696" w:type="dxa"/>
          </w:tcPr>
          <w:p w14:paraId="0E52D9DF" w14:textId="77777777" w:rsidR="00D53E64" w:rsidRPr="00472E33" w:rsidRDefault="00D53E64" w:rsidP="00B373E5">
            <w:pPr>
              <w:spacing w:line="360" w:lineRule="auto"/>
            </w:pPr>
            <w:r w:rsidRPr="00472E33">
              <w:t>CMMO</w:t>
            </w:r>
          </w:p>
        </w:tc>
        <w:tc>
          <w:tcPr>
            <w:tcW w:w="6798" w:type="dxa"/>
          </w:tcPr>
          <w:p w14:paraId="1B7CF3CA" w14:textId="77777777" w:rsidR="00D53E64" w:rsidRPr="00472E33" w:rsidRDefault="00D53E64" w:rsidP="00B373E5">
            <w:pPr>
              <w:spacing w:line="360" w:lineRule="auto"/>
              <w:rPr>
                <w:lang w:val="pt-BR"/>
              </w:rPr>
            </w:pPr>
            <w:proofErr w:type="spellStart"/>
            <w:r w:rsidRPr="00472E33">
              <w:rPr>
                <w:lang w:val="pt-BR"/>
              </w:rPr>
              <w:t>Células</w:t>
            </w:r>
            <w:proofErr w:type="spellEnd"/>
            <w:r w:rsidRPr="00472E33">
              <w:rPr>
                <w:lang w:val="pt-BR"/>
              </w:rPr>
              <w:t xml:space="preserve"> Mononucleares da Medula </w:t>
            </w:r>
            <w:proofErr w:type="spellStart"/>
            <w:r w:rsidRPr="00472E33">
              <w:rPr>
                <w:lang w:val="pt-BR"/>
              </w:rPr>
              <w:t>Óssea</w:t>
            </w:r>
            <w:proofErr w:type="spellEnd"/>
          </w:p>
        </w:tc>
      </w:tr>
      <w:tr w:rsidR="00B373E5" w:rsidRPr="00F42936" w14:paraId="57F1C039" w14:textId="77777777" w:rsidTr="00B373E5">
        <w:tc>
          <w:tcPr>
            <w:tcW w:w="1696" w:type="dxa"/>
          </w:tcPr>
          <w:p w14:paraId="7F0FAA94" w14:textId="77777777" w:rsidR="00D53E64" w:rsidRPr="00472E33" w:rsidRDefault="00D53E64" w:rsidP="00B373E5">
            <w:pPr>
              <w:spacing w:line="360" w:lineRule="auto"/>
            </w:pPr>
            <w:r w:rsidRPr="00472E33">
              <w:rPr>
                <w:lang w:val="pt-BR"/>
              </w:rPr>
              <w:t>CTM-MO</w:t>
            </w:r>
          </w:p>
        </w:tc>
        <w:tc>
          <w:tcPr>
            <w:tcW w:w="6798" w:type="dxa"/>
          </w:tcPr>
          <w:p w14:paraId="170FE5DB" w14:textId="77777777" w:rsidR="00D53E64" w:rsidRPr="00472E33" w:rsidRDefault="00D53E64" w:rsidP="00B373E5">
            <w:pPr>
              <w:spacing w:line="360" w:lineRule="auto"/>
              <w:rPr>
                <w:lang w:val="pt-BR"/>
              </w:rPr>
            </w:pPr>
            <w:r w:rsidRPr="00472E33">
              <w:rPr>
                <w:lang w:val="pt-BR"/>
              </w:rPr>
              <w:t>Células-tronco Mesenquimais de Medula Óssea</w:t>
            </w:r>
          </w:p>
        </w:tc>
      </w:tr>
      <w:tr w:rsidR="00B373E5" w:rsidRPr="00F42936" w14:paraId="1A126D6E" w14:textId="77777777" w:rsidTr="00B373E5">
        <w:tc>
          <w:tcPr>
            <w:tcW w:w="1696" w:type="dxa"/>
          </w:tcPr>
          <w:p w14:paraId="7068375A" w14:textId="77777777" w:rsidR="00D53E64" w:rsidRPr="00472E33" w:rsidRDefault="00D53E64" w:rsidP="00B373E5">
            <w:pPr>
              <w:spacing w:line="360" w:lineRule="auto"/>
            </w:pPr>
            <w:r w:rsidRPr="00472E33">
              <w:rPr>
                <w:lang w:val="pt-BR"/>
              </w:rPr>
              <w:t>CTM-AD</w:t>
            </w:r>
          </w:p>
        </w:tc>
        <w:tc>
          <w:tcPr>
            <w:tcW w:w="6798" w:type="dxa"/>
          </w:tcPr>
          <w:p w14:paraId="69206011" w14:textId="77777777" w:rsidR="00D53E64" w:rsidRPr="00472E33" w:rsidRDefault="00D53E64" w:rsidP="00B373E5">
            <w:pPr>
              <w:spacing w:line="360" w:lineRule="auto"/>
              <w:rPr>
                <w:lang w:val="pt-BR"/>
              </w:rPr>
            </w:pPr>
            <w:r w:rsidRPr="00472E33">
              <w:rPr>
                <w:lang w:val="pt-BR"/>
              </w:rPr>
              <w:t>Células-tronco Mesenquimais derivadas do Tecido Adiposo</w:t>
            </w:r>
          </w:p>
        </w:tc>
      </w:tr>
      <w:tr w:rsidR="00B373E5" w:rsidRPr="00F42936" w14:paraId="4B548455" w14:textId="77777777" w:rsidTr="00B373E5">
        <w:tc>
          <w:tcPr>
            <w:tcW w:w="1696" w:type="dxa"/>
          </w:tcPr>
          <w:p w14:paraId="4FFCD519" w14:textId="77777777" w:rsidR="00D53E64" w:rsidRPr="00472E33" w:rsidRDefault="00D53E64" w:rsidP="00B373E5">
            <w:pPr>
              <w:spacing w:line="360" w:lineRule="auto"/>
            </w:pPr>
            <w:r w:rsidRPr="00472E33">
              <w:rPr>
                <w:lang w:val="pt-BR"/>
              </w:rPr>
              <w:t>CTM-CU</w:t>
            </w:r>
          </w:p>
        </w:tc>
        <w:tc>
          <w:tcPr>
            <w:tcW w:w="6798" w:type="dxa"/>
          </w:tcPr>
          <w:p w14:paraId="31880C81" w14:textId="77777777" w:rsidR="00D53E64" w:rsidRPr="00472E33" w:rsidRDefault="00D53E64" w:rsidP="00B373E5">
            <w:pPr>
              <w:spacing w:line="360" w:lineRule="auto"/>
              <w:rPr>
                <w:lang w:val="pt-BR"/>
              </w:rPr>
            </w:pPr>
            <w:r w:rsidRPr="00472E33">
              <w:rPr>
                <w:lang w:val="pt-BR"/>
              </w:rPr>
              <w:t>Células-tronco Mesenquimais derivadas de Cordão Umbilical</w:t>
            </w:r>
          </w:p>
        </w:tc>
      </w:tr>
      <w:tr w:rsidR="00B373E5" w:rsidRPr="00F42936" w14:paraId="0535EFE2" w14:textId="77777777" w:rsidTr="00B373E5">
        <w:tc>
          <w:tcPr>
            <w:tcW w:w="1696" w:type="dxa"/>
          </w:tcPr>
          <w:p w14:paraId="0465980F" w14:textId="77777777" w:rsidR="00D53E64" w:rsidRPr="00472E33" w:rsidRDefault="00D53E64" w:rsidP="00B373E5">
            <w:pPr>
              <w:spacing w:line="360" w:lineRule="auto"/>
            </w:pPr>
            <w:r w:rsidRPr="00472E33">
              <w:rPr>
                <w:bCs/>
                <w:lang w:val="es-ES_tradnl"/>
              </w:rPr>
              <w:t>CTH</w:t>
            </w:r>
          </w:p>
        </w:tc>
        <w:tc>
          <w:tcPr>
            <w:tcW w:w="6798" w:type="dxa"/>
          </w:tcPr>
          <w:p w14:paraId="48872F7F" w14:textId="77777777" w:rsidR="00D53E64" w:rsidRPr="00472E33" w:rsidRDefault="00D53E64" w:rsidP="00B373E5">
            <w:pPr>
              <w:spacing w:line="360" w:lineRule="auto"/>
              <w:rPr>
                <w:lang w:val="pt-BR"/>
              </w:rPr>
            </w:pPr>
            <w:proofErr w:type="spellStart"/>
            <w:r w:rsidRPr="00472E33">
              <w:rPr>
                <w:bCs/>
                <w:lang w:val="es-ES_tradnl"/>
              </w:rPr>
              <w:t>Frequência</w:t>
            </w:r>
            <w:proofErr w:type="spellEnd"/>
            <w:r w:rsidRPr="00472E33">
              <w:rPr>
                <w:bCs/>
                <w:lang w:val="es-ES_tradnl"/>
              </w:rPr>
              <w:t xml:space="preserve"> de Células-Tronco </w:t>
            </w:r>
            <w:proofErr w:type="spellStart"/>
            <w:r w:rsidRPr="00472E33">
              <w:rPr>
                <w:bCs/>
                <w:lang w:val="es-ES_tradnl"/>
              </w:rPr>
              <w:t>Hematopoéticas</w:t>
            </w:r>
            <w:proofErr w:type="spellEnd"/>
          </w:p>
        </w:tc>
      </w:tr>
      <w:tr w:rsidR="00B373E5" w:rsidRPr="00F42936" w14:paraId="596706B2" w14:textId="77777777" w:rsidTr="00B373E5">
        <w:tc>
          <w:tcPr>
            <w:tcW w:w="1696" w:type="dxa"/>
          </w:tcPr>
          <w:p w14:paraId="0140754A" w14:textId="77777777" w:rsidR="00D53E64" w:rsidRPr="00472E33" w:rsidRDefault="00D53E64" w:rsidP="00B373E5">
            <w:pPr>
              <w:spacing w:line="360" w:lineRule="auto"/>
            </w:pPr>
            <w:r w:rsidRPr="00472E33">
              <w:t>EVA</w:t>
            </w:r>
          </w:p>
        </w:tc>
        <w:tc>
          <w:tcPr>
            <w:tcW w:w="6798" w:type="dxa"/>
          </w:tcPr>
          <w:p w14:paraId="20E0569A" w14:textId="77777777" w:rsidR="00D53E64" w:rsidRPr="00472E33" w:rsidRDefault="00D53E64" w:rsidP="00B373E5">
            <w:pPr>
              <w:spacing w:line="360" w:lineRule="auto"/>
              <w:rPr>
                <w:lang w:val="pt-BR"/>
              </w:rPr>
            </w:pPr>
            <w:r w:rsidRPr="00472E33">
              <w:rPr>
                <w:lang w:val="pt-PT"/>
              </w:rPr>
              <w:t>Escala Visual Analó</w:t>
            </w:r>
            <w:r w:rsidRPr="00472E33">
              <w:rPr>
                <w:lang w:val="it-IT"/>
              </w:rPr>
              <w:t>gica</w:t>
            </w:r>
            <w:r w:rsidRPr="00472E33">
              <w:rPr>
                <w:lang w:val="pt-BR"/>
              </w:rPr>
              <w:t xml:space="preserve"> </w:t>
            </w:r>
            <w:r w:rsidRPr="00472E33">
              <w:rPr>
                <w:lang w:val="pt-PT"/>
              </w:rPr>
              <w:t>de Dor</w:t>
            </w:r>
          </w:p>
        </w:tc>
      </w:tr>
      <w:tr w:rsidR="00B373E5" w:rsidRPr="00F42936" w14:paraId="70BBF84E" w14:textId="77777777" w:rsidTr="00B373E5">
        <w:tc>
          <w:tcPr>
            <w:tcW w:w="1696" w:type="dxa"/>
          </w:tcPr>
          <w:p w14:paraId="6078BB35" w14:textId="77777777" w:rsidR="00D53E64" w:rsidRPr="00472E33" w:rsidRDefault="00D53E64" w:rsidP="00B373E5">
            <w:pPr>
              <w:spacing w:line="360" w:lineRule="auto"/>
            </w:pPr>
            <w:r w:rsidRPr="00472E33">
              <w:t>EULAR</w:t>
            </w:r>
          </w:p>
        </w:tc>
        <w:tc>
          <w:tcPr>
            <w:tcW w:w="6798" w:type="dxa"/>
          </w:tcPr>
          <w:p w14:paraId="12B2CF00" w14:textId="77777777" w:rsidR="00D53E64" w:rsidRPr="00472E33" w:rsidRDefault="00D53E64" w:rsidP="00B373E5">
            <w:pPr>
              <w:spacing w:line="360" w:lineRule="auto"/>
              <w:rPr>
                <w:lang w:val="pt-BR"/>
              </w:rPr>
            </w:pPr>
            <w:r w:rsidRPr="00472E33">
              <w:rPr>
                <w:rFonts w:eastAsia="Arial"/>
                <w:lang w:val="pt-PT"/>
              </w:rPr>
              <w:t>Liga Europeia contra o Reumatismo</w:t>
            </w:r>
          </w:p>
        </w:tc>
      </w:tr>
      <w:tr w:rsidR="00B373E5" w:rsidRPr="00472E33" w14:paraId="15689C52" w14:textId="77777777" w:rsidTr="00B373E5">
        <w:tc>
          <w:tcPr>
            <w:tcW w:w="1696" w:type="dxa"/>
          </w:tcPr>
          <w:p w14:paraId="7631C936" w14:textId="77777777" w:rsidR="00D53E64" w:rsidRPr="00472E33" w:rsidRDefault="00D53E64" w:rsidP="00B373E5">
            <w:pPr>
              <w:spacing w:line="360" w:lineRule="auto"/>
            </w:pPr>
            <w:r w:rsidRPr="00472E33">
              <w:t>FDA</w:t>
            </w:r>
          </w:p>
        </w:tc>
        <w:tc>
          <w:tcPr>
            <w:tcW w:w="6798" w:type="dxa"/>
          </w:tcPr>
          <w:p w14:paraId="6F0106A3" w14:textId="77777777" w:rsidR="00D53E64" w:rsidRPr="00472E33" w:rsidRDefault="00D53E64" w:rsidP="00B373E5">
            <w:pPr>
              <w:spacing w:line="360" w:lineRule="auto"/>
            </w:pPr>
            <w:r w:rsidRPr="00472E33">
              <w:rPr>
                <w:rFonts w:eastAsia="Arial"/>
                <w:i/>
                <w:iCs/>
                <w:lang w:val="pt-PT"/>
              </w:rPr>
              <w:t>Food and Drug Administration</w:t>
            </w:r>
          </w:p>
        </w:tc>
      </w:tr>
      <w:tr w:rsidR="00B373E5" w:rsidRPr="00472E33" w14:paraId="2DAF0904" w14:textId="77777777" w:rsidTr="00B373E5">
        <w:tc>
          <w:tcPr>
            <w:tcW w:w="1696" w:type="dxa"/>
          </w:tcPr>
          <w:p w14:paraId="6941A810" w14:textId="77777777" w:rsidR="00D53E64" w:rsidRPr="00472E33" w:rsidRDefault="00D53E64" w:rsidP="00B373E5">
            <w:pPr>
              <w:spacing w:line="360" w:lineRule="auto"/>
            </w:pPr>
            <w:r w:rsidRPr="00472E33">
              <w:t>IMC</w:t>
            </w:r>
          </w:p>
        </w:tc>
        <w:tc>
          <w:tcPr>
            <w:tcW w:w="6798" w:type="dxa"/>
          </w:tcPr>
          <w:p w14:paraId="16D96972" w14:textId="77777777" w:rsidR="00D53E64" w:rsidRPr="00472E33" w:rsidRDefault="00D53E64" w:rsidP="00B373E5">
            <w:pPr>
              <w:spacing w:line="360" w:lineRule="auto"/>
            </w:pPr>
            <w:proofErr w:type="spellStart"/>
            <w:r w:rsidRPr="00472E33">
              <w:rPr>
                <w:rFonts w:eastAsia="Arial"/>
              </w:rPr>
              <w:t>Índice</w:t>
            </w:r>
            <w:proofErr w:type="spellEnd"/>
            <w:r w:rsidRPr="00472E33">
              <w:rPr>
                <w:rFonts w:eastAsia="Arial"/>
              </w:rPr>
              <w:t xml:space="preserve"> de </w:t>
            </w:r>
            <w:proofErr w:type="spellStart"/>
            <w:r w:rsidRPr="00472E33">
              <w:rPr>
                <w:rFonts w:eastAsia="Arial"/>
              </w:rPr>
              <w:t>massa</w:t>
            </w:r>
            <w:proofErr w:type="spellEnd"/>
            <w:r w:rsidRPr="00472E33">
              <w:rPr>
                <w:rFonts w:eastAsia="Arial"/>
              </w:rPr>
              <w:t xml:space="preserve"> corporal</w:t>
            </w:r>
          </w:p>
        </w:tc>
      </w:tr>
      <w:tr w:rsidR="00B373E5" w:rsidRPr="00472E33" w14:paraId="51476A74" w14:textId="77777777" w:rsidTr="00B373E5">
        <w:tc>
          <w:tcPr>
            <w:tcW w:w="1696" w:type="dxa"/>
          </w:tcPr>
          <w:p w14:paraId="2EF9A6AF" w14:textId="77777777" w:rsidR="00D53E64" w:rsidRPr="00472E33" w:rsidRDefault="00D53E64" w:rsidP="00B373E5">
            <w:pPr>
              <w:spacing w:line="360" w:lineRule="auto"/>
            </w:pPr>
            <w:r w:rsidRPr="00472E33">
              <w:t>MHC</w:t>
            </w:r>
          </w:p>
        </w:tc>
        <w:tc>
          <w:tcPr>
            <w:tcW w:w="6798" w:type="dxa"/>
          </w:tcPr>
          <w:p w14:paraId="3A7C654F" w14:textId="77777777" w:rsidR="00D53E64" w:rsidRPr="00472E33" w:rsidRDefault="00D53E64" w:rsidP="00B373E5">
            <w:pPr>
              <w:spacing w:line="360" w:lineRule="auto"/>
              <w:rPr>
                <w:rFonts w:eastAsia="Arial"/>
              </w:rPr>
            </w:pPr>
            <w:proofErr w:type="spellStart"/>
            <w:r w:rsidRPr="00472E33">
              <w:t>Complexo</w:t>
            </w:r>
            <w:proofErr w:type="spellEnd"/>
            <w:r w:rsidRPr="00472E33">
              <w:t xml:space="preserve"> Principal de </w:t>
            </w:r>
            <w:proofErr w:type="spellStart"/>
            <w:r w:rsidRPr="00472E33">
              <w:t>Histocompatibilidade</w:t>
            </w:r>
            <w:proofErr w:type="spellEnd"/>
          </w:p>
        </w:tc>
      </w:tr>
      <w:tr w:rsidR="00B373E5" w:rsidRPr="00472E33" w14:paraId="15FD3B6D" w14:textId="77777777" w:rsidTr="00B373E5">
        <w:tc>
          <w:tcPr>
            <w:tcW w:w="1696" w:type="dxa"/>
          </w:tcPr>
          <w:p w14:paraId="3BCBCD6A" w14:textId="77777777" w:rsidR="00D53E64" w:rsidRPr="00472E33" w:rsidRDefault="00D53E64" w:rsidP="00B373E5">
            <w:pPr>
              <w:spacing w:line="360" w:lineRule="auto"/>
            </w:pPr>
            <w:r w:rsidRPr="00472E33">
              <w:rPr>
                <w:rFonts w:eastAsia="Arial"/>
              </w:rPr>
              <w:t>MMPs</w:t>
            </w:r>
          </w:p>
        </w:tc>
        <w:tc>
          <w:tcPr>
            <w:tcW w:w="6798" w:type="dxa"/>
          </w:tcPr>
          <w:p w14:paraId="14943D38" w14:textId="77777777" w:rsidR="00D53E64" w:rsidRPr="00472E33" w:rsidRDefault="00D53E64" w:rsidP="00B373E5">
            <w:pPr>
              <w:spacing w:line="360" w:lineRule="auto"/>
              <w:rPr>
                <w:rFonts w:eastAsia="Arial"/>
              </w:rPr>
            </w:pPr>
            <w:proofErr w:type="spellStart"/>
            <w:r w:rsidRPr="00472E33">
              <w:rPr>
                <w:rFonts w:eastAsia="Arial"/>
              </w:rPr>
              <w:t>Metaloproteinases</w:t>
            </w:r>
            <w:proofErr w:type="spellEnd"/>
            <w:r w:rsidRPr="00472E33">
              <w:rPr>
                <w:rFonts w:eastAsia="Arial"/>
              </w:rPr>
              <w:t xml:space="preserve"> de </w:t>
            </w:r>
            <w:proofErr w:type="spellStart"/>
            <w:r w:rsidRPr="00472E33">
              <w:rPr>
                <w:rFonts w:eastAsia="Arial"/>
              </w:rPr>
              <w:t>matriz</w:t>
            </w:r>
            <w:proofErr w:type="spellEnd"/>
          </w:p>
        </w:tc>
      </w:tr>
      <w:tr w:rsidR="00B373E5" w:rsidRPr="00472E33" w14:paraId="76630119" w14:textId="77777777" w:rsidTr="00B373E5">
        <w:tc>
          <w:tcPr>
            <w:tcW w:w="1696" w:type="dxa"/>
          </w:tcPr>
          <w:p w14:paraId="2EDD9346" w14:textId="77777777" w:rsidR="00D53E64" w:rsidRPr="00472E33" w:rsidRDefault="00D53E64" w:rsidP="00B373E5">
            <w:pPr>
              <w:spacing w:line="360" w:lineRule="auto"/>
            </w:pPr>
            <w:r w:rsidRPr="00472E33">
              <w:t>OA</w:t>
            </w:r>
          </w:p>
        </w:tc>
        <w:tc>
          <w:tcPr>
            <w:tcW w:w="6798" w:type="dxa"/>
          </w:tcPr>
          <w:p w14:paraId="0567B3A2" w14:textId="77777777" w:rsidR="00D53E64" w:rsidRPr="00472E33" w:rsidRDefault="00D53E64" w:rsidP="00B373E5">
            <w:pPr>
              <w:spacing w:line="360" w:lineRule="auto"/>
            </w:pPr>
            <w:proofErr w:type="spellStart"/>
            <w:r w:rsidRPr="00472E33">
              <w:t>Osteoartrite</w:t>
            </w:r>
            <w:proofErr w:type="spellEnd"/>
            <w:r w:rsidRPr="00472E33">
              <w:t xml:space="preserve"> </w:t>
            </w:r>
          </w:p>
        </w:tc>
      </w:tr>
      <w:tr w:rsidR="00B373E5" w:rsidRPr="00F42936" w14:paraId="7D7FD180" w14:textId="77777777" w:rsidTr="00B373E5">
        <w:tc>
          <w:tcPr>
            <w:tcW w:w="1696" w:type="dxa"/>
          </w:tcPr>
          <w:p w14:paraId="4F2E2593" w14:textId="77777777" w:rsidR="00D53E64" w:rsidRPr="00472E33" w:rsidRDefault="00D53E64" w:rsidP="00B373E5">
            <w:pPr>
              <w:spacing w:line="360" w:lineRule="auto"/>
            </w:pPr>
            <w:r w:rsidRPr="00472E33">
              <w:rPr>
                <w:rFonts w:eastAsia="Arial"/>
                <w:lang w:val="pt-PT"/>
              </w:rPr>
              <w:t>OARSI</w:t>
            </w:r>
          </w:p>
        </w:tc>
        <w:tc>
          <w:tcPr>
            <w:tcW w:w="6798" w:type="dxa"/>
          </w:tcPr>
          <w:p w14:paraId="38645E3B" w14:textId="77777777" w:rsidR="00D53E64" w:rsidRPr="00472E33" w:rsidRDefault="00D53E64" w:rsidP="00B373E5">
            <w:pPr>
              <w:spacing w:line="360" w:lineRule="auto"/>
              <w:rPr>
                <w:lang w:val="pt-BR"/>
              </w:rPr>
            </w:pPr>
            <w:r w:rsidRPr="00472E33">
              <w:rPr>
                <w:rFonts w:eastAsia="Arial"/>
                <w:lang w:val="pt-PT"/>
              </w:rPr>
              <w:t>Sociedade Internacional de Pesquisa em Osteoartrite</w:t>
            </w:r>
          </w:p>
        </w:tc>
      </w:tr>
      <w:tr w:rsidR="00B373E5" w:rsidRPr="00472E33" w14:paraId="629BE039" w14:textId="77777777" w:rsidTr="00B373E5">
        <w:tc>
          <w:tcPr>
            <w:tcW w:w="1696" w:type="dxa"/>
          </w:tcPr>
          <w:p w14:paraId="2B951410" w14:textId="77777777" w:rsidR="00D53E64" w:rsidRPr="00472E33" w:rsidRDefault="00D53E64" w:rsidP="00B373E5">
            <w:pPr>
              <w:spacing w:line="360" w:lineRule="auto"/>
            </w:pPr>
            <w:r w:rsidRPr="00472E33">
              <w:t>RM</w:t>
            </w:r>
          </w:p>
        </w:tc>
        <w:tc>
          <w:tcPr>
            <w:tcW w:w="6798" w:type="dxa"/>
          </w:tcPr>
          <w:p w14:paraId="112F6755" w14:textId="77777777" w:rsidR="00D53E64" w:rsidRPr="00472E33" w:rsidRDefault="00D53E64" w:rsidP="00B373E5">
            <w:pPr>
              <w:spacing w:line="360" w:lineRule="auto"/>
            </w:pPr>
            <w:proofErr w:type="spellStart"/>
            <w:r w:rsidRPr="00472E33">
              <w:t>Ressonância</w:t>
            </w:r>
            <w:proofErr w:type="spellEnd"/>
            <w:r w:rsidRPr="00472E33">
              <w:t xml:space="preserve"> </w:t>
            </w:r>
            <w:proofErr w:type="spellStart"/>
            <w:r w:rsidRPr="00472E33">
              <w:t>Magnética</w:t>
            </w:r>
            <w:proofErr w:type="spellEnd"/>
          </w:p>
        </w:tc>
      </w:tr>
      <w:tr w:rsidR="00B373E5" w:rsidRPr="00F42936" w14:paraId="6CF8F98E" w14:textId="77777777" w:rsidTr="00B373E5">
        <w:tc>
          <w:tcPr>
            <w:tcW w:w="1696" w:type="dxa"/>
          </w:tcPr>
          <w:p w14:paraId="10F5DB54" w14:textId="77777777" w:rsidR="00D53E64" w:rsidRPr="00472E33" w:rsidRDefault="00D53E64" w:rsidP="00B373E5">
            <w:pPr>
              <w:spacing w:line="360" w:lineRule="auto"/>
            </w:pPr>
            <w:r w:rsidRPr="00472E33">
              <w:rPr>
                <w:lang w:val="pt-PT"/>
              </w:rPr>
              <w:t>TCLE</w:t>
            </w:r>
          </w:p>
        </w:tc>
        <w:tc>
          <w:tcPr>
            <w:tcW w:w="6798" w:type="dxa"/>
          </w:tcPr>
          <w:p w14:paraId="42EBD937" w14:textId="77777777" w:rsidR="00D53E64" w:rsidRPr="00472E33" w:rsidRDefault="00D53E64" w:rsidP="00B373E5">
            <w:pPr>
              <w:spacing w:line="360" w:lineRule="auto"/>
              <w:rPr>
                <w:lang w:val="pt-BR"/>
              </w:rPr>
            </w:pPr>
            <w:r w:rsidRPr="00472E33">
              <w:rPr>
                <w:lang w:val="pt-BR"/>
              </w:rPr>
              <w:t>Termo de Consentimento Livre Esclarecido</w:t>
            </w:r>
          </w:p>
        </w:tc>
      </w:tr>
      <w:tr w:rsidR="00B373E5" w:rsidRPr="00472E33" w14:paraId="29D12E2C" w14:textId="77777777" w:rsidTr="00B373E5">
        <w:tc>
          <w:tcPr>
            <w:tcW w:w="1696" w:type="dxa"/>
          </w:tcPr>
          <w:p w14:paraId="268AAFFA" w14:textId="77777777" w:rsidR="00D53E64" w:rsidRPr="00472E33" w:rsidRDefault="00D53E64" w:rsidP="00B373E5">
            <w:pPr>
              <w:spacing w:line="360" w:lineRule="auto"/>
            </w:pPr>
            <w:r w:rsidRPr="00472E33">
              <w:rPr>
                <w:i/>
                <w:iCs/>
                <w:lang w:val="pt-BR"/>
              </w:rPr>
              <w:t>WOMAC</w:t>
            </w:r>
          </w:p>
        </w:tc>
        <w:tc>
          <w:tcPr>
            <w:tcW w:w="6798" w:type="dxa"/>
          </w:tcPr>
          <w:p w14:paraId="318DD92C" w14:textId="77777777" w:rsidR="00D53E64" w:rsidRPr="00472E33" w:rsidRDefault="00D53E64" w:rsidP="00B373E5">
            <w:pPr>
              <w:spacing w:line="360" w:lineRule="auto"/>
              <w:rPr>
                <w:rFonts w:eastAsia="Arial"/>
              </w:rPr>
            </w:pPr>
            <w:r w:rsidRPr="00472E33">
              <w:rPr>
                <w:i/>
                <w:iCs/>
              </w:rPr>
              <w:t>Western Ontario and McMaster Universities Arthritis</w:t>
            </w:r>
          </w:p>
        </w:tc>
      </w:tr>
      <w:tr w:rsidR="00B373E5" w:rsidRPr="00472E33" w14:paraId="2D6E6303" w14:textId="77777777" w:rsidTr="00B373E5">
        <w:tc>
          <w:tcPr>
            <w:tcW w:w="1696" w:type="dxa"/>
          </w:tcPr>
          <w:p w14:paraId="58E528DF" w14:textId="77777777" w:rsidR="00D53E64" w:rsidRPr="00472E33" w:rsidRDefault="00D53E64" w:rsidP="00B373E5">
            <w:pPr>
              <w:spacing w:line="360" w:lineRule="auto"/>
              <w:rPr>
                <w:iCs/>
              </w:rPr>
            </w:pPr>
            <w:r w:rsidRPr="00472E33">
              <w:rPr>
                <w:iCs/>
                <w:lang w:val="pt-PT"/>
              </w:rPr>
              <w:t>KOOS</w:t>
            </w:r>
          </w:p>
        </w:tc>
        <w:tc>
          <w:tcPr>
            <w:tcW w:w="6798" w:type="dxa"/>
          </w:tcPr>
          <w:p w14:paraId="6A5DD983" w14:textId="77777777" w:rsidR="00D53E64" w:rsidRPr="00472E33" w:rsidRDefault="00D53E64" w:rsidP="00B373E5">
            <w:pPr>
              <w:spacing w:line="360" w:lineRule="auto"/>
              <w:rPr>
                <w:i/>
                <w:iCs/>
              </w:rPr>
            </w:pPr>
            <w:r w:rsidRPr="00472E33">
              <w:rPr>
                <w:i/>
                <w:iCs/>
              </w:rPr>
              <w:t>Knee injury and Osteoarthritis Outcome Score</w:t>
            </w:r>
          </w:p>
        </w:tc>
      </w:tr>
      <w:tr w:rsidR="00B373E5" w:rsidRPr="00472E33" w14:paraId="0CC2701D" w14:textId="77777777" w:rsidTr="00B373E5">
        <w:tc>
          <w:tcPr>
            <w:tcW w:w="1696" w:type="dxa"/>
          </w:tcPr>
          <w:p w14:paraId="7ED93D8E" w14:textId="77777777" w:rsidR="00D53E64" w:rsidRPr="00472E33" w:rsidRDefault="00D53E64" w:rsidP="00B373E5">
            <w:pPr>
              <w:spacing w:line="360" w:lineRule="auto"/>
            </w:pPr>
            <w:r w:rsidRPr="00472E33">
              <w:t>VS</w:t>
            </w:r>
          </w:p>
        </w:tc>
        <w:tc>
          <w:tcPr>
            <w:tcW w:w="6798" w:type="dxa"/>
          </w:tcPr>
          <w:p w14:paraId="6F1B7E1F" w14:textId="77777777" w:rsidR="00D53E64" w:rsidRPr="00472E33" w:rsidRDefault="00D53E64" w:rsidP="00B373E5">
            <w:pPr>
              <w:spacing w:line="360" w:lineRule="auto"/>
            </w:pPr>
            <w:r w:rsidRPr="00472E33">
              <w:rPr>
                <w:rFonts w:eastAsia="Arial"/>
                <w:lang w:val="pt-PT"/>
              </w:rPr>
              <w:t>Viscosuplementação</w:t>
            </w:r>
          </w:p>
        </w:tc>
      </w:tr>
    </w:tbl>
    <w:p w14:paraId="314254DD" w14:textId="77777777" w:rsidR="004B4B07" w:rsidRPr="00472E33" w:rsidRDefault="004B4B07">
      <w:pPr>
        <w:spacing w:line="360" w:lineRule="auto"/>
        <w:jc w:val="center"/>
        <w:rPr>
          <w:b/>
          <w:lang w:val="pt-BR"/>
        </w:rPr>
      </w:pPr>
    </w:p>
    <w:p w14:paraId="1B319164" w14:textId="77777777" w:rsidR="004B4B07" w:rsidRPr="00472E33" w:rsidRDefault="004B4B07">
      <w:pPr>
        <w:spacing w:line="360" w:lineRule="auto"/>
        <w:jc w:val="center"/>
        <w:rPr>
          <w:b/>
          <w:lang w:val="pt-BR"/>
        </w:rPr>
      </w:pPr>
    </w:p>
    <w:p w14:paraId="32D5895E" w14:textId="77777777" w:rsidR="004B4B07" w:rsidRPr="00472E33" w:rsidRDefault="004B4B07">
      <w:pPr>
        <w:spacing w:line="360" w:lineRule="auto"/>
        <w:jc w:val="center"/>
        <w:rPr>
          <w:b/>
          <w:lang w:val="pt-BR"/>
        </w:rPr>
      </w:pPr>
    </w:p>
    <w:p w14:paraId="3AC759A2" w14:textId="77777777" w:rsidR="004B4B07" w:rsidRPr="00472E33" w:rsidRDefault="004B4B07">
      <w:pPr>
        <w:spacing w:line="360" w:lineRule="auto"/>
        <w:jc w:val="center"/>
        <w:rPr>
          <w:b/>
          <w:lang w:val="pt-BR"/>
        </w:rPr>
      </w:pPr>
    </w:p>
    <w:p w14:paraId="34E2D5DF" w14:textId="77777777" w:rsidR="004B4B07" w:rsidRPr="00472E33" w:rsidRDefault="004B4B07">
      <w:pPr>
        <w:spacing w:line="360" w:lineRule="auto"/>
        <w:jc w:val="center"/>
        <w:rPr>
          <w:b/>
          <w:lang w:val="pt-BR"/>
        </w:rPr>
      </w:pPr>
    </w:p>
    <w:p w14:paraId="3E0A54ED" w14:textId="77777777" w:rsidR="004B4B07" w:rsidRPr="00472E33" w:rsidRDefault="004B4B07">
      <w:pPr>
        <w:spacing w:line="360" w:lineRule="auto"/>
        <w:jc w:val="center"/>
        <w:rPr>
          <w:b/>
          <w:lang w:val="pt-BR"/>
        </w:rPr>
      </w:pPr>
    </w:p>
    <w:p w14:paraId="65960E69" w14:textId="17C9BC9C" w:rsidR="00D63C70" w:rsidRPr="00472E33" w:rsidRDefault="00D63C70">
      <w:pPr>
        <w:spacing w:line="360" w:lineRule="auto"/>
        <w:jc w:val="center"/>
        <w:rPr>
          <w:b/>
        </w:rPr>
      </w:pPr>
      <w:r w:rsidRPr="00472E33">
        <w:rPr>
          <w:b/>
        </w:rPr>
        <w:t xml:space="preserve">SUMÁRIO </w:t>
      </w:r>
    </w:p>
    <w:p w14:paraId="47028F7D" w14:textId="77777777" w:rsidR="003A7165" w:rsidRPr="00472E33" w:rsidRDefault="003A7165">
      <w:pPr>
        <w:spacing w:line="360" w:lineRule="auto"/>
        <w:jc w:val="center"/>
        <w:rPr>
          <w:b/>
        </w:rPr>
      </w:pPr>
    </w:p>
    <w:bookmarkStart w:id="0" w:name="_Hlk88517491" w:displacedByCustomXml="next"/>
    <w:sdt>
      <w:sdtPr>
        <w:id w:val="309063991"/>
        <w:docPartObj>
          <w:docPartGallery w:val="Table of Contents"/>
          <w:docPartUnique/>
        </w:docPartObj>
      </w:sdtPr>
      <w:sdtEndPr/>
      <w:sdtContent>
        <w:p w14:paraId="42B1AB36" w14:textId="1ACBE53E" w:rsidR="00EA09CA" w:rsidRPr="00472E33" w:rsidRDefault="00DA252E">
          <w:pPr>
            <w:pStyle w:val="Sumrio1"/>
            <w:tabs>
              <w:tab w:val="clear" w:pos="9065"/>
              <w:tab w:val="right" w:leader="dot" w:pos="9055"/>
            </w:tabs>
            <w:rPr>
              <w:rFonts w:asciiTheme="minorHAnsi" w:eastAsiaTheme="minorEastAsia" w:hAnsiTheme="minorHAnsi" w:cstheme="minorBidi"/>
              <w:noProof/>
              <w:sz w:val="22"/>
              <w:szCs w:val="22"/>
              <w:bdr w:val="none" w:sz="0" w:space="0" w:color="auto"/>
              <w:lang w:val="pt-BR" w:eastAsia="pt-BR"/>
            </w:rPr>
          </w:pPr>
          <w:r w:rsidRPr="00472E33">
            <w:rPr>
              <w:rFonts w:eastAsiaTheme="majorEastAsia"/>
              <w:bdr w:val="none" w:sz="0" w:space="0" w:color="auto"/>
              <w:lang w:val="tr-TR" w:eastAsia="tr-TR"/>
            </w:rPr>
            <w:fldChar w:fldCharType="begin"/>
          </w:r>
          <w:r w:rsidRPr="00472E33">
            <w:rPr>
              <w:rFonts w:eastAsiaTheme="majorEastAsia"/>
              <w:bdr w:val="none" w:sz="0" w:space="0" w:color="auto"/>
              <w:lang w:val="tr-TR" w:eastAsia="tr-TR"/>
            </w:rPr>
            <w:instrText xml:space="preserve"> TOC \o "1-3" \h \z \u </w:instrText>
          </w:r>
          <w:r w:rsidRPr="00472E33">
            <w:rPr>
              <w:rFonts w:eastAsiaTheme="majorEastAsia"/>
              <w:bdr w:val="none" w:sz="0" w:space="0" w:color="auto"/>
              <w:lang w:val="tr-TR" w:eastAsia="tr-TR"/>
            </w:rPr>
            <w:fldChar w:fldCharType="separate"/>
          </w:r>
          <w:hyperlink w:anchor="_Toc88517444" w:history="1">
            <w:r w:rsidR="00EA09CA" w:rsidRPr="00472E33">
              <w:rPr>
                <w:rStyle w:val="Hyperlink"/>
                <w:noProof/>
              </w:rPr>
              <w:t>1.</w:t>
            </w:r>
            <w:r w:rsidR="00EA09CA" w:rsidRPr="00472E33">
              <w:rPr>
                <w:rFonts w:asciiTheme="minorHAnsi" w:eastAsiaTheme="minorEastAsia" w:hAnsiTheme="minorHAnsi" w:cstheme="minorBidi"/>
                <w:noProof/>
                <w:sz w:val="22"/>
                <w:szCs w:val="22"/>
                <w:bdr w:val="none" w:sz="0" w:space="0" w:color="auto"/>
                <w:lang w:val="pt-BR" w:eastAsia="pt-BR"/>
              </w:rPr>
              <w:tab/>
            </w:r>
            <w:r w:rsidR="00EA09CA" w:rsidRPr="00472E33">
              <w:rPr>
                <w:rStyle w:val="Hyperlink"/>
                <w:b/>
                <w:noProof/>
                <w:lang w:val="de-DE"/>
              </w:rPr>
              <w:t>INTRODU</w:t>
            </w:r>
            <w:r w:rsidR="00EA09CA" w:rsidRPr="00472E33">
              <w:rPr>
                <w:rStyle w:val="Hyperlink"/>
                <w:b/>
                <w:noProof/>
                <w:lang w:val="pt-PT"/>
              </w:rPr>
              <w:t>ÇÃ</w:t>
            </w:r>
            <w:r w:rsidR="00EA09CA" w:rsidRPr="00472E33">
              <w:rPr>
                <w:rStyle w:val="Hyperlink"/>
                <w:b/>
                <w:noProof/>
              </w:rPr>
              <w:t>O</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_Toc88517444 \h </w:instrText>
            </w:r>
            <w:r w:rsidR="00EA09CA" w:rsidRPr="00472E33">
              <w:rPr>
                <w:noProof/>
                <w:webHidden/>
              </w:rPr>
            </w:r>
            <w:r w:rsidR="00EA09CA" w:rsidRPr="00472E33">
              <w:rPr>
                <w:noProof/>
                <w:webHidden/>
              </w:rPr>
              <w:fldChar w:fldCharType="separate"/>
            </w:r>
            <w:r w:rsidR="00737BBD">
              <w:rPr>
                <w:noProof/>
                <w:webHidden/>
              </w:rPr>
              <w:t>12</w:t>
            </w:r>
            <w:r w:rsidR="00EA09CA" w:rsidRPr="00472E33">
              <w:rPr>
                <w:noProof/>
                <w:webHidden/>
              </w:rPr>
              <w:fldChar w:fldCharType="end"/>
            </w:r>
          </w:hyperlink>
        </w:p>
        <w:p w14:paraId="3501FC27" w14:textId="4A46D7CF" w:rsidR="00EA09CA" w:rsidRPr="00472E33" w:rsidRDefault="007C7348">
          <w:pPr>
            <w:pStyle w:val="Sumrio1"/>
            <w:tabs>
              <w:tab w:val="clear" w:pos="9065"/>
              <w:tab w:val="right" w:leader="dot" w:pos="9055"/>
            </w:tabs>
            <w:rPr>
              <w:rFonts w:asciiTheme="minorHAnsi" w:eastAsiaTheme="minorEastAsia" w:hAnsiTheme="minorHAnsi" w:cstheme="minorBidi"/>
              <w:noProof/>
              <w:sz w:val="22"/>
              <w:szCs w:val="22"/>
              <w:bdr w:val="none" w:sz="0" w:space="0" w:color="auto"/>
              <w:lang w:val="pt-BR" w:eastAsia="pt-BR"/>
            </w:rPr>
          </w:pPr>
          <w:hyperlink w:anchor="_Toc88517445" w:history="1">
            <w:r w:rsidR="00EA09CA" w:rsidRPr="00472E33">
              <w:rPr>
                <w:rStyle w:val="Hyperlink"/>
                <w:rFonts w:cs="Arial Unicode MS"/>
                <w:noProof/>
                <w:lang w:val="pt-PT"/>
              </w:rPr>
              <w:t>2.</w:t>
            </w:r>
            <w:r w:rsidR="00EA09CA" w:rsidRPr="00472E33">
              <w:rPr>
                <w:rFonts w:asciiTheme="minorHAnsi" w:eastAsiaTheme="minorEastAsia" w:hAnsiTheme="minorHAnsi" w:cstheme="minorBidi"/>
                <w:noProof/>
                <w:sz w:val="22"/>
                <w:szCs w:val="22"/>
                <w:bdr w:val="none" w:sz="0" w:space="0" w:color="auto"/>
                <w:lang w:val="pt-BR" w:eastAsia="pt-BR"/>
              </w:rPr>
              <w:tab/>
            </w:r>
            <w:r w:rsidR="00EA09CA" w:rsidRPr="00472E33">
              <w:rPr>
                <w:rStyle w:val="Hyperlink"/>
                <w:b/>
                <w:noProof/>
                <w:lang w:val="pt-PT"/>
              </w:rPr>
              <w:t>REVISÃO DE LITERATURA</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_Toc88517445 \h </w:instrText>
            </w:r>
            <w:r w:rsidR="00EA09CA" w:rsidRPr="00472E33">
              <w:rPr>
                <w:noProof/>
                <w:webHidden/>
              </w:rPr>
            </w:r>
            <w:r w:rsidR="00EA09CA" w:rsidRPr="00472E33">
              <w:rPr>
                <w:noProof/>
                <w:webHidden/>
              </w:rPr>
              <w:fldChar w:fldCharType="separate"/>
            </w:r>
            <w:r w:rsidR="00737BBD">
              <w:rPr>
                <w:noProof/>
                <w:webHidden/>
              </w:rPr>
              <w:t>14</w:t>
            </w:r>
            <w:r w:rsidR="00EA09CA" w:rsidRPr="00472E33">
              <w:rPr>
                <w:noProof/>
                <w:webHidden/>
              </w:rPr>
              <w:fldChar w:fldCharType="end"/>
            </w:r>
          </w:hyperlink>
        </w:p>
        <w:p w14:paraId="28332D3A" w14:textId="2F5B66E8"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46" w:history="1">
            <w:r w:rsidR="00EA09CA" w:rsidRPr="00472E33">
              <w:rPr>
                <w:rStyle w:val="Hyperlink"/>
                <w:noProof/>
                <w:lang w:val="pt-PT"/>
              </w:rPr>
              <w:t>2.1 EPIDEMIOLOGIA</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_Toc88517446 \h </w:instrText>
            </w:r>
            <w:r w:rsidR="00EA09CA" w:rsidRPr="00472E33">
              <w:rPr>
                <w:noProof/>
                <w:webHidden/>
              </w:rPr>
            </w:r>
            <w:r w:rsidR="00EA09CA" w:rsidRPr="00472E33">
              <w:rPr>
                <w:noProof/>
                <w:webHidden/>
              </w:rPr>
              <w:fldChar w:fldCharType="separate"/>
            </w:r>
            <w:r w:rsidR="00737BBD">
              <w:rPr>
                <w:noProof/>
                <w:webHidden/>
              </w:rPr>
              <w:t>14</w:t>
            </w:r>
            <w:r w:rsidR="00EA09CA" w:rsidRPr="00472E33">
              <w:rPr>
                <w:noProof/>
                <w:webHidden/>
              </w:rPr>
              <w:fldChar w:fldCharType="end"/>
            </w:r>
          </w:hyperlink>
        </w:p>
        <w:p w14:paraId="4E5AC15E" w14:textId="1EEAE710"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47" w:history="1">
            <w:r w:rsidR="00EA09CA" w:rsidRPr="00472E33">
              <w:rPr>
                <w:rStyle w:val="Hyperlink"/>
                <w:rFonts w:eastAsia="Arial"/>
                <w:noProof/>
              </w:rPr>
              <w:t>2.2 FATORES DE RISCO</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_Toc88517447 \h </w:instrText>
            </w:r>
            <w:r w:rsidR="00EA09CA" w:rsidRPr="00472E33">
              <w:rPr>
                <w:noProof/>
                <w:webHidden/>
              </w:rPr>
            </w:r>
            <w:r w:rsidR="00EA09CA" w:rsidRPr="00472E33">
              <w:rPr>
                <w:noProof/>
                <w:webHidden/>
              </w:rPr>
              <w:fldChar w:fldCharType="separate"/>
            </w:r>
            <w:r w:rsidR="00737BBD">
              <w:rPr>
                <w:noProof/>
                <w:webHidden/>
              </w:rPr>
              <w:t>15</w:t>
            </w:r>
            <w:r w:rsidR="00EA09CA" w:rsidRPr="00472E33">
              <w:rPr>
                <w:noProof/>
                <w:webHidden/>
              </w:rPr>
              <w:fldChar w:fldCharType="end"/>
            </w:r>
          </w:hyperlink>
        </w:p>
        <w:p w14:paraId="0AB90EF0" w14:textId="5F274C13"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49" w:history="1">
            <w:r w:rsidR="00EA09CA" w:rsidRPr="00472E33">
              <w:rPr>
                <w:rStyle w:val="Hyperlink"/>
                <w:noProof/>
              </w:rPr>
              <w:t>2.3</w:t>
            </w:r>
            <w:r w:rsidR="00EA09CA" w:rsidRPr="00472E33">
              <w:rPr>
                <w:rFonts w:asciiTheme="minorHAnsi" w:eastAsiaTheme="minorEastAsia" w:hAnsiTheme="minorHAnsi" w:cstheme="minorBidi"/>
                <w:noProof/>
                <w:sz w:val="22"/>
                <w:szCs w:val="22"/>
                <w:bdr w:val="none" w:sz="0" w:space="0" w:color="auto"/>
                <w:lang w:val="pt-BR" w:eastAsia="pt-BR"/>
              </w:rPr>
              <w:tab/>
            </w:r>
            <w:r w:rsidR="00EA09CA" w:rsidRPr="00472E33">
              <w:rPr>
                <w:rStyle w:val="Hyperlink"/>
                <w:noProof/>
              </w:rPr>
              <w:t>MUDANÇAS PATOLÓGICAS LOCAIS</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_Toc88517449 \h </w:instrText>
            </w:r>
            <w:r w:rsidR="00EA09CA" w:rsidRPr="00472E33">
              <w:rPr>
                <w:noProof/>
                <w:webHidden/>
              </w:rPr>
            </w:r>
            <w:r w:rsidR="00EA09CA" w:rsidRPr="00472E33">
              <w:rPr>
                <w:noProof/>
                <w:webHidden/>
              </w:rPr>
              <w:fldChar w:fldCharType="separate"/>
            </w:r>
            <w:r w:rsidR="00737BBD">
              <w:rPr>
                <w:noProof/>
                <w:webHidden/>
              </w:rPr>
              <w:t>17</w:t>
            </w:r>
            <w:r w:rsidR="00EA09CA" w:rsidRPr="00472E33">
              <w:rPr>
                <w:noProof/>
                <w:webHidden/>
              </w:rPr>
              <w:fldChar w:fldCharType="end"/>
            </w:r>
          </w:hyperlink>
        </w:p>
        <w:p w14:paraId="787ED437" w14:textId="09F6D892"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50" w:history="1">
            <w:r w:rsidR="00EA09CA" w:rsidRPr="00472E33">
              <w:rPr>
                <w:rStyle w:val="Hyperlink"/>
                <w:rFonts w:eastAsia="Arial"/>
                <w:noProof/>
              </w:rPr>
              <w:t>2.4</w:t>
            </w:r>
            <w:r w:rsidR="00EA09CA" w:rsidRPr="00472E33">
              <w:rPr>
                <w:rFonts w:asciiTheme="minorHAnsi" w:eastAsiaTheme="minorEastAsia" w:hAnsiTheme="minorHAnsi" w:cstheme="minorBidi"/>
                <w:noProof/>
                <w:sz w:val="22"/>
                <w:szCs w:val="22"/>
                <w:bdr w:val="none" w:sz="0" w:space="0" w:color="auto"/>
                <w:lang w:val="pt-BR" w:eastAsia="pt-BR"/>
              </w:rPr>
              <w:tab/>
            </w:r>
            <w:r w:rsidR="00EA09CA" w:rsidRPr="00472E33">
              <w:rPr>
                <w:rStyle w:val="Hyperlink"/>
                <w:rFonts w:eastAsia="Arial"/>
                <w:noProof/>
              </w:rPr>
              <w:t>DIAGNÓSTICO</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_Toc88517450 \h </w:instrText>
            </w:r>
            <w:r w:rsidR="00EA09CA" w:rsidRPr="00472E33">
              <w:rPr>
                <w:noProof/>
                <w:webHidden/>
              </w:rPr>
            </w:r>
            <w:r w:rsidR="00EA09CA" w:rsidRPr="00472E33">
              <w:rPr>
                <w:noProof/>
                <w:webHidden/>
              </w:rPr>
              <w:fldChar w:fldCharType="separate"/>
            </w:r>
            <w:r w:rsidR="00737BBD">
              <w:rPr>
                <w:noProof/>
                <w:webHidden/>
              </w:rPr>
              <w:t>18</w:t>
            </w:r>
            <w:r w:rsidR="00EA09CA" w:rsidRPr="00472E33">
              <w:rPr>
                <w:noProof/>
                <w:webHidden/>
              </w:rPr>
              <w:fldChar w:fldCharType="end"/>
            </w:r>
          </w:hyperlink>
        </w:p>
        <w:p w14:paraId="043749E4" w14:textId="4F618261"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53" w:history="1">
            <w:r w:rsidR="00EA09CA" w:rsidRPr="00472E33">
              <w:rPr>
                <w:rStyle w:val="Hyperlink"/>
                <w:rFonts w:eastAsia="Arial"/>
                <w:noProof/>
              </w:rPr>
              <w:t>2.5</w:t>
            </w:r>
            <w:r w:rsidR="00EA09CA" w:rsidRPr="00472E33">
              <w:rPr>
                <w:rFonts w:asciiTheme="minorHAnsi" w:eastAsiaTheme="minorEastAsia" w:hAnsiTheme="minorHAnsi" w:cstheme="minorBidi"/>
                <w:noProof/>
                <w:sz w:val="22"/>
                <w:szCs w:val="22"/>
                <w:bdr w:val="none" w:sz="0" w:space="0" w:color="auto"/>
                <w:lang w:val="pt-BR" w:eastAsia="pt-BR"/>
              </w:rPr>
              <w:tab/>
            </w:r>
            <w:r w:rsidR="00EA09CA" w:rsidRPr="00472E33">
              <w:rPr>
                <w:rStyle w:val="Hyperlink"/>
                <w:rFonts w:eastAsia="Arial"/>
                <w:noProof/>
              </w:rPr>
              <w:t>TRATAMENTO</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_Toc88517453 \h </w:instrText>
            </w:r>
            <w:r w:rsidR="00EA09CA" w:rsidRPr="00472E33">
              <w:rPr>
                <w:noProof/>
                <w:webHidden/>
              </w:rPr>
            </w:r>
            <w:r w:rsidR="00EA09CA" w:rsidRPr="00472E33">
              <w:rPr>
                <w:noProof/>
                <w:webHidden/>
              </w:rPr>
              <w:fldChar w:fldCharType="separate"/>
            </w:r>
            <w:r w:rsidR="00737BBD">
              <w:rPr>
                <w:noProof/>
                <w:webHidden/>
              </w:rPr>
              <w:t>19</w:t>
            </w:r>
            <w:r w:rsidR="00EA09CA" w:rsidRPr="00472E33">
              <w:rPr>
                <w:noProof/>
                <w:webHidden/>
              </w:rPr>
              <w:fldChar w:fldCharType="end"/>
            </w:r>
          </w:hyperlink>
        </w:p>
        <w:p w14:paraId="581A73B6" w14:textId="15EDDD92"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54" w:history="1">
            <w:r w:rsidR="00EA09CA" w:rsidRPr="00472E33">
              <w:rPr>
                <w:rStyle w:val="Hyperlink"/>
                <w:rFonts w:eastAsia="Arial"/>
                <w:noProof/>
                <w:lang w:val="pt-PT"/>
              </w:rPr>
              <w:t>2.6</w:t>
            </w:r>
            <w:r w:rsidR="00EA09CA" w:rsidRPr="00472E33">
              <w:rPr>
                <w:rFonts w:asciiTheme="minorHAnsi" w:eastAsiaTheme="minorEastAsia" w:hAnsiTheme="minorHAnsi" w:cstheme="minorBidi"/>
                <w:noProof/>
                <w:sz w:val="22"/>
                <w:szCs w:val="22"/>
                <w:bdr w:val="none" w:sz="0" w:space="0" w:color="auto"/>
                <w:lang w:val="pt-BR" w:eastAsia="pt-BR"/>
              </w:rPr>
              <w:tab/>
            </w:r>
            <w:r w:rsidR="00EA09CA" w:rsidRPr="00472E33">
              <w:rPr>
                <w:rStyle w:val="Hyperlink"/>
                <w:rFonts w:eastAsia="Arial"/>
                <w:noProof/>
                <w:lang w:val="pt-PT"/>
              </w:rPr>
              <w:t>TERAPIA CELULAR PARA O TRATAMENTO DA OA</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_Toc88517454 \h </w:instrText>
            </w:r>
            <w:r w:rsidR="00EA09CA" w:rsidRPr="00472E33">
              <w:rPr>
                <w:noProof/>
                <w:webHidden/>
              </w:rPr>
            </w:r>
            <w:r w:rsidR="00EA09CA" w:rsidRPr="00472E33">
              <w:rPr>
                <w:noProof/>
                <w:webHidden/>
              </w:rPr>
              <w:fldChar w:fldCharType="separate"/>
            </w:r>
            <w:r w:rsidR="00737BBD">
              <w:rPr>
                <w:noProof/>
                <w:webHidden/>
              </w:rPr>
              <w:t>23</w:t>
            </w:r>
            <w:r w:rsidR="00EA09CA" w:rsidRPr="00472E33">
              <w:rPr>
                <w:noProof/>
                <w:webHidden/>
              </w:rPr>
              <w:fldChar w:fldCharType="end"/>
            </w:r>
          </w:hyperlink>
        </w:p>
        <w:p w14:paraId="09D5FCB0" w14:textId="06E2278B" w:rsidR="00EA09CA" w:rsidRPr="00472E33" w:rsidRDefault="007C7348">
          <w:pPr>
            <w:pStyle w:val="Sumrio1"/>
            <w:tabs>
              <w:tab w:val="clear" w:pos="9065"/>
              <w:tab w:val="right" w:leader="dot" w:pos="9055"/>
            </w:tabs>
            <w:rPr>
              <w:rFonts w:asciiTheme="minorHAnsi" w:eastAsiaTheme="minorEastAsia" w:hAnsiTheme="minorHAnsi" w:cstheme="minorBidi"/>
              <w:noProof/>
              <w:sz w:val="22"/>
              <w:szCs w:val="22"/>
              <w:bdr w:val="none" w:sz="0" w:space="0" w:color="auto"/>
              <w:lang w:val="pt-BR" w:eastAsia="pt-BR"/>
            </w:rPr>
          </w:pPr>
          <w:hyperlink w:anchor="_Toc88517462" w:history="1">
            <w:r w:rsidR="00EA09CA" w:rsidRPr="00472E33">
              <w:rPr>
                <w:rStyle w:val="Hyperlink"/>
                <w:noProof/>
              </w:rPr>
              <w:t>3.</w:t>
            </w:r>
            <w:r w:rsidR="00EA09CA" w:rsidRPr="00472E33">
              <w:rPr>
                <w:rFonts w:asciiTheme="minorHAnsi" w:eastAsiaTheme="minorEastAsia" w:hAnsiTheme="minorHAnsi" w:cstheme="minorBidi"/>
                <w:noProof/>
                <w:sz w:val="22"/>
                <w:szCs w:val="22"/>
                <w:bdr w:val="none" w:sz="0" w:space="0" w:color="auto"/>
                <w:lang w:val="pt-BR" w:eastAsia="pt-BR"/>
              </w:rPr>
              <w:tab/>
            </w:r>
            <w:r w:rsidR="00EA09CA" w:rsidRPr="00472E33">
              <w:rPr>
                <w:rStyle w:val="Hyperlink"/>
                <w:rFonts w:eastAsia="Arial"/>
                <w:b/>
                <w:noProof/>
              </w:rPr>
              <w:t>OBJETIVO</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_Toc88517462 \h </w:instrText>
            </w:r>
            <w:r w:rsidR="00EA09CA" w:rsidRPr="00472E33">
              <w:rPr>
                <w:noProof/>
                <w:webHidden/>
              </w:rPr>
            </w:r>
            <w:r w:rsidR="00EA09CA" w:rsidRPr="00472E33">
              <w:rPr>
                <w:noProof/>
                <w:webHidden/>
              </w:rPr>
              <w:fldChar w:fldCharType="separate"/>
            </w:r>
            <w:r w:rsidR="00737BBD">
              <w:rPr>
                <w:noProof/>
                <w:webHidden/>
              </w:rPr>
              <w:t>27</w:t>
            </w:r>
            <w:r w:rsidR="00EA09CA" w:rsidRPr="00472E33">
              <w:rPr>
                <w:noProof/>
                <w:webHidden/>
              </w:rPr>
              <w:fldChar w:fldCharType="end"/>
            </w:r>
          </w:hyperlink>
        </w:p>
        <w:p w14:paraId="714BB12B" w14:textId="3F63195C" w:rsidR="00EA09CA" w:rsidRPr="00472E33" w:rsidRDefault="007C7348">
          <w:pPr>
            <w:pStyle w:val="Sumrio1"/>
            <w:tabs>
              <w:tab w:val="clear" w:pos="9065"/>
              <w:tab w:val="right" w:leader="dot" w:pos="9055"/>
            </w:tabs>
            <w:rPr>
              <w:rFonts w:asciiTheme="minorHAnsi" w:eastAsiaTheme="minorEastAsia" w:hAnsiTheme="minorHAnsi" w:cstheme="minorBidi"/>
              <w:noProof/>
              <w:sz w:val="22"/>
              <w:szCs w:val="22"/>
              <w:bdr w:val="none" w:sz="0" w:space="0" w:color="auto"/>
              <w:lang w:val="pt-BR" w:eastAsia="pt-BR"/>
            </w:rPr>
          </w:pPr>
          <w:hyperlink w:anchor="_Toc88517463" w:history="1">
            <w:r w:rsidR="00EA09CA" w:rsidRPr="00472E33">
              <w:rPr>
                <w:rStyle w:val="Hyperlink"/>
                <w:noProof/>
                <w:lang w:val="pt-PT"/>
              </w:rPr>
              <w:t>4.</w:t>
            </w:r>
            <w:r w:rsidR="00EA09CA" w:rsidRPr="00472E33">
              <w:rPr>
                <w:rFonts w:asciiTheme="minorHAnsi" w:eastAsiaTheme="minorEastAsia" w:hAnsiTheme="minorHAnsi" w:cstheme="minorBidi"/>
                <w:noProof/>
                <w:sz w:val="22"/>
                <w:szCs w:val="22"/>
                <w:bdr w:val="none" w:sz="0" w:space="0" w:color="auto"/>
                <w:lang w:val="pt-BR" w:eastAsia="pt-BR"/>
              </w:rPr>
              <w:tab/>
            </w:r>
            <w:r w:rsidR="00EA09CA" w:rsidRPr="00472E33">
              <w:rPr>
                <w:rStyle w:val="Hyperlink"/>
                <w:rFonts w:eastAsia="Arial"/>
                <w:b/>
                <w:noProof/>
                <w:lang w:val="pt-PT"/>
              </w:rPr>
              <w:t>MATERIAL E MÉTODOS</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_Toc88517463 \h </w:instrText>
            </w:r>
            <w:r w:rsidR="00EA09CA" w:rsidRPr="00472E33">
              <w:rPr>
                <w:noProof/>
                <w:webHidden/>
              </w:rPr>
            </w:r>
            <w:r w:rsidR="00EA09CA" w:rsidRPr="00472E33">
              <w:rPr>
                <w:noProof/>
                <w:webHidden/>
              </w:rPr>
              <w:fldChar w:fldCharType="separate"/>
            </w:r>
            <w:r w:rsidR="00737BBD">
              <w:rPr>
                <w:noProof/>
                <w:webHidden/>
              </w:rPr>
              <w:t>28</w:t>
            </w:r>
            <w:r w:rsidR="00EA09CA" w:rsidRPr="00472E33">
              <w:rPr>
                <w:noProof/>
                <w:webHidden/>
              </w:rPr>
              <w:fldChar w:fldCharType="end"/>
            </w:r>
          </w:hyperlink>
        </w:p>
        <w:p w14:paraId="7FD8B887" w14:textId="50BEA1C6"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64" w:history="1">
            <w:r w:rsidR="00EA09CA" w:rsidRPr="00472E33">
              <w:rPr>
                <w:rStyle w:val="Hyperlink"/>
                <w:noProof/>
                <w:lang w:val="pt-PT"/>
              </w:rPr>
              <w:t>4.1 DELINEAMENTO DO ESTUDO</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_Toc88517464 \h </w:instrText>
            </w:r>
            <w:r w:rsidR="00EA09CA" w:rsidRPr="00472E33">
              <w:rPr>
                <w:noProof/>
                <w:webHidden/>
              </w:rPr>
            </w:r>
            <w:r w:rsidR="00EA09CA" w:rsidRPr="00472E33">
              <w:rPr>
                <w:noProof/>
                <w:webHidden/>
              </w:rPr>
              <w:fldChar w:fldCharType="separate"/>
            </w:r>
            <w:r w:rsidR="00737BBD">
              <w:rPr>
                <w:noProof/>
                <w:webHidden/>
              </w:rPr>
              <w:t>28</w:t>
            </w:r>
            <w:r w:rsidR="00EA09CA" w:rsidRPr="00472E33">
              <w:rPr>
                <w:noProof/>
                <w:webHidden/>
              </w:rPr>
              <w:fldChar w:fldCharType="end"/>
            </w:r>
          </w:hyperlink>
        </w:p>
        <w:p w14:paraId="382C0143" w14:textId="78F21693"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65" w:history="1">
            <w:r w:rsidR="00EA09CA" w:rsidRPr="00472E33">
              <w:rPr>
                <w:rStyle w:val="Hyperlink"/>
                <w:noProof/>
              </w:rPr>
              <w:t>4.2 SELE</w:t>
            </w:r>
            <w:r w:rsidR="00EA09CA" w:rsidRPr="00472E33">
              <w:rPr>
                <w:rStyle w:val="Hyperlink"/>
                <w:noProof/>
                <w:lang w:val="pt-PT"/>
              </w:rPr>
              <w:t>ÇÃO DA POPULAÇÃO DO ESTUDO</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_Toc88517465 \h </w:instrText>
            </w:r>
            <w:r w:rsidR="00EA09CA" w:rsidRPr="00472E33">
              <w:rPr>
                <w:noProof/>
                <w:webHidden/>
              </w:rPr>
            </w:r>
            <w:r w:rsidR="00EA09CA" w:rsidRPr="00472E33">
              <w:rPr>
                <w:noProof/>
                <w:webHidden/>
              </w:rPr>
              <w:fldChar w:fldCharType="separate"/>
            </w:r>
            <w:r w:rsidR="00737BBD">
              <w:rPr>
                <w:noProof/>
                <w:webHidden/>
              </w:rPr>
              <w:t>28</w:t>
            </w:r>
            <w:r w:rsidR="00EA09CA" w:rsidRPr="00472E33">
              <w:rPr>
                <w:noProof/>
                <w:webHidden/>
              </w:rPr>
              <w:fldChar w:fldCharType="end"/>
            </w:r>
          </w:hyperlink>
        </w:p>
        <w:p w14:paraId="0B3948AD" w14:textId="12EA71FF"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66" w:history="1">
            <w:r w:rsidR="00EA09CA" w:rsidRPr="00472E33">
              <w:rPr>
                <w:rStyle w:val="Hyperlink"/>
                <w:noProof/>
                <w:lang w:val="pt-PT"/>
              </w:rPr>
              <w:t>4.3 TAMANHO DA AMOSTRA</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_Toc88517466 \h </w:instrText>
            </w:r>
            <w:r w:rsidR="00EA09CA" w:rsidRPr="00472E33">
              <w:rPr>
                <w:noProof/>
                <w:webHidden/>
              </w:rPr>
            </w:r>
            <w:r w:rsidR="00EA09CA" w:rsidRPr="00472E33">
              <w:rPr>
                <w:noProof/>
                <w:webHidden/>
              </w:rPr>
              <w:fldChar w:fldCharType="separate"/>
            </w:r>
            <w:r w:rsidR="00737BBD">
              <w:rPr>
                <w:noProof/>
                <w:webHidden/>
              </w:rPr>
              <w:t>28</w:t>
            </w:r>
            <w:r w:rsidR="00EA09CA" w:rsidRPr="00472E33">
              <w:rPr>
                <w:noProof/>
                <w:webHidden/>
              </w:rPr>
              <w:fldChar w:fldCharType="end"/>
            </w:r>
          </w:hyperlink>
        </w:p>
        <w:p w14:paraId="2FA5C674" w14:textId="1AD88445"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67" w:history="1">
            <w:r w:rsidR="00EA09CA" w:rsidRPr="00472E33">
              <w:rPr>
                <w:rStyle w:val="Hyperlink"/>
                <w:noProof/>
                <w:lang w:val="pt-PT"/>
              </w:rPr>
              <w:t>4.4 PLANO DE RECRUTAMENTO</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_Toc88517467 \h </w:instrText>
            </w:r>
            <w:r w:rsidR="00EA09CA" w:rsidRPr="00472E33">
              <w:rPr>
                <w:noProof/>
                <w:webHidden/>
              </w:rPr>
            </w:r>
            <w:r w:rsidR="00EA09CA" w:rsidRPr="00472E33">
              <w:rPr>
                <w:noProof/>
                <w:webHidden/>
              </w:rPr>
              <w:fldChar w:fldCharType="separate"/>
            </w:r>
            <w:r w:rsidR="00737BBD">
              <w:rPr>
                <w:noProof/>
                <w:webHidden/>
              </w:rPr>
              <w:t>29</w:t>
            </w:r>
            <w:r w:rsidR="00EA09CA" w:rsidRPr="00472E33">
              <w:rPr>
                <w:noProof/>
                <w:webHidden/>
              </w:rPr>
              <w:fldChar w:fldCharType="end"/>
            </w:r>
          </w:hyperlink>
        </w:p>
        <w:p w14:paraId="05BB0D10" w14:textId="62A79733"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68" w:history="1">
            <w:r w:rsidR="00EA09CA" w:rsidRPr="00472E33">
              <w:rPr>
                <w:rStyle w:val="Hyperlink"/>
                <w:noProof/>
                <w:lang w:val="pt-PT"/>
              </w:rPr>
              <w:t>4.5 PLANO DE ACOMPANHAMENTO</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_Toc88517468 \h </w:instrText>
            </w:r>
            <w:r w:rsidR="00EA09CA" w:rsidRPr="00472E33">
              <w:rPr>
                <w:noProof/>
                <w:webHidden/>
              </w:rPr>
            </w:r>
            <w:r w:rsidR="00EA09CA" w:rsidRPr="00472E33">
              <w:rPr>
                <w:noProof/>
                <w:webHidden/>
              </w:rPr>
              <w:fldChar w:fldCharType="separate"/>
            </w:r>
            <w:r w:rsidR="00737BBD">
              <w:rPr>
                <w:noProof/>
                <w:webHidden/>
              </w:rPr>
              <w:t>29</w:t>
            </w:r>
            <w:r w:rsidR="00EA09CA" w:rsidRPr="00472E33">
              <w:rPr>
                <w:noProof/>
                <w:webHidden/>
              </w:rPr>
              <w:fldChar w:fldCharType="end"/>
            </w:r>
          </w:hyperlink>
        </w:p>
        <w:p w14:paraId="73F0C5C6" w14:textId="40F52422"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69" w:history="1">
            <w:r w:rsidR="00EA09CA" w:rsidRPr="00472E33">
              <w:rPr>
                <w:rStyle w:val="Hyperlink"/>
                <w:noProof/>
              </w:rPr>
              <w:t>4.6 IMAGEM</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_Toc88517469 \h </w:instrText>
            </w:r>
            <w:r w:rsidR="00EA09CA" w:rsidRPr="00472E33">
              <w:rPr>
                <w:noProof/>
                <w:webHidden/>
              </w:rPr>
            </w:r>
            <w:r w:rsidR="00EA09CA" w:rsidRPr="00472E33">
              <w:rPr>
                <w:noProof/>
                <w:webHidden/>
              </w:rPr>
              <w:fldChar w:fldCharType="separate"/>
            </w:r>
            <w:r w:rsidR="00737BBD">
              <w:rPr>
                <w:noProof/>
                <w:webHidden/>
              </w:rPr>
              <w:t>29</w:t>
            </w:r>
            <w:r w:rsidR="00EA09CA" w:rsidRPr="00472E33">
              <w:rPr>
                <w:noProof/>
                <w:webHidden/>
              </w:rPr>
              <w:fldChar w:fldCharType="end"/>
            </w:r>
          </w:hyperlink>
        </w:p>
        <w:p w14:paraId="76E02826" w14:textId="31767E22"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70" w:history="1">
            <w:r w:rsidR="00EA09CA" w:rsidRPr="00472E33">
              <w:rPr>
                <w:rStyle w:val="Hyperlink"/>
                <w:noProof/>
              </w:rPr>
              <w:t>4.7 T</w:t>
            </w:r>
            <w:r w:rsidR="00EA09CA" w:rsidRPr="00472E33">
              <w:rPr>
                <w:rStyle w:val="Hyperlink"/>
                <w:noProof/>
                <w:lang w:val="fr-FR"/>
              </w:rPr>
              <w:t>É</w:t>
            </w:r>
            <w:r w:rsidR="00EA09CA" w:rsidRPr="00472E33">
              <w:rPr>
                <w:rStyle w:val="Hyperlink"/>
                <w:noProof/>
                <w:lang w:val="es-ES_tradnl"/>
              </w:rPr>
              <w:t>CNICA OPERATÓRIA</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_Toc88517470 \h </w:instrText>
            </w:r>
            <w:r w:rsidR="00EA09CA" w:rsidRPr="00472E33">
              <w:rPr>
                <w:noProof/>
                <w:webHidden/>
              </w:rPr>
            </w:r>
            <w:r w:rsidR="00EA09CA" w:rsidRPr="00472E33">
              <w:rPr>
                <w:noProof/>
                <w:webHidden/>
              </w:rPr>
              <w:fldChar w:fldCharType="separate"/>
            </w:r>
            <w:r w:rsidR="00737BBD">
              <w:rPr>
                <w:noProof/>
                <w:webHidden/>
              </w:rPr>
              <w:t>30</w:t>
            </w:r>
            <w:r w:rsidR="00EA09CA" w:rsidRPr="00472E33">
              <w:rPr>
                <w:noProof/>
                <w:webHidden/>
              </w:rPr>
              <w:fldChar w:fldCharType="end"/>
            </w:r>
          </w:hyperlink>
        </w:p>
        <w:p w14:paraId="6263B521" w14:textId="78E52797"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72" w:history="1">
            <w:r w:rsidR="00EA09CA" w:rsidRPr="00472E33">
              <w:rPr>
                <w:rStyle w:val="Hyperlink"/>
                <w:noProof/>
                <w:lang w:val="es-ES_tradnl"/>
              </w:rPr>
              <w:t>4.8 CARACTERIZAÇÃO DAS CÉLULAS-TRONCO PROGENITORAS HEMATOPOÉTICAS (CD34 + CD45LOW)</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_Toc88517472 \h </w:instrText>
            </w:r>
            <w:r w:rsidR="00EA09CA" w:rsidRPr="00472E33">
              <w:rPr>
                <w:noProof/>
                <w:webHidden/>
              </w:rPr>
            </w:r>
            <w:r w:rsidR="00EA09CA" w:rsidRPr="00472E33">
              <w:rPr>
                <w:noProof/>
                <w:webHidden/>
              </w:rPr>
              <w:fldChar w:fldCharType="separate"/>
            </w:r>
            <w:r w:rsidR="00737BBD">
              <w:rPr>
                <w:noProof/>
                <w:webHidden/>
              </w:rPr>
              <w:t>32</w:t>
            </w:r>
            <w:r w:rsidR="00EA09CA" w:rsidRPr="00472E33">
              <w:rPr>
                <w:noProof/>
                <w:webHidden/>
              </w:rPr>
              <w:fldChar w:fldCharType="end"/>
            </w:r>
          </w:hyperlink>
        </w:p>
        <w:p w14:paraId="7CE6103A" w14:textId="6E2F3701"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74" w:history="1">
            <w:r w:rsidR="00EA09CA" w:rsidRPr="00472E33">
              <w:rPr>
                <w:rStyle w:val="Hyperlink"/>
                <w:noProof/>
                <w:lang w:val="es-ES_tradnl"/>
              </w:rPr>
              <w:t>4.9 PLANO DE AN</w:t>
            </w:r>
            <w:r w:rsidR="00EA09CA" w:rsidRPr="00472E33">
              <w:rPr>
                <w:rStyle w:val="Hyperlink"/>
                <w:noProof/>
                <w:lang w:val="pt-PT"/>
              </w:rPr>
              <w:t>ÁLISE DOS DADOS</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_Toc88517474 \h </w:instrText>
            </w:r>
            <w:r w:rsidR="00EA09CA" w:rsidRPr="00472E33">
              <w:rPr>
                <w:noProof/>
                <w:webHidden/>
              </w:rPr>
            </w:r>
            <w:r w:rsidR="00EA09CA" w:rsidRPr="00472E33">
              <w:rPr>
                <w:noProof/>
                <w:webHidden/>
              </w:rPr>
              <w:fldChar w:fldCharType="separate"/>
            </w:r>
            <w:r w:rsidR="00737BBD">
              <w:rPr>
                <w:noProof/>
                <w:webHidden/>
              </w:rPr>
              <w:t>33</w:t>
            </w:r>
            <w:r w:rsidR="00EA09CA" w:rsidRPr="00472E33">
              <w:rPr>
                <w:noProof/>
                <w:webHidden/>
              </w:rPr>
              <w:fldChar w:fldCharType="end"/>
            </w:r>
          </w:hyperlink>
        </w:p>
        <w:p w14:paraId="21097F40" w14:textId="56949BCC" w:rsidR="00EA09CA" w:rsidRPr="00472E33" w:rsidRDefault="007C7348">
          <w:pPr>
            <w:pStyle w:val="Sumrio1"/>
            <w:tabs>
              <w:tab w:val="clear" w:pos="9065"/>
              <w:tab w:val="right" w:leader="dot" w:pos="9055"/>
            </w:tabs>
            <w:rPr>
              <w:rFonts w:asciiTheme="minorHAnsi" w:eastAsiaTheme="minorEastAsia" w:hAnsiTheme="minorHAnsi" w:cstheme="minorBidi"/>
              <w:noProof/>
              <w:sz w:val="22"/>
              <w:szCs w:val="22"/>
              <w:bdr w:val="none" w:sz="0" w:space="0" w:color="auto"/>
              <w:lang w:val="pt-BR" w:eastAsia="pt-BR"/>
            </w:rPr>
          </w:pPr>
          <w:hyperlink w:anchor="_Toc88517475" w:history="1">
            <w:r w:rsidR="00EA09CA" w:rsidRPr="00472E33">
              <w:rPr>
                <w:rStyle w:val="Hyperlink"/>
                <w:noProof/>
              </w:rPr>
              <w:t>5.</w:t>
            </w:r>
            <w:r w:rsidR="00EA09CA" w:rsidRPr="00472E33">
              <w:rPr>
                <w:rFonts w:asciiTheme="minorHAnsi" w:eastAsiaTheme="minorEastAsia" w:hAnsiTheme="minorHAnsi" w:cstheme="minorBidi"/>
                <w:noProof/>
                <w:sz w:val="22"/>
                <w:szCs w:val="22"/>
                <w:bdr w:val="none" w:sz="0" w:space="0" w:color="auto"/>
                <w:lang w:val="pt-BR" w:eastAsia="pt-BR"/>
              </w:rPr>
              <w:tab/>
            </w:r>
            <w:r w:rsidR="00EA09CA" w:rsidRPr="00472E33">
              <w:rPr>
                <w:rStyle w:val="Hyperlink"/>
                <w:rFonts w:eastAsia="Arial"/>
                <w:b/>
                <w:noProof/>
              </w:rPr>
              <w:t>RESULTADOS</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_Toc88517475 \h </w:instrText>
            </w:r>
            <w:r w:rsidR="00EA09CA" w:rsidRPr="00472E33">
              <w:rPr>
                <w:noProof/>
                <w:webHidden/>
              </w:rPr>
            </w:r>
            <w:r w:rsidR="00EA09CA" w:rsidRPr="00472E33">
              <w:rPr>
                <w:noProof/>
                <w:webHidden/>
              </w:rPr>
              <w:fldChar w:fldCharType="separate"/>
            </w:r>
            <w:r w:rsidR="00737BBD">
              <w:rPr>
                <w:noProof/>
                <w:webHidden/>
              </w:rPr>
              <w:t>34</w:t>
            </w:r>
            <w:r w:rsidR="00EA09CA" w:rsidRPr="00472E33">
              <w:rPr>
                <w:noProof/>
                <w:webHidden/>
              </w:rPr>
              <w:fldChar w:fldCharType="end"/>
            </w:r>
          </w:hyperlink>
        </w:p>
        <w:p w14:paraId="04638F99" w14:textId="4B55128C"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76" w:history="1">
            <w:r w:rsidR="00EA09CA" w:rsidRPr="00472E33">
              <w:rPr>
                <w:rStyle w:val="Hyperlink"/>
                <w:rFonts w:eastAsia="Arial"/>
                <w:noProof/>
              </w:rPr>
              <w:t>5.1 CARACTERÍSTICAS CLÍNICAS DOS PACIENTES</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_Toc88517476 \h </w:instrText>
            </w:r>
            <w:r w:rsidR="00EA09CA" w:rsidRPr="00472E33">
              <w:rPr>
                <w:noProof/>
                <w:webHidden/>
              </w:rPr>
            </w:r>
            <w:r w:rsidR="00EA09CA" w:rsidRPr="00472E33">
              <w:rPr>
                <w:noProof/>
                <w:webHidden/>
              </w:rPr>
              <w:fldChar w:fldCharType="separate"/>
            </w:r>
            <w:r w:rsidR="00737BBD">
              <w:rPr>
                <w:noProof/>
                <w:webHidden/>
              </w:rPr>
              <w:t>34</w:t>
            </w:r>
            <w:r w:rsidR="00EA09CA" w:rsidRPr="00472E33">
              <w:rPr>
                <w:noProof/>
                <w:webHidden/>
              </w:rPr>
              <w:fldChar w:fldCharType="end"/>
            </w:r>
          </w:hyperlink>
        </w:p>
        <w:p w14:paraId="7A888FC9" w14:textId="64FC5F08"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77" w:history="1">
            <w:r w:rsidR="00EA09CA" w:rsidRPr="00472E33">
              <w:rPr>
                <w:rStyle w:val="Hyperlink"/>
                <w:rFonts w:eastAsia="Arial"/>
                <w:noProof/>
              </w:rPr>
              <w:t>5.2 CARACTERIZAÇÃO E ANÁLISE CELULAR</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_Toc88517477 \h </w:instrText>
            </w:r>
            <w:r w:rsidR="00EA09CA" w:rsidRPr="00472E33">
              <w:rPr>
                <w:noProof/>
                <w:webHidden/>
              </w:rPr>
            </w:r>
            <w:r w:rsidR="00EA09CA" w:rsidRPr="00472E33">
              <w:rPr>
                <w:noProof/>
                <w:webHidden/>
              </w:rPr>
              <w:fldChar w:fldCharType="separate"/>
            </w:r>
            <w:r w:rsidR="00737BBD">
              <w:rPr>
                <w:noProof/>
                <w:webHidden/>
              </w:rPr>
              <w:t>35</w:t>
            </w:r>
            <w:r w:rsidR="00EA09CA" w:rsidRPr="00472E33">
              <w:rPr>
                <w:noProof/>
                <w:webHidden/>
              </w:rPr>
              <w:fldChar w:fldCharType="end"/>
            </w:r>
          </w:hyperlink>
        </w:p>
        <w:p w14:paraId="14E34BF6" w14:textId="69D5D71C"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79" w:history="1">
            <w:r w:rsidR="00EA09CA" w:rsidRPr="00472E33">
              <w:rPr>
                <w:rStyle w:val="Hyperlink"/>
                <w:rFonts w:eastAsia="Arial"/>
                <w:noProof/>
              </w:rPr>
              <w:t>5.3 EVOLUÇÃO DA DOR, FUNÇÃO E QUALIDADE DE VIDA</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_Toc88517479 \h </w:instrText>
            </w:r>
            <w:r w:rsidR="00EA09CA" w:rsidRPr="00472E33">
              <w:rPr>
                <w:noProof/>
                <w:webHidden/>
              </w:rPr>
            </w:r>
            <w:r w:rsidR="00EA09CA" w:rsidRPr="00472E33">
              <w:rPr>
                <w:noProof/>
                <w:webHidden/>
              </w:rPr>
              <w:fldChar w:fldCharType="separate"/>
            </w:r>
            <w:r w:rsidR="00737BBD">
              <w:rPr>
                <w:noProof/>
                <w:webHidden/>
              </w:rPr>
              <w:t>36</w:t>
            </w:r>
            <w:r w:rsidR="00EA09CA" w:rsidRPr="00472E33">
              <w:rPr>
                <w:noProof/>
                <w:webHidden/>
              </w:rPr>
              <w:fldChar w:fldCharType="end"/>
            </w:r>
          </w:hyperlink>
        </w:p>
        <w:p w14:paraId="6EE5DC34" w14:textId="55EF35FF"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80" w:history="1">
            <w:r w:rsidR="00EA09CA" w:rsidRPr="00472E33">
              <w:rPr>
                <w:rStyle w:val="Hyperlink"/>
                <w:rFonts w:eastAsia="Arial"/>
                <w:noProof/>
              </w:rPr>
              <w:t>5.4 EVENTOS ADVERSOS</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_Toc88517480 \h </w:instrText>
            </w:r>
            <w:r w:rsidR="00EA09CA" w:rsidRPr="00472E33">
              <w:rPr>
                <w:noProof/>
                <w:webHidden/>
              </w:rPr>
            </w:r>
            <w:r w:rsidR="00EA09CA" w:rsidRPr="00472E33">
              <w:rPr>
                <w:noProof/>
                <w:webHidden/>
              </w:rPr>
              <w:fldChar w:fldCharType="separate"/>
            </w:r>
            <w:r w:rsidR="00737BBD">
              <w:rPr>
                <w:noProof/>
                <w:webHidden/>
              </w:rPr>
              <w:t>41</w:t>
            </w:r>
            <w:r w:rsidR="00EA09CA" w:rsidRPr="00472E33">
              <w:rPr>
                <w:noProof/>
                <w:webHidden/>
              </w:rPr>
              <w:fldChar w:fldCharType="end"/>
            </w:r>
          </w:hyperlink>
        </w:p>
        <w:p w14:paraId="033DADCE" w14:textId="6567900F" w:rsidR="00EA09CA" w:rsidRPr="00472E33" w:rsidRDefault="007C7348" w:rsidP="00087B60">
          <w:pPr>
            <w:pStyle w:val="Sumrio1"/>
            <w:rPr>
              <w:rFonts w:asciiTheme="minorHAnsi" w:eastAsiaTheme="minorEastAsia" w:hAnsiTheme="minorHAnsi" w:cstheme="minorBidi"/>
              <w:noProof/>
              <w:sz w:val="22"/>
              <w:szCs w:val="22"/>
              <w:bdr w:val="none" w:sz="0" w:space="0" w:color="auto"/>
              <w:lang w:val="pt-BR" w:eastAsia="pt-BR"/>
            </w:rPr>
          </w:pPr>
          <w:hyperlink w:anchor="_Toc88517481" w:history="1">
            <w:r w:rsidR="00EA09CA" w:rsidRPr="00472E33">
              <w:rPr>
                <w:rStyle w:val="Hyperlink"/>
                <w:rFonts w:eastAsia="Arial"/>
                <w:noProof/>
              </w:rPr>
              <w:t>5.5 IMAGEM</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_Toc88517481 \h </w:instrText>
            </w:r>
            <w:r w:rsidR="00EA09CA" w:rsidRPr="00472E33">
              <w:rPr>
                <w:noProof/>
                <w:webHidden/>
              </w:rPr>
            </w:r>
            <w:r w:rsidR="00EA09CA" w:rsidRPr="00472E33">
              <w:rPr>
                <w:noProof/>
                <w:webHidden/>
              </w:rPr>
              <w:fldChar w:fldCharType="separate"/>
            </w:r>
            <w:r w:rsidR="00737BBD">
              <w:rPr>
                <w:noProof/>
                <w:webHidden/>
              </w:rPr>
              <w:t>41</w:t>
            </w:r>
            <w:r w:rsidR="00EA09CA" w:rsidRPr="00472E33">
              <w:rPr>
                <w:noProof/>
                <w:webHidden/>
              </w:rPr>
              <w:fldChar w:fldCharType="end"/>
            </w:r>
          </w:hyperlink>
        </w:p>
        <w:p w14:paraId="32C807B3" w14:textId="2EB5B7C3" w:rsidR="00EA09CA" w:rsidRPr="00472E33" w:rsidRDefault="00B373E5">
          <w:pPr>
            <w:pStyle w:val="Sumrio1"/>
            <w:tabs>
              <w:tab w:val="clear" w:pos="9065"/>
              <w:tab w:val="right" w:leader="dot" w:pos="9055"/>
            </w:tabs>
            <w:rPr>
              <w:rFonts w:asciiTheme="minorHAnsi" w:eastAsiaTheme="minorEastAsia" w:hAnsiTheme="minorHAnsi" w:cstheme="minorBidi"/>
              <w:noProof/>
              <w:sz w:val="22"/>
              <w:szCs w:val="22"/>
              <w:bdr w:val="none" w:sz="0" w:space="0" w:color="auto"/>
              <w:lang w:val="pt-BR" w:eastAsia="pt-BR"/>
            </w:rPr>
          </w:pPr>
          <w:r w:rsidRPr="00472E33">
            <w:rPr>
              <w:noProof/>
            </w:rPr>
            <w:t xml:space="preserve">6. </w:t>
          </w:r>
          <w:hyperlink w:anchor="_Toc88517489" w:history="1">
            <w:r w:rsidR="00EA09CA" w:rsidRPr="00472E33">
              <w:rPr>
                <w:rStyle w:val="Hyperlink"/>
                <w:rFonts w:eastAsia="Arial"/>
                <w:b/>
                <w:noProof/>
              </w:rPr>
              <w:t>DISCUSSÃO</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_Toc88517489 \h </w:instrText>
            </w:r>
            <w:r w:rsidR="00EA09CA" w:rsidRPr="00472E33">
              <w:rPr>
                <w:noProof/>
                <w:webHidden/>
              </w:rPr>
            </w:r>
            <w:r w:rsidR="00EA09CA" w:rsidRPr="00472E33">
              <w:rPr>
                <w:noProof/>
                <w:webHidden/>
              </w:rPr>
              <w:fldChar w:fldCharType="separate"/>
            </w:r>
            <w:r w:rsidR="00737BBD">
              <w:rPr>
                <w:noProof/>
                <w:webHidden/>
              </w:rPr>
              <w:t>42</w:t>
            </w:r>
            <w:r w:rsidR="00EA09CA" w:rsidRPr="00472E33">
              <w:rPr>
                <w:noProof/>
                <w:webHidden/>
              </w:rPr>
              <w:fldChar w:fldCharType="end"/>
            </w:r>
          </w:hyperlink>
        </w:p>
        <w:p w14:paraId="3EDC1CD1" w14:textId="31D08AA6" w:rsidR="00EA09CA" w:rsidRPr="00472E33" w:rsidRDefault="007C7348">
          <w:pPr>
            <w:pStyle w:val="Sumrio1"/>
            <w:tabs>
              <w:tab w:val="clear" w:pos="9065"/>
              <w:tab w:val="right" w:leader="dot" w:pos="9055"/>
            </w:tabs>
            <w:rPr>
              <w:rFonts w:asciiTheme="minorHAnsi" w:eastAsiaTheme="minorEastAsia" w:hAnsiTheme="minorHAnsi" w:cstheme="minorBidi"/>
              <w:noProof/>
              <w:sz w:val="22"/>
              <w:szCs w:val="22"/>
              <w:bdr w:val="none" w:sz="0" w:space="0" w:color="auto"/>
              <w:lang w:val="pt-BR" w:eastAsia="pt-BR"/>
            </w:rPr>
          </w:pPr>
          <w:hyperlink w:anchor="_Toc88517490" w:history="1">
            <w:r w:rsidR="00EA09CA" w:rsidRPr="00472E33">
              <w:rPr>
                <w:rStyle w:val="Hyperlink"/>
                <w:b/>
                <w:noProof/>
                <w:lang w:val="de-DE"/>
              </w:rPr>
              <w:t>REFER</w:t>
            </w:r>
            <w:r w:rsidR="00EA09CA" w:rsidRPr="00472E33">
              <w:rPr>
                <w:rStyle w:val="Hyperlink"/>
                <w:b/>
                <w:noProof/>
                <w:lang w:val="pt-PT"/>
              </w:rPr>
              <w:t>Ê</w:t>
            </w:r>
            <w:r w:rsidR="00EA09CA" w:rsidRPr="00472E33">
              <w:rPr>
                <w:rStyle w:val="Hyperlink"/>
                <w:b/>
                <w:noProof/>
              </w:rPr>
              <w:t>NCIAS</w:t>
            </w:r>
            <w:r w:rsidR="00EA09CA" w:rsidRPr="00472E33">
              <w:rPr>
                <w:noProof/>
                <w:webHidden/>
              </w:rPr>
              <w:tab/>
            </w:r>
            <w:r w:rsidR="00EA09CA" w:rsidRPr="00472E33">
              <w:rPr>
                <w:noProof/>
                <w:webHidden/>
              </w:rPr>
              <w:fldChar w:fldCharType="begin"/>
            </w:r>
            <w:r w:rsidR="00EA09CA" w:rsidRPr="00472E33">
              <w:rPr>
                <w:noProof/>
                <w:webHidden/>
              </w:rPr>
              <w:instrText xml:space="preserve"> PAGEREF _Toc88517490 \h </w:instrText>
            </w:r>
            <w:r w:rsidR="00EA09CA" w:rsidRPr="00472E33">
              <w:rPr>
                <w:noProof/>
                <w:webHidden/>
              </w:rPr>
            </w:r>
            <w:r w:rsidR="00EA09CA" w:rsidRPr="00472E33">
              <w:rPr>
                <w:noProof/>
                <w:webHidden/>
              </w:rPr>
              <w:fldChar w:fldCharType="separate"/>
            </w:r>
            <w:r w:rsidR="00737BBD">
              <w:rPr>
                <w:noProof/>
                <w:webHidden/>
              </w:rPr>
              <w:t>46</w:t>
            </w:r>
            <w:r w:rsidR="00EA09CA" w:rsidRPr="00472E33">
              <w:rPr>
                <w:noProof/>
                <w:webHidden/>
              </w:rPr>
              <w:fldChar w:fldCharType="end"/>
            </w:r>
          </w:hyperlink>
        </w:p>
        <w:p w14:paraId="5D19980F" w14:textId="25B4CCAF" w:rsidR="00DA252E" w:rsidRPr="00472E33" w:rsidRDefault="00DA252E" w:rsidP="00087B60">
          <w:pPr>
            <w:tabs>
              <w:tab w:val="right" w:leader="dot" w:pos="9055"/>
            </w:tabs>
            <w:spacing w:line="360" w:lineRule="auto"/>
          </w:pPr>
          <w:r w:rsidRPr="00472E33">
            <w:fldChar w:fldCharType="end"/>
          </w:r>
        </w:p>
      </w:sdtContent>
    </w:sdt>
    <w:bookmarkEnd w:id="0" w:displacedByCustomXml="prev"/>
    <w:p w14:paraId="1A2C3431" w14:textId="77777777" w:rsidR="00D63C70" w:rsidRPr="00472E33" w:rsidRDefault="00D63C70" w:rsidP="00087B60">
      <w:pPr>
        <w:pStyle w:val="CorpoA"/>
        <w:spacing w:line="360" w:lineRule="auto"/>
        <w:jc w:val="center"/>
        <w:rPr>
          <w:rFonts w:ascii="Times New Roman" w:hAnsi="Times New Roman" w:cs="Times New Roman"/>
          <w:color w:val="auto"/>
          <w:sz w:val="24"/>
          <w:szCs w:val="24"/>
          <w:lang w:val="pt-PT"/>
        </w:rPr>
      </w:pPr>
    </w:p>
    <w:p w14:paraId="0097C0E2" w14:textId="4C34D646" w:rsidR="00D63C70" w:rsidRPr="00472E33" w:rsidRDefault="00D63C70" w:rsidP="00087B60">
      <w:pPr>
        <w:pStyle w:val="CorpoA"/>
        <w:spacing w:line="360" w:lineRule="auto"/>
        <w:jc w:val="center"/>
        <w:rPr>
          <w:rFonts w:ascii="Times New Roman" w:hAnsi="Times New Roman" w:cs="Times New Roman"/>
          <w:color w:val="auto"/>
          <w:sz w:val="24"/>
          <w:szCs w:val="24"/>
          <w:lang w:val="pt-PT"/>
        </w:rPr>
      </w:pPr>
    </w:p>
    <w:p w14:paraId="75CD7DB1" w14:textId="77777777" w:rsidR="00C22C82" w:rsidRPr="00472E33" w:rsidRDefault="00C22C82" w:rsidP="00BA0F07">
      <w:pPr>
        <w:pStyle w:val="CorpoA"/>
        <w:spacing w:line="360" w:lineRule="auto"/>
        <w:jc w:val="center"/>
        <w:rPr>
          <w:rFonts w:ascii="Times New Roman" w:hAnsi="Times New Roman" w:cs="Times New Roman"/>
          <w:color w:val="auto"/>
          <w:sz w:val="24"/>
          <w:szCs w:val="24"/>
          <w:lang w:val="pt-PT"/>
        </w:rPr>
        <w:sectPr w:rsidR="00C22C82" w:rsidRPr="00472E33" w:rsidSect="004A4F17">
          <w:headerReference w:type="even" r:id="rId13"/>
          <w:headerReference w:type="default" r:id="rId14"/>
          <w:footerReference w:type="even" r:id="rId15"/>
          <w:footerReference w:type="default" r:id="rId16"/>
          <w:headerReference w:type="first" r:id="rId17"/>
          <w:footerReference w:type="first" r:id="rId18"/>
          <w:pgSz w:w="11900" w:h="16840" w:code="9"/>
          <w:pgMar w:top="1701" w:right="1134" w:bottom="1134" w:left="1701" w:header="709" w:footer="851" w:gutter="0"/>
          <w:cols w:space="720"/>
          <w:titlePg/>
          <w:docGrid w:linePitch="326"/>
        </w:sectPr>
      </w:pPr>
    </w:p>
    <w:p w14:paraId="1C215812" w14:textId="1651A191" w:rsidR="009310CC" w:rsidRPr="00472E33" w:rsidRDefault="00893348" w:rsidP="00087B60">
      <w:pPr>
        <w:pStyle w:val="CorpoA"/>
        <w:numPr>
          <w:ilvl w:val="0"/>
          <w:numId w:val="4"/>
        </w:numPr>
        <w:tabs>
          <w:tab w:val="left" w:pos="284"/>
        </w:tabs>
        <w:spacing w:line="360" w:lineRule="auto"/>
        <w:ind w:left="0" w:firstLine="0"/>
        <w:jc w:val="both"/>
        <w:outlineLvl w:val="0"/>
        <w:rPr>
          <w:rFonts w:ascii="Times New Roman" w:eastAsia="Arial" w:hAnsi="Times New Roman" w:cs="Times New Roman"/>
          <w:b/>
          <w:bCs/>
          <w:color w:val="auto"/>
          <w:sz w:val="24"/>
          <w:szCs w:val="24"/>
        </w:rPr>
      </w:pPr>
      <w:bookmarkStart w:id="1" w:name="_Toc88517099"/>
      <w:bookmarkStart w:id="2" w:name="_Toc88517438"/>
      <w:bookmarkStart w:id="3" w:name="_Toc88517100"/>
      <w:bookmarkStart w:id="4" w:name="_Toc88517439"/>
      <w:bookmarkStart w:id="5" w:name="_Toc88517101"/>
      <w:bookmarkStart w:id="6" w:name="_Toc88517440"/>
      <w:bookmarkStart w:id="7" w:name="_Toc88517102"/>
      <w:bookmarkStart w:id="8" w:name="_Toc88517441"/>
      <w:bookmarkStart w:id="9" w:name="_Toc88517103"/>
      <w:bookmarkStart w:id="10" w:name="_Toc88517442"/>
      <w:bookmarkStart w:id="11" w:name="_Toc88517104"/>
      <w:bookmarkStart w:id="12" w:name="_Toc88517443"/>
      <w:bookmarkStart w:id="13" w:name="_Toc88517444"/>
      <w:bookmarkEnd w:id="1"/>
      <w:bookmarkEnd w:id="2"/>
      <w:bookmarkEnd w:id="3"/>
      <w:bookmarkEnd w:id="4"/>
      <w:bookmarkEnd w:id="5"/>
      <w:bookmarkEnd w:id="6"/>
      <w:bookmarkEnd w:id="7"/>
      <w:bookmarkEnd w:id="8"/>
      <w:bookmarkEnd w:id="9"/>
      <w:bookmarkEnd w:id="10"/>
      <w:bookmarkEnd w:id="11"/>
      <w:bookmarkEnd w:id="12"/>
      <w:r w:rsidRPr="00472E33">
        <w:rPr>
          <w:rFonts w:ascii="Times New Roman" w:hAnsi="Times New Roman" w:cs="Times New Roman"/>
          <w:b/>
          <w:bCs/>
          <w:color w:val="auto"/>
          <w:sz w:val="24"/>
          <w:szCs w:val="24"/>
          <w:lang w:val="de-DE"/>
        </w:rPr>
        <w:lastRenderedPageBreak/>
        <w:t>INTRODU</w:t>
      </w:r>
      <w:r w:rsidRPr="00472E33">
        <w:rPr>
          <w:rFonts w:ascii="Times New Roman" w:hAnsi="Times New Roman" w:cs="Times New Roman"/>
          <w:b/>
          <w:bCs/>
          <w:color w:val="auto"/>
          <w:sz w:val="24"/>
          <w:szCs w:val="24"/>
          <w:lang w:val="pt-PT"/>
        </w:rPr>
        <w:t>ÇÃ</w:t>
      </w:r>
      <w:r w:rsidRPr="00472E33">
        <w:rPr>
          <w:rFonts w:ascii="Times New Roman" w:hAnsi="Times New Roman" w:cs="Times New Roman"/>
          <w:b/>
          <w:bCs/>
          <w:color w:val="auto"/>
          <w:sz w:val="24"/>
          <w:szCs w:val="24"/>
        </w:rPr>
        <w:t>O</w:t>
      </w:r>
      <w:bookmarkEnd w:id="13"/>
    </w:p>
    <w:p w14:paraId="2C468E57" w14:textId="77777777" w:rsidR="009310CC" w:rsidRPr="00472E33" w:rsidRDefault="009310CC" w:rsidP="00087B60">
      <w:pPr>
        <w:pStyle w:val="CorpoA"/>
        <w:spacing w:line="360" w:lineRule="auto"/>
        <w:ind w:left="57"/>
        <w:jc w:val="both"/>
        <w:rPr>
          <w:rFonts w:ascii="Times New Roman" w:hAnsi="Times New Roman" w:cs="Times New Roman"/>
          <w:color w:val="auto"/>
          <w:sz w:val="24"/>
          <w:szCs w:val="24"/>
        </w:rPr>
      </w:pPr>
    </w:p>
    <w:p w14:paraId="4C58BBB6" w14:textId="08D410E9" w:rsidR="00B7643C" w:rsidRPr="00472E33" w:rsidRDefault="00B7643C" w:rsidP="00087B60">
      <w:pPr>
        <w:pStyle w:val="CorpoA"/>
        <w:spacing w:line="360" w:lineRule="auto"/>
        <w:ind w:left="57" w:right="-7" w:firstLine="663"/>
        <w:jc w:val="both"/>
        <w:rPr>
          <w:rFonts w:ascii="Times New Roman" w:eastAsia="Arial" w:hAnsi="Times New Roman" w:cs="Times New Roman"/>
          <w:b/>
          <w:bCs/>
          <w:color w:val="auto"/>
          <w:sz w:val="24"/>
          <w:szCs w:val="24"/>
        </w:rPr>
      </w:pPr>
      <w:r w:rsidRPr="00472E33">
        <w:rPr>
          <w:rFonts w:ascii="Times New Roman" w:hAnsi="Times New Roman" w:cs="Times New Roman"/>
          <w:color w:val="auto"/>
          <w:sz w:val="24"/>
          <w:szCs w:val="24"/>
        </w:rPr>
        <w:t>A osteoartr</w:t>
      </w:r>
      <w:r w:rsidR="00C12F21" w:rsidRPr="00472E33">
        <w:rPr>
          <w:rFonts w:ascii="Times New Roman" w:hAnsi="Times New Roman" w:cs="Times New Roman"/>
          <w:color w:val="auto"/>
          <w:sz w:val="24"/>
          <w:szCs w:val="24"/>
        </w:rPr>
        <w:t>ite</w:t>
      </w:r>
      <w:r w:rsidRPr="00472E33">
        <w:rPr>
          <w:rFonts w:ascii="Times New Roman" w:hAnsi="Times New Roman" w:cs="Times New Roman"/>
          <w:color w:val="auto"/>
          <w:sz w:val="24"/>
          <w:szCs w:val="24"/>
        </w:rPr>
        <w:t xml:space="preserve"> (OA) </w:t>
      </w:r>
      <w:r w:rsidR="00DF215F" w:rsidRPr="00472E33">
        <w:rPr>
          <w:rFonts w:ascii="Times New Roman" w:hAnsi="Times New Roman" w:cs="Times New Roman"/>
          <w:color w:val="auto"/>
          <w:sz w:val="24"/>
          <w:szCs w:val="24"/>
        </w:rPr>
        <w:t>consiste em</w:t>
      </w:r>
      <w:r w:rsidR="00C12F21" w:rsidRPr="00472E33">
        <w:rPr>
          <w:rFonts w:ascii="Times New Roman" w:hAnsi="Times New Roman" w:cs="Times New Roman"/>
          <w:color w:val="auto"/>
          <w:sz w:val="24"/>
          <w:szCs w:val="24"/>
        </w:rPr>
        <w:t xml:space="preserve"> doença articular mais comum na população adulta em todo o mundo, </w:t>
      </w:r>
      <w:r w:rsidR="00C12F21" w:rsidRPr="00472E33">
        <w:rPr>
          <w:rFonts w:ascii="Times New Roman" w:hAnsi="Times New Roman" w:cs="Times New Roman"/>
          <w:color w:val="auto"/>
          <w:sz w:val="24"/>
          <w:szCs w:val="24"/>
          <w:lang w:val="pt-PT"/>
        </w:rPr>
        <w:t>e uma das principais causas de dor e incapacidade física</w:t>
      </w:r>
      <w:r w:rsidRPr="00472E33">
        <w:rPr>
          <w:rFonts w:ascii="Times New Roman" w:hAnsi="Times New Roman" w:cs="Times New Roman"/>
          <w:color w:val="auto"/>
          <w:sz w:val="24"/>
          <w:szCs w:val="24"/>
        </w:rPr>
        <w:t xml:space="preserve">. </w:t>
      </w:r>
      <w:r w:rsidR="00C12F21" w:rsidRPr="00472E33">
        <w:rPr>
          <w:rFonts w:ascii="Times New Roman" w:hAnsi="Times New Roman" w:cs="Times New Roman"/>
          <w:color w:val="auto"/>
          <w:sz w:val="24"/>
          <w:szCs w:val="24"/>
        </w:rPr>
        <w:t>Com o envelhecimento da</w:t>
      </w:r>
      <w:r w:rsidRPr="00472E33">
        <w:rPr>
          <w:rFonts w:ascii="Times New Roman" w:hAnsi="Times New Roman" w:cs="Times New Roman"/>
          <w:color w:val="auto"/>
          <w:sz w:val="24"/>
          <w:szCs w:val="24"/>
        </w:rPr>
        <w:t xml:space="preserve"> população, espera-se que o número de idosos </w:t>
      </w:r>
      <w:r w:rsidR="00C12F21" w:rsidRPr="00472E33">
        <w:rPr>
          <w:rFonts w:ascii="Times New Roman" w:hAnsi="Times New Roman" w:cs="Times New Roman"/>
          <w:color w:val="auto"/>
          <w:sz w:val="24"/>
          <w:szCs w:val="24"/>
        </w:rPr>
        <w:t>acometidos pela</w:t>
      </w:r>
      <w:r w:rsidRPr="00472E33">
        <w:rPr>
          <w:rFonts w:ascii="Times New Roman" w:hAnsi="Times New Roman" w:cs="Times New Roman"/>
          <w:color w:val="auto"/>
          <w:sz w:val="24"/>
          <w:szCs w:val="24"/>
        </w:rPr>
        <w:t xml:space="preserve"> OA aumente substancialmente nas próximas duas </w:t>
      </w:r>
      <w:r w:rsidR="00E3288E" w:rsidRPr="00472E33">
        <w:rPr>
          <w:rFonts w:ascii="Times New Roman" w:hAnsi="Times New Roman" w:cs="Times New Roman"/>
          <w:color w:val="auto"/>
          <w:sz w:val="24"/>
          <w:szCs w:val="24"/>
        </w:rPr>
        <w:t xml:space="preserve">décadas </w:t>
      </w:r>
      <w:r w:rsidR="009366C7" w:rsidRPr="00472E33">
        <w:rPr>
          <w:rFonts w:ascii="Times New Roman" w:hAnsi="Times New Roman" w:cs="Times New Roman"/>
          <w:color w:val="auto"/>
          <w:sz w:val="24"/>
          <w:szCs w:val="24"/>
        </w:rPr>
        <w:fldChar w:fldCharType="begin"/>
      </w:r>
      <w:r w:rsidR="006C154A" w:rsidRPr="00472E33">
        <w:rPr>
          <w:rFonts w:ascii="Times New Roman" w:hAnsi="Times New Roman" w:cs="Times New Roman"/>
          <w:color w:val="auto"/>
          <w:sz w:val="24"/>
          <w:szCs w:val="24"/>
        </w:rPr>
        <w:instrText xml:space="preserve"> ADDIN ZOTERO_ITEM CSL_CITATION {"citationID":"ZccJn9EE","properties":{"formattedCitation":"(Felson et al., 2001; Nho et al., 2013)","plainCitation":"(Felson et al., 2001; Nho et al., 2013)","noteIndex":0},"citationItems":[{"id":58,"uris":["http://zotero.org/users/5419827/items/L2WHG8EM"],"uri":["http://zotero.org/users/5419827/items/L2WHG8EM"],"itemData":{"id":58,"type":"article-journal","abstract":"BACKGROUND: The cause of pain in osteoarthritis is unknown. Bone has pain fibers, and marrow lesions, which are thought to represent edema, have been noted in osteoarthritis.\nOBJECTIVE: To determine whether bone marrow lesions on magnetic resonance imaging (MRI) are associated with pain in knee osteoarthritis.\nDESIGN: Cross-sectional observational study.\nSETTING: Veterans Affairs Medical Center.\nPATIENTS: 401 persons (mean age, 66.8 years) with knee osteoarthritis on radiography who were drawn from clinics in the Veterans Administration health care system and from the community. Of these persons, 351 had knee pain and 50 had no knee pain.\nMEASUREMENTS: Knee radiography and MRI of one knee were performed in all participants. Those with knee pain quantified the severity of their pain. On MRI, coronal T(2)-weighted fat-saturated images were used to score the size of bone marrow lesions, and each knee was characterized as having any lesion or any large lesion. The prevalence of lesions and large lesions in persons with and without knee pain was compared; in participants with knee pain, the presence of lesions was correlated with severity of pain.\nRESULTS: Bone marrow lesions were found in 272 of 351 (77.5%) persons with painful knees compared with 15 of 50 (30%) persons with no knee pain (P &lt; 0.001). Large lesions were present almost exclusively in persons with knee pain (35.9% vs. 2%; P &lt; 0.001). After adjustment for severity of radiographic disease, effusion, age, and sex, lesions and large lesions remained associated with the occurrence of knee pain. Among persons with knee pain, bone marrow lesions were not associated with pain severity.\nCONCLUSIONS: Bone marrow lesions on MRI are strongly associated with the presence of pain in knee osteoarthritis.","container-title":"Annals of Internal Medicine","ISSN":"0003-4819","issue":"7","journalAbbreviation":"Ann. Intern. Med.","language":"eng","note":"PMID: 11281736","page":"541-549","source":"PubMed","title":"The association of bone marrow lesions with pain in knee osteoarthritis","volume":"134","author":[{"family":"Felson","given":"D. T."},{"family":"Chaisson","given":"C. E."},{"family":"Hill","given":"C. L."},{"family":"Totterman","given":"S. M."},{"family":"Gale","given":"M. E."},{"family":"Skinner","given":"K. M."},{"family":"Kazis","given":"L."},{"family":"Gale","given":"D. R."}],"issued":{"date-parts":[["2001",4,3]]}}},{"id":60,"uris":["http://zotero.org/users/5419827/items/DATBSL5B"],"uri":["http://zotero.org/users/5419827/items/DATBSL5B"],"itemData":{"id":60,"type":"article-journal","abstract":"Osteoarthritis (OA) is a common and disabling disease. Because of improved treatment of chronic diseases and lower mortality from infectious diseases, the US population is aging, and older Americans are living with disabling conditions, including hip OA. The projected number of older adults with arthritis or other chronic musculoskeletal joint symptoms is expected to nearly double, from 21.4 million in 2005 to 41.1 million by 2030. The burden of hip OA is increasing due to the aging population and the obesity crisis; as a result, the need for total hip arthroplasty (THA) is expected to grow 174%, to 572,000 primary THAs per year by 2030 in the United States. Prior projections appear to have underestimated the actual number of primary and revision THAs that are in demand.","container-title":"The Journal of the American Academy of Orthopaedic Surgeons","DOI":"10.5435/JAAOS-21-07-S1","ISSN":"1067-151X","journalAbbreviation":"J Am Acad Orthop Surg","language":"eng","note":"PMID: 23818185","page":"S1-6","source":"PubMed","title":"The burden of hip osteoarthritis in the United States: epidemiologic and economic considerations","title-short":"The burden of hip osteoarthritis in the United States","volume":"21 Suppl 1","author":[{"family":"Nho","given":"Shane J."},{"family":"Kymes","given":"Steven M."},{"family":"Callaghan","given":"John J."},{"family":"Felson","given":"David T."}],"issued":{"date-parts":[["2013"]]}}}],"schema":"https://github.com/citation-style-language/schema/raw/master/csl-citation.json"} </w:instrText>
      </w:r>
      <w:r w:rsidR="009366C7" w:rsidRPr="00472E33">
        <w:rPr>
          <w:rFonts w:ascii="Times New Roman"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DF215F" w:rsidRPr="00472E33">
        <w:rPr>
          <w:rFonts w:ascii="Times New Roman" w:hAnsi="Times New Roman" w:cs="Times New Roman"/>
          <w:color w:val="auto"/>
          <w:sz w:val="24"/>
          <w:szCs w:val="24"/>
        </w:rPr>
        <w:t xml:space="preserve">FELSON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xml:space="preserve">, 2001; </w:t>
      </w:r>
      <w:r w:rsidR="00DF215F" w:rsidRPr="00472E33">
        <w:rPr>
          <w:rFonts w:ascii="Times New Roman" w:hAnsi="Times New Roman" w:cs="Times New Roman"/>
          <w:color w:val="auto"/>
          <w:sz w:val="24"/>
          <w:szCs w:val="24"/>
        </w:rPr>
        <w:t xml:space="preserve">NHO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2013)</w:t>
      </w:r>
      <w:r w:rsidR="009366C7" w:rsidRPr="00472E33">
        <w:rPr>
          <w:rFonts w:ascii="Times New Roman" w:hAnsi="Times New Roman" w:cs="Times New Roman"/>
          <w:color w:val="auto"/>
          <w:sz w:val="24"/>
          <w:szCs w:val="24"/>
        </w:rPr>
        <w:fldChar w:fldCharType="end"/>
      </w:r>
      <w:r w:rsidR="00E3288E" w:rsidRPr="00472E33">
        <w:rPr>
          <w:rFonts w:ascii="Times New Roman" w:hAnsi="Times New Roman" w:cs="Times New Roman"/>
          <w:color w:val="auto"/>
          <w:sz w:val="24"/>
          <w:szCs w:val="24"/>
        </w:rPr>
        <w:t>.</w:t>
      </w:r>
      <w:r w:rsidR="009366C7" w:rsidRPr="00472E33">
        <w:rPr>
          <w:rFonts w:ascii="Times New Roman" w:hAnsi="Times New Roman" w:cs="Times New Roman"/>
          <w:noProof/>
          <w:color w:val="auto"/>
          <w:sz w:val="24"/>
          <w:szCs w:val="24"/>
        </w:rPr>
        <w:t xml:space="preserve"> </w:t>
      </w:r>
      <w:r w:rsidRPr="00472E33">
        <w:rPr>
          <w:rFonts w:ascii="Times New Roman" w:hAnsi="Times New Roman" w:cs="Times New Roman"/>
          <w:color w:val="auto"/>
          <w:sz w:val="24"/>
          <w:szCs w:val="24"/>
        </w:rPr>
        <w:t xml:space="preserve">A </w:t>
      </w:r>
      <w:proofErr w:type="spellStart"/>
      <w:r w:rsidRPr="00472E33">
        <w:rPr>
          <w:rFonts w:ascii="Times New Roman" w:hAnsi="Times New Roman" w:cs="Times New Roman"/>
          <w:color w:val="auto"/>
          <w:sz w:val="24"/>
          <w:szCs w:val="24"/>
        </w:rPr>
        <w:t>patogênese</w:t>
      </w:r>
      <w:proofErr w:type="spellEnd"/>
      <w:r w:rsidRPr="00472E33">
        <w:rPr>
          <w:rFonts w:ascii="Times New Roman" w:hAnsi="Times New Roman" w:cs="Times New Roman"/>
          <w:color w:val="auto"/>
          <w:sz w:val="24"/>
          <w:szCs w:val="24"/>
        </w:rPr>
        <w:t xml:space="preserve"> da OA e a causa da dor produzida ainda não são claras. </w:t>
      </w:r>
      <w:r w:rsidR="003E4227" w:rsidRPr="00472E33">
        <w:rPr>
          <w:rFonts w:ascii="Times New Roman" w:hAnsi="Times New Roman" w:cs="Times New Roman"/>
          <w:color w:val="auto"/>
          <w:sz w:val="24"/>
          <w:szCs w:val="24"/>
        </w:rPr>
        <w:t>Essa doença</w:t>
      </w:r>
      <w:r w:rsidRPr="00472E33">
        <w:rPr>
          <w:rFonts w:ascii="Times New Roman" w:hAnsi="Times New Roman" w:cs="Times New Roman"/>
          <w:color w:val="auto"/>
          <w:sz w:val="24"/>
          <w:szCs w:val="24"/>
        </w:rPr>
        <w:t xml:space="preserve"> era considerada uma d</w:t>
      </w:r>
      <w:r w:rsidR="00C12F21" w:rsidRPr="00472E33">
        <w:rPr>
          <w:rFonts w:ascii="Times New Roman" w:hAnsi="Times New Roman" w:cs="Times New Roman"/>
          <w:color w:val="auto"/>
          <w:sz w:val="24"/>
          <w:szCs w:val="24"/>
        </w:rPr>
        <w:t>esordem</w:t>
      </w:r>
      <w:r w:rsidRPr="00472E33">
        <w:rPr>
          <w:rFonts w:ascii="Times New Roman" w:hAnsi="Times New Roman" w:cs="Times New Roman"/>
          <w:color w:val="auto"/>
          <w:sz w:val="24"/>
          <w:szCs w:val="24"/>
        </w:rPr>
        <w:t xml:space="preserve"> primária da cartilagem articular</w:t>
      </w:r>
      <w:r w:rsidR="00DF215F" w:rsidRPr="00472E33">
        <w:rPr>
          <w:rFonts w:ascii="Times New Roman" w:hAnsi="Times New Roman" w:cs="Times New Roman"/>
          <w:color w:val="auto"/>
          <w:sz w:val="24"/>
          <w:szCs w:val="24"/>
        </w:rPr>
        <w:t>. N</w:t>
      </w:r>
      <w:r w:rsidR="003E4227" w:rsidRPr="00472E33">
        <w:rPr>
          <w:rFonts w:ascii="Times New Roman" w:hAnsi="Times New Roman" w:cs="Times New Roman"/>
          <w:color w:val="auto"/>
          <w:sz w:val="24"/>
          <w:szCs w:val="24"/>
        </w:rPr>
        <w:t>o entanto</w:t>
      </w:r>
      <w:r w:rsidR="00DF215F" w:rsidRPr="00472E33">
        <w:rPr>
          <w:rFonts w:ascii="Times New Roman" w:hAnsi="Times New Roman" w:cs="Times New Roman"/>
          <w:color w:val="auto"/>
          <w:sz w:val="24"/>
          <w:szCs w:val="24"/>
        </w:rPr>
        <w:t>,</w:t>
      </w:r>
      <w:r w:rsidR="00E3288E" w:rsidRPr="00472E33">
        <w:rPr>
          <w:rFonts w:ascii="Times New Roman" w:hAnsi="Times New Roman" w:cs="Times New Roman"/>
          <w:color w:val="auto"/>
          <w:sz w:val="24"/>
          <w:szCs w:val="24"/>
        </w:rPr>
        <w:t xml:space="preserve"> n</w:t>
      </w:r>
      <w:r w:rsidR="00C12F21" w:rsidRPr="00472E33">
        <w:rPr>
          <w:rFonts w:ascii="Times New Roman" w:hAnsi="Times New Roman" w:cs="Times New Roman"/>
          <w:color w:val="auto"/>
          <w:sz w:val="24"/>
          <w:szCs w:val="24"/>
        </w:rPr>
        <w:t>ovas evidências demonstraram</w:t>
      </w:r>
      <w:r w:rsidRPr="00472E33">
        <w:rPr>
          <w:rFonts w:ascii="Times New Roman" w:hAnsi="Times New Roman" w:cs="Times New Roman"/>
          <w:color w:val="auto"/>
          <w:sz w:val="24"/>
          <w:szCs w:val="24"/>
        </w:rPr>
        <w:t xml:space="preserve"> o</w:t>
      </w:r>
      <w:r w:rsidR="009366C7"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rPr>
        <w:t xml:space="preserve">importante papel desempenhado pelo osso </w:t>
      </w:r>
      <w:proofErr w:type="spellStart"/>
      <w:r w:rsidRPr="00472E33">
        <w:rPr>
          <w:rFonts w:ascii="Times New Roman" w:hAnsi="Times New Roman" w:cs="Times New Roman"/>
          <w:color w:val="auto"/>
          <w:sz w:val="24"/>
          <w:szCs w:val="24"/>
        </w:rPr>
        <w:t>subcondral</w:t>
      </w:r>
      <w:proofErr w:type="spellEnd"/>
      <w:r w:rsidRPr="00472E33">
        <w:rPr>
          <w:rFonts w:ascii="Times New Roman" w:hAnsi="Times New Roman" w:cs="Times New Roman"/>
          <w:color w:val="auto"/>
          <w:sz w:val="24"/>
          <w:szCs w:val="24"/>
        </w:rPr>
        <w:t xml:space="preserve"> </w:t>
      </w:r>
      <w:r w:rsidR="00DF215F" w:rsidRPr="00472E33">
        <w:rPr>
          <w:rFonts w:ascii="Times New Roman" w:hAnsi="Times New Roman" w:cs="Times New Roman"/>
          <w:color w:val="auto"/>
          <w:sz w:val="24"/>
          <w:szCs w:val="24"/>
        </w:rPr>
        <w:t xml:space="preserve">em relação ao </w:t>
      </w:r>
      <w:r w:rsidRPr="00472E33">
        <w:rPr>
          <w:rFonts w:ascii="Times New Roman" w:hAnsi="Times New Roman" w:cs="Times New Roman"/>
          <w:color w:val="auto"/>
          <w:sz w:val="24"/>
          <w:szCs w:val="24"/>
        </w:rPr>
        <w:t xml:space="preserve">desenvolvimento e </w:t>
      </w:r>
      <w:r w:rsidR="00DF215F" w:rsidRPr="00472E33">
        <w:rPr>
          <w:rFonts w:ascii="Times New Roman" w:hAnsi="Times New Roman" w:cs="Times New Roman"/>
          <w:color w:val="auto"/>
          <w:sz w:val="24"/>
          <w:szCs w:val="24"/>
        </w:rPr>
        <w:t xml:space="preserve">à </w:t>
      </w:r>
      <w:r w:rsidRPr="00472E33">
        <w:rPr>
          <w:rFonts w:ascii="Times New Roman" w:hAnsi="Times New Roman" w:cs="Times New Roman"/>
          <w:color w:val="auto"/>
          <w:sz w:val="24"/>
          <w:szCs w:val="24"/>
        </w:rPr>
        <w:t xml:space="preserve">progressão da </w:t>
      </w:r>
      <w:r w:rsidR="00E3288E" w:rsidRPr="00472E33">
        <w:rPr>
          <w:rFonts w:ascii="Times New Roman" w:hAnsi="Times New Roman" w:cs="Times New Roman"/>
          <w:color w:val="auto"/>
          <w:sz w:val="24"/>
          <w:szCs w:val="24"/>
        </w:rPr>
        <w:t xml:space="preserve">lesão </w:t>
      </w:r>
      <w:r w:rsidR="009366C7" w:rsidRPr="00472E33">
        <w:rPr>
          <w:rFonts w:ascii="Times New Roman" w:hAnsi="Times New Roman" w:cs="Times New Roman"/>
          <w:color w:val="auto"/>
          <w:sz w:val="24"/>
          <w:szCs w:val="24"/>
        </w:rPr>
        <w:fldChar w:fldCharType="begin"/>
      </w:r>
      <w:r w:rsidR="006C154A" w:rsidRPr="00472E33">
        <w:rPr>
          <w:rFonts w:ascii="Times New Roman" w:hAnsi="Times New Roman" w:cs="Times New Roman"/>
          <w:color w:val="auto"/>
          <w:sz w:val="24"/>
          <w:szCs w:val="24"/>
        </w:rPr>
        <w:instrText xml:space="preserve"> ADDIN ZOTERO_ITEM CSL_CITATION {"citationID":"UUjqE54w","properties":{"formattedCitation":"(Suri and Walsh, 2012)","plainCitation":"(Suri and Walsh, 2012)","noteIndex":0},"citationItems":[{"id":62,"uris":["http://zotero.org/users/5419827/items/5URNAIY9"],"uri":["http://zotero.org/users/5419827/items/5URNAIY9"],"itemData":{"id":62,"type":"article-journal","abstract":"Osteoarthritis (OA) is a major cause of pain and disability in the aging population, but its pathogenesis remains incompletely understood. Alterations beneath the articular cartilage at the osteochondral junction are attracting interest as possible mediators of pain and structural progression in OA. Osteochondral changes occur early during the development of OA and may aggravate pathology elsewhere in the joint. Loss of osteochondral integrity removes the barrier between intra-articular and subchondral compartments, exposing subchondral bone and its nerves to abnormal chemical and biomechanical influence. Osteochondral plasticity results in a merging of tissue compartments across the junction. Loss of the clearly differentiated demarcation between bone and articular cartilage is associated with invasion of articular cartilage by blood vessels and sensory nerves, and advancing endochondral ossification. Increased subchondral bone turnover is intimately associated with these alterations at the osteochondral junction. Cells signal across the osteochondral junction, and this cross-talk may be both a consequence of, and contribute to these pathological changes. Bone turnover, angiogenesis and nerve growth are also features of other diseases such as osteoporosis and cancers, for which therapeutic interventions are already advanced in their development. Here we review pathological changes at the osteochondral junction and explore their potential therapeutic implications for OA. This article is part of a Special Issue entitled \"Osteoarthritis\".","container-title":"Bone","DOI":"10.1016/j.bone.2011.10.010","ISSN":"1873-2763","issue":"2","journalAbbreviation":"Bone","language":"eng","note":"PMID: 22023932","page":"204-211","source":"PubMed","title":"Osteochondral alterations in osteoarthritis","volume":"51","author":[{"family":"Suri","given":"Sunita"},{"family":"Walsh","given":"David A."}],"issued":{"date-parts":[["2012",8]]}}}],"schema":"https://github.com/citation-style-language/schema/raw/master/csl-citation.json"} </w:instrText>
      </w:r>
      <w:r w:rsidR="009366C7" w:rsidRPr="00472E33">
        <w:rPr>
          <w:rFonts w:ascii="Times New Roman"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DF215F" w:rsidRPr="00472E33">
        <w:rPr>
          <w:rFonts w:ascii="Times New Roman" w:hAnsi="Times New Roman" w:cs="Times New Roman"/>
          <w:color w:val="auto"/>
          <w:sz w:val="24"/>
          <w:szCs w:val="24"/>
        </w:rPr>
        <w:t>SURI</w:t>
      </w:r>
      <w:r w:rsidR="00AE752B" w:rsidRPr="00472E33">
        <w:rPr>
          <w:rFonts w:ascii="Times New Roman" w:hAnsi="Times New Roman" w:cs="Times New Roman"/>
          <w:color w:val="auto"/>
          <w:sz w:val="24"/>
          <w:szCs w:val="24"/>
        </w:rPr>
        <w:t>;</w:t>
      </w:r>
      <w:r w:rsidR="00DF215F" w:rsidRPr="00472E33">
        <w:rPr>
          <w:rFonts w:ascii="Times New Roman" w:hAnsi="Times New Roman" w:cs="Times New Roman"/>
          <w:color w:val="auto"/>
          <w:sz w:val="24"/>
          <w:szCs w:val="24"/>
        </w:rPr>
        <w:t>WALSH</w:t>
      </w:r>
      <w:r w:rsidR="006C154A" w:rsidRPr="00472E33">
        <w:rPr>
          <w:rFonts w:ascii="Times New Roman" w:hAnsi="Times New Roman" w:cs="Times New Roman"/>
          <w:color w:val="auto"/>
          <w:sz w:val="24"/>
          <w:szCs w:val="24"/>
        </w:rPr>
        <w:t>, 2012)</w:t>
      </w:r>
      <w:r w:rsidR="009366C7" w:rsidRPr="00472E33">
        <w:rPr>
          <w:rFonts w:ascii="Times New Roman" w:hAnsi="Times New Roman" w:cs="Times New Roman"/>
          <w:color w:val="auto"/>
          <w:sz w:val="24"/>
          <w:szCs w:val="24"/>
        </w:rPr>
        <w:fldChar w:fldCharType="end"/>
      </w:r>
      <w:r w:rsidR="00E3288E" w:rsidRPr="00472E33">
        <w:rPr>
          <w:rFonts w:ascii="Times New Roman" w:hAnsi="Times New Roman" w:cs="Times New Roman"/>
          <w:color w:val="auto"/>
          <w:sz w:val="24"/>
          <w:szCs w:val="24"/>
        </w:rPr>
        <w:t>.</w:t>
      </w:r>
    </w:p>
    <w:p w14:paraId="03261062" w14:textId="41B39A57" w:rsidR="00B7643C" w:rsidRPr="00472E33" w:rsidRDefault="00B7643C" w:rsidP="00087B60">
      <w:pPr>
        <w:pStyle w:val="NormalWeb"/>
        <w:spacing w:before="0" w:beforeAutospacing="0" w:after="0" w:afterAutospacing="0" w:line="360" w:lineRule="auto"/>
        <w:ind w:left="57" w:right="-7" w:firstLine="652"/>
        <w:jc w:val="both"/>
      </w:pPr>
      <w:r w:rsidRPr="00472E33">
        <w:t xml:space="preserve">O osso </w:t>
      </w:r>
      <w:proofErr w:type="spellStart"/>
      <w:r w:rsidRPr="00472E33">
        <w:t>subcondral</w:t>
      </w:r>
      <w:proofErr w:type="spellEnd"/>
      <w:r w:rsidRPr="00472E33">
        <w:t xml:space="preserve"> fornece suporte para a cartilagem </w:t>
      </w:r>
      <w:r w:rsidR="00C12F21" w:rsidRPr="00472E33">
        <w:t xml:space="preserve">sobrejacente </w:t>
      </w:r>
      <w:r w:rsidR="00C12F21" w:rsidRPr="00472E33">
        <w:rPr>
          <w:rFonts w:eastAsia="Arial"/>
          <w:lang w:val="pt-PT"/>
        </w:rPr>
        <w:t>e</w:t>
      </w:r>
      <w:r w:rsidR="00E3288E" w:rsidRPr="00472E33">
        <w:rPr>
          <w:rFonts w:eastAsia="Arial"/>
          <w:lang w:val="pt-PT"/>
        </w:rPr>
        <w:t xml:space="preserve"> a</w:t>
      </w:r>
      <w:r w:rsidR="00C12F21" w:rsidRPr="00472E33">
        <w:rPr>
          <w:rFonts w:eastAsia="Arial"/>
          <w:lang w:val="pt-PT"/>
        </w:rPr>
        <w:t xml:space="preserve"> remod</w:t>
      </w:r>
      <w:r w:rsidR="00E3288E" w:rsidRPr="00472E33">
        <w:rPr>
          <w:rFonts w:eastAsia="Arial"/>
          <w:lang w:val="pt-PT"/>
        </w:rPr>
        <w:t>e</w:t>
      </w:r>
      <w:r w:rsidR="00C12F21" w:rsidRPr="00472E33">
        <w:rPr>
          <w:rFonts w:eastAsia="Arial"/>
          <w:lang w:val="pt-PT"/>
        </w:rPr>
        <w:t>la</w:t>
      </w:r>
      <w:r w:rsidR="00DF215F" w:rsidRPr="00472E33">
        <w:rPr>
          <w:rFonts w:eastAsia="Arial"/>
          <w:lang w:val="pt-PT"/>
        </w:rPr>
        <w:t>,</w:t>
      </w:r>
      <w:r w:rsidR="00C12F21" w:rsidRPr="00472E33">
        <w:rPr>
          <w:rFonts w:eastAsia="Arial"/>
          <w:lang w:val="pt-PT"/>
        </w:rPr>
        <w:t xml:space="preserve"> ativamente</w:t>
      </w:r>
      <w:r w:rsidR="00DF215F" w:rsidRPr="00472E33">
        <w:rPr>
          <w:rFonts w:eastAsia="Arial"/>
          <w:lang w:val="pt-PT"/>
        </w:rPr>
        <w:t>,</w:t>
      </w:r>
      <w:r w:rsidR="00C12F21" w:rsidRPr="00472E33">
        <w:rPr>
          <w:rFonts w:eastAsia="Arial"/>
          <w:lang w:val="pt-PT"/>
        </w:rPr>
        <w:t xml:space="preserve"> em resposta </w:t>
      </w:r>
      <w:r w:rsidRPr="00472E33">
        <w:t>a</w:t>
      </w:r>
      <w:r w:rsidR="003E4227" w:rsidRPr="00472E33">
        <w:t xml:space="preserve"> uma</w:t>
      </w:r>
      <w:r w:rsidRPr="00472E33">
        <w:t xml:space="preserve"> sobrecarga local. Na </w:t>
      </w:r>
      <w:r w:rsidR="00AE752B" w:rsidRPr="00472E33">
        <w:t>presença</w:t>
      </w:r>
      <w:r w:rsidRPr="00472E33">
        <w:t xml:space="preserve"> de estresse </w:t>
      </w:r>
      <w:r w:rsidR="00AE752B" w:rsidRPr="00472E33">
        <w:t>continuo</w:t>
      </w:r>
      <w:r w:rsidR="00E3288E" w:rsidRPr="00472E33">
        <w:t>,</w:t>
      </w:r>
      <w:r w:rsidRPr="00472E33">
        <w:t xml:space="preserve"> a capacidade de </w:t>
      </w:r>
      <w:r w:rsidR="00AE752B" w:rsidRPr="00472E33">
        <w:t>cicatrização</w:t>
      </w:r>
      <w:r w:rsidRPr="00472E33">
        <w:t xml:space="preserve"> do osso </w:t>
      </w:r>
      <w:proofErr w:type="spellStart"/>
      <w:r w:rsidRPr="00472E33">
        <w:t>subcondral</w:t>
      </w:r>
      <w:proofErr w:type="spellEnd"/>
      <w:r w:rsidRPr="00472E33">
        <w:t xml:space="preserve"> </w:t>
      </w:r>
      <w:r w:rsidR="00C12F21" w:rsidRPr="00472E33">
        <w:t xml:space="preserve">pode ser </w:t>
      </w:r>
      <w:r w:rsidRPr="00472E33">
        <w:t>afetada</w:t>
      </w:r>
      <w:r w:rsidR="00C12F21" w:rsidRPr="00472E33">
        <w:t>, o que pode provocar mudanças estruturais e bioquímicas na funcionalidade do tecido</w:t>
      </w:r>
      <w:r w:rsidR="00CB618B" w:rsidRPr="00472E33">
        <w:t xml:space="preserve"> </w:t>
      </w:r>
      <w:r w:rsidR="009366C7" w:rsidRPr="00472E33">
        <w:fldChar w:fldCharType="begin"/>
      </w:r>
      <w:r w:rsidR="006C154A" w:rsidRPr="00472E33">
        <w:instrText xml:space="preserve"> ADDIN ZOTERO_ITEM CSL_CITATION {"citationID":"3hER0yIK","properties":{"formattedCitation":"(Radin and Rose, 1986)","plainCitation":"(Radin and Rose, 1986)","noteIndex":0},"citationItems":[{"id":64,"uris":["http://zotero.org/users/5419827/items/FXMGWXM5"],"uri":["http://zotero.org/users/5419827/items/FXMGWXM5"],"itemData":{"id":64,"type":"article-journal","abstract":"Osteoarthrosis is a physiologic imbalance, a \"joint failure\" similar to \"heart failure,\" in which mechanical factors play a role. The initiation and progression of cartilage damage are distinct phenomena. One of the mechanisms of initiation may be a steep stiffness gradient in the underlying subchondral bone. Progression of cartilage lesions probably requires stiffened subchondral bone. In such situations, transverse stresses at the base of the articular cartilage could cause deep horizontal splits in that tissue. The most likely cause of subchondral stiffening in an otherwise congruent joint is repeated failure of the musculoskeletal peak dynamic force attenuation mechanisms. The health and integrity of the overlying articular cartilage depends on the mechanical properties of its bony bed. In certain models of osteoarthrosis, alterations of the bony bed occur before the cartilage changes and suggest that this can occur in clinical conditions. Stiffening of the subchondral bone also can effect joint conformation, which involves deformation of articular cartilage and bone to create maximum contact areas under load.","container-title":"Clinical Orthopaedics and Related Research","ISSN":"0009-921X","issue":"213","journalAbbreviation":"Clin. Orthop. Relat. Res.","language":"eng","note":"PMID: 3780104","page":"34-40","source":"PubMed","title":"Role of subchondral bone in the initiation and progression of cartilage damage","author":[{"family":"Radin","given":"E. L."},{"family":"Rose","given":"R. M."}],"issued":{"date-parts":[["1986",12]]}}}],"schema":"https://github.com/citation-style-language/schema/raw/master/csl-citation.json"} </w:instrText>
      </w:r>
      <w:r w:rsidR="009366C7" w:rsidRPr="00472E33">
        <w:fldChar w:fldCharType="separate"/>
      </w:r>
      <w:r w:rsidR="006C154A" w:rsidRPr="00472E33">
        <w:t>(</w:t>
      </w:r>
      <w:r w:rsidR="00A608A4" w:rsidRPr="00472E33">
        <w:t>RADIN; ROSE</w:t>
      </w:r>
      <w:r w:rsidR="006C154A" w:rsidRPr="00472E33">
        <w:t>, 1986)</w:t>
      </w:r>
      <w:r w:rsidR="009366C7" w:rsidRPr="00472E33">
        <w:fldChar w:fldCharType="end"/>
      </w:r>
      <w:r w:rsidR="00F1640D" w:rsidRPr="00472E33">
        <w:t xml:space="preserve">.  </w:t>
      </w:r>
      <w:r w:rsidR="00CB618B" w:rsidRPr="00472E33">
        <w:fldChar w:fldCharType="begin"/>
      </w:r>
      <w:r w:rsidR="00E57B1E" w:rsidRPr="00472E33">
        <w:instrText xml:space="preserve"> ADDIN ZOTERO_ITEM CSL_CITATION {"citationID":"TYhVkdzy","properties":{"formattedCitation":"(Cox et al., 2012)","plainCitation":"(Cox et al., 2012)","dontUpdate":true,"noteIndex":0},"citationItems":[{"id":201,"uris":["http://zotero.org/users/5419827/items/X26BP27A"],"uri":["http://zotero.org/users/5419827/items/X26BP27A"],"itemData":{"id":201,"type":"article-journal","abstract":"For many years, pharmaceutical therapies for osteoarthritis (OA) were focused on cartilage. However, it has been theorized that bone changes such as increased bone volume fraction and decreased bone matrix mineralization may play an important role in the initiation and pathogenesis of OA as well. The mechanisms behind the bone changes are subject of debate, and a better understanding may help in the development of bone-targeting OA therapies. In the literature, the increase in bone volume fraction has been hypothesized to result from mechanoregulated bone adaptation in response to decreased mineralization. Furthermore, both changes in bone volume fraction and mineralization have been reported to be highest close to the cartilage, and bone volume fraction has been reported to be correlated with cartilage degeneration. These data indicate that cartilage degeneration, bone volume fraction, and bone matrix mineralization may be related in OA. In the current study, we aimed to investigate the relationships between cartilage degeneration, bone matrix mineralization and bone volume fraction at a local level. With microCT, we determined bone matrix mineralization and bone volume fraction as a function of distance from the cartilage in osteochondral plugs from human OA tibia plateaus with varying degrees of cartilage degeneration. In addition, we evaluated whether mechanoregulated bone adaptation in response to decreased bone matrix mineralization may be responsible for the increase in bone volume fraction observed in OA. For this purpose, we used the experimentally obtained mineralization data as input for bone adaptation simulations. We simulated the effect of mechanoregulated bone adaptation in response to different degrees of mineralization, and compared the simulation results to the experimental data. We found that local changes in subchondral bone mineralization and bone volume fraction only occurred underneath severely degenerated cartilage, indicating that bone mineralization and volume fraction are related to cartilage degeneration at a local level. In addition, both the experimental data and the simulations indicated that a depth-dependent increase in bone volume fraction could be caused by decreased bone matrix mineralization. However, a quantitative comparison showed that decreased mineralization can only explain part of the subchondral sclerosis observed in OA.","container-title":"Bone","DOI":"10.1016/j.bone.2012.01.024","ISSN":"8756-3282","issue":"5","journalAbbreviation":"Bone","page":"1152-1161","source":"ScienceDirect","title":"Decreased bone tissue mineralization can partly explain subchondral sclerosis observed in osteoarthritis","volume":"50","author":[{"family":"Cox","given":"L. G. E."},{"family":"Donkelaar","given":"C. C.","non-dropping-particle":"van"},{"family":"Rietbergen","given":"B.","non-dropping-particle":"van"},{"family":"Emans","given":"P. J."},{"family":"Ito","given":"K."}],"issued":{"date-parts":[["2012",5,1]]}}}],"schema":"https://github.com/citation-style-language/schema/raw/master/csl-citation.json"} </w:instrText>
      </w:r>
      <w:r w:rsidR="00CB618B" w:rsidRPr="00472E33">
        <w:fldChar w:fldCharType="separate"/>
      </w:r>
      <w:r w:rsidR="006C154A" w:rsidRPr="00472E33">
        <w:t xml:space="preserve">Cox </w:t>
      </w:r>
      <w:r w:rsidR="006C154A" w:rsidRPr="00472E33">
        <w:rPr>
          <w:i/>
          <w:iCs/>
        </w:rPr>
        <w:t>et al</w:t>
      </w:r>
      <w:r w:rsidR="005D26AB" w:rsidRPr="00472E33">
        <w:t>.</w:t>
      </w:r>
      <w:r w:rsidR="00CB618B" w:rsidRPr="00472E33">
        <w:fldChar w:fldCharType="end"/>
      </w:r>
      <w:r w:rsidR="005D26AB" w:rsidRPr="00472E33">
        <w:t xml:space="preserve"> </w:t>
      </w:r>
      <w:r w:rsidR="00C77E11" w:rsidRPr="00472E33">
        <w:t xml:space="preserve">(2012) </w:t>
      </w:r>
      <w:r w:rsidR="00C12F21" w:rsidRPr="00472E33">
        <w:t xml:space="preserve">observaram alteração da mineralização óssea </w:t>
      </w:r>
      <w:proofErr w:type="spellStart"/>
      <w:r w:rsidR="00C12F21" w:rsidRPr="00472E33">
        <w:t>subcondral</w:t>
      </w:r>
      <w:proofErr w:type="spellEnd"/>
      <w:r w:rsidR="00DF215F" w:rsidRPr="00472E33">
        <w:t>,</w:t>
      </w:r>
      <w:r w:rsidR="00C12F21" w:rsidRPr="00472E33">
        <w:t xml:space="preserve"> apenas</w:t>
      </w:r>
      <w:r w:rsidR="00DF215F" w:rsidRPr="00472E33">
        <w:t>,</w:t>
      </w:r>
      <w:r w:rsidR="00C12F21" w:rsidRPr="00472E33">
        <w:t xml:space="preserve"> </w:t>
      </w:r>
      <w:r w:rsidR="00DF215F" w:rsidRPr="00472E33">
        <w:t xml:space="preserve">em </w:t>
      </w:r>
      <w:r w:rsidR="00C12F21" w:rsidRPr="00472E33">
        <w:t>áreas de destruição significativa da cartilagem</w:t>
      </w:r>
      <w:r w:rsidR="00F1640D" w:rsidRPr="00472E33">
        <w:t>.</w:t>
      </w:r>
      <w:r w:rsidR="00C12F21" w:rsidRPr="00472E33">
        <w:t xml:space="preserve"> Estudos</w:t>
      </w:r>
      <w:r w:rsidRPr="00472E33">
        <w:t xml:space="preserve"> </w:t>
      </w:r>
      <w:proofErr w:type="spellStart"/>
      <w:r w:rsidRPr="00472E33">
        <w:t>histológic</w:t>
      </w:r>
      <w:r w:rsidR="00C12F21" w:rsidRPr="00472E33">
        <w:t>os</w:t>
      </w:r>
      <w:proofErr w:type="spellEnd"/>
      <w:r w:rsidRPr="00472E33">
        <w:t xml:space="preserve"> d</w:t>
      </w:r>
      <w:r w:rsidR="00905782" w:rsidRPr="00472E33">
        <w:t>o</w:t>
      </w:r>
      <w:r w:rsidRPr="00472E33">
        <w:t xml:space="preserve"> tecido </w:t>
      </w:r>
      <w:r w:rsidR="00905782" w:rsidRPr="00472E33">
        <w:t>de</w:t>
      </w:r>
      <w:r w:rsidRPr="00472E33">
        <w:t xml:space="preserve"> pacientes com osteoartr</w:t>
      </w:r>
      <w:r w:rsidR="005D26AB" w:rsidRPr="00472E33">
        <w:t>ite</w:t>
      </w:r>
      <w:r w:rsidRPr="00472E33">
        <w:t xml:space="preserve"> apresentaram </w:t>
      </w:r>
      <w:proofErr w:type="spellStart"/>
      <w:r w:rsidRPr="00472E33">
        <w:t>alterações</w:t>
      </w:r>
      <w:proofErr w:type="spellEnd"/>
      <w:r w:rsidRPr="00472E33">
        <w:t xml:space="preserve"> incluindo fibrose da medula </w:t>
      </w:r>
      <w:proofErr w:type="spellStart"/>
      <w:r w:rsidRPr="00472E33">
        <w:t>óssea</w:t>
      </w:r>
      <w:proofErr w:type="spellEnd"/>
      <w:r w:rsidRPr="00472E33">
        <w:t xml:space="preserve">, necrose, </w:t>
      </w:r>
      <w:proofErr w:type="spellStart"/>
      <w:r w:rsidRPr="00472E33">
        <w:t>adipócitos</w:t>
      </w:r>
      <w:proofErr w:type="spellEnd"/>
      <w:r w:rsidRPr="00472E33">
        <w:t xml:space="preserve"> doentes e </w:t>
      </w:r>
      <w:proofErr w:type="spellStart"/>
      <w:r w:rsidRPr="00472E33">
        <w:t>alterações</w:t>
      </w:r>
      <w:proofErr w:type="spellEnd"/>
      <w:r w:rsidRPr="00472E33">
        <w:t xml:space="preserve"> na estrutura </w:t>
      </w:r>
      <w:proofErr w:type="spellStart"/>
      <w:r w:rsidRPr="00472E33">
        <w:t>óssea</w:t>
      </w:r>
      <w:proofErr w:type="spellEnd"/>
      <w:r w:rsidRPr="00472E33">
        <w:t xml:space="preserve"> trabecular</w:t>
      </w:r>
      <w:r w:rsidR="00905782" w:rsidRPr="00472E33">
        <w:rPr>
          <w:vertAlign w:val="superscript"/>
        </w:rPr>
        <w:t xml:space="preserve"> </w:t>
      </w:r>
      <w:r w:rsidR="009366C7" w:rsidRPr="00472E33">
        <w:fldChar w:fldCharType="begin"/>
      </w:r>
      <w:r w:rsidR="006C154A" w:rsidRPr="00472E33">
        <w:instrText xml:space="preserve"> ADDIN ZOTERO_ITEM CSL_CITATION {"citationID":"k1HrcWPA","properties":{"formattedCitation":"(Hunter et al., 2009; Zanetti et al., 2000)","plainCitation":"(Hunter et al., 2009; Zanetti et al., 2000)","noteIndex":0},"citationItems":[{"id":66,"uris":["http://zotero.org/users/5419827/items/8R25HIC4"],"uri":["http://zotero.org/users/5419827/items/8R25HIC4"],"itemData":{"id":66,"type":"article-journal","abstract":"PURPOSE: To correlate magnetic resonance (MR) images of a bone marrow edema pattern with histologic findings in osteoarthritic knees.\nMATERIALS AND METHODS: Sixteen consecutive patients (age range, 43-79 years; mean, 67 years) referred for total knee replacement were examined with sagittal short inversion time inversion-recovery (STIR) and T1- and T2-weighted turbo spin-echo MR imaging 1-4 days before surgery. Tibial plateau abnormalities on MR images were compared quantitatively with those on histologic maps.\nRESULTS: The bone marrow edema pattern zone (ill-defined and hyperintense on STIR images and hypointense on T1-weighted MR images) mainly consisted of normal tissue (53% of the area was fatty marrow, 16% was intact trabeculae, and 2% was blood vessels) and a smaller proportion of several abnormalities (bone marrow necrosis [11% of area], abnormal [necrotic or remodeled] trabeculae [8%], bone marrow fibrosis [4%], bone marrow edema [4%], and bone marrow bleeding [2%]). The bone marrow edema pattern zone and the zone with a normal MR imaging appearance differed significantly in the presence of bone marrow necrosis (P =.021), bone marrow fibrosis (P =.014), and abnormal trabeculae (P =.011) but not in the prevalence of bone marrow edema (P =.069). Bone marrow edema also was found in zones with an unremarkable MR appearance (perifocal zone, 5% edema; control zone, 2% edema).\nCONCLUSION: A bone marrow edema pattern in osteoarthritic knees represents a number of noncharacteristic histologic abnormalities. Edema is not a major constituent of MR imaging signal intensity abnormalities in such knees.","container-title":"Radiology","DOI":"10.1148/radiology.215.3.r00jn05835","ISSN":"0033-8419","issue":"3","journalAbbreviation":"Radiology","language":"eng","note":"PMID: 10831707","page":"835-840","source":"PubMed","title":"Bone marrow edema pattern in osteoarthritic knees: correlation between MR imaging and histologic findings","title-short":"Bone marrow edema pattern in osteoarthritic knees","volume":"215","author":[{"family":"Zanetti","given":"M."},{"family":"Bruder","given":"E."},{"family":"Romero","given":"J."},{"family":"Hodler","given":"J."}],"issued":{"date-parts":[["2000",6]]}}},{"id":68,"uris":["http://zotero.org/users/5419827/items/G9EBLPCQ"],"uri":["http://zotero.org/users/5419827/items/G9EBLPCQ"],"itemData":{"id":68,"type":"article-journal","abstract":"INTRODUCTION: Although the presence of bone marrow lesions (BMLs) on magnetic resonance images is strongly associated with osteoarthritis progression and pain, the underlying pathology is not well established. The aim of the present study was to evaluate the architecture of subchondral bone in regions with and without BMLs from the same individual using bone histomorphometry.\nMETHODS: Postmenopausal female subjects (n = 6, age 48 to 90 years) with predominantly medial compartment osteoarthritis and on a waiting list for total knee replacement were recruited. To identify the location of the BMLs, subjects had a magnetic resonance imaging scan performed on their study knee prior to total knee replacement using a GE 1.5 T scanner with a dedicated extremity coil. An axial map of the tibial plateau was made, delineating the precise location of the BML. After surgical removal of the tibial plateau, the BML was localized using the axial map from the magnetic resonance image and the lesion excised along with a comparably sized bone specimen adjacent to the BML and from the contralateral compartment without a BML. Cores were imaged via microcomputed tomography, and the bone volume fraction and tissue mineral density were calculated for each core. In addition, the thickness of the subchondral plate was measured, and the following quantitative metrics of trabecular structure were calculated for the subchondral trabecular bone in each core: trabecular number, thickness, and spacing, structure model index, connectivity density, and degree of anisotropy. We computed the mean and standard deviation for each parameter, and the unaffected bone from the medial tibial plateau and the bone from the lateral tibial plateau were compared with the affected BML region in the medial tibial plateau.\nRESULTS: Cores from the lesion area displayed increased bone volume fraction but reduced tissue mineral density. The samples from the subchondral trabecular lesion area exhibited increased trabecular thickness and were also markedly more plate-like than the bone in the other three locations, as evidenced by the lower value of the structural model index. Other differences in structure that were noted were increased trabecular spacing and a trend towards decreased trabecular number in the cores from the medial location as compared with the contralateral location.\nCONCLUSIONS: Our preliminary data localize specific changes in bone mineralization, remodeling and defects within BMLs features that are adjacent to the subchondral plate. These BMLs appear to be sclerotic compared with unaffected regions from the same individual based on the increased bone volume fraction and increased trabecular thickness. The mineral density in these lesions, however, is reduced and may render this area to be mechanically compromised, and thus susceptible to attrition.","container-title":"Arthritis Research &amp; Therapy","DOI":"10.1186/ar2601","ISSN":"1478-6362","issue":"1","journalAbbreviation":"Arthritis Res. Ther.","language":"eng","note":"PMID: 19171047\nPMCID: PMC2688243","page":"R11","source":"PubMed","title":"Bone marrow lesions from osteoarthritis knees are characterized by sclerotic bone that is less well mineralized","volume":"11","author":[{"family":"Hunter","given":"David J."},{"family":"Gerstenfeld","given":"Lou"},{"family":"Bishop","given":"Gavin"},{"family":"Davis","given":"A. David"},{"family":"Mason","given":"Zach D."},{"family":"Einhorn","given":"Tom A."},{"family":"Maciewicz","given":"Rose A."},{"family":"Newham","given":"Pete"},{"family":"Foster","given":"Martyn"},{"family":"Jackson","given":"Sonya"},{"family":"Morgan","given":"Elise F."}],"issued":{"date-parts":[["2009"]]}}}],"schema":"https://github.com/citation-style-language/schema/raw/master/csl-citation.json"} </w:instrText>
      </w:r>
      <w:r w:rsidR="009366C7" w:rsidRPr="00472E33">
        <w:fldChar w:fldCharType="separate"/>
      </w:r>
      <w:r w:rsidR="006C154A" w:rsidRPr="00472E33">
        <w:t>(</w:t>
      </w:r>
      <w:r w:rsidR="00C77E11" w:rsidRPr="00472E33">
        <w:t>HUNTER</w:t>
      </w:r>
      <w:r w:rsidR="006C154A" w:rsidRPr="00472E33">
        <w:t xml:space="preserve"> </w:t>
      </w:r>
      <w:r w:rsidR="006C154A" w:rsidRPr="00472E33">
        <w:rPr>
          <w:i/>
          <w:iCs/>
        </w:rPr>
        <w:t>et al.</w:t>
      </w:r>
      <w:r w:rsidR="006C154A" w:rsidRPr="00472E33">
        <w:t xml:space="preserve">, 2009; </w:t>
      </w:r>
      <w:r w:rsidR="00C77E11" w:rsidRPr="00472E33">
        <w:t>ZANETTI</w:t>
      </w:r>
      <w:r w:rsidR="006C154A" w:rsidRPr="00472E33">
        <w:t xml:space="preserve"> </w:t>
      </w:r>
      <w:r w:rsidR="006C154A" w:rsidRPr="00472E33">
        <w:rPr>
          <w:i/>
          <w:iCs/>
        </w:rPr>
        <w:t>et al.</w:t>
      </w:r>
      <w:r w:rsidR="006C154A" w:rsidRPr="00472E33">
        <w:t>, 2000)</w:t>
      </w:r>
      <w:r w:rsidR="009366C7" w:rsidRPr="00472E33">
        <w:fldChar w:fldCharType="end"/>
      </w:r>
      <w:r w:rsidR="000B0E57" w:rsidRPr="00472E33">
        <w:t>.</w:t>
      </w:r>
      <w:r w:rsidRPr="00472E33">
        <w:t xml:space="preserve"> </w:t>
      </w:r>
      <w:r w:rsidR="009366C7" w:rsidRPr="00472E33">
        <w:fldChar w:fldCharType="begin"/>
      </w:r>
      <w:r w:rsidR="006C154A" w:rsidRPr="00472E33">
        <w:instrText xml:space="preserve"> ADDIN ZOTERO_ITEM CSL_CITATION {"citationID":"RDoSgMQh","properties":{"formattedCitation":"(Campbell et al., 2016)","plainCitation":"(Campbell et al., 2016)","dontUpdate":true,"noteIndex":0},"citationItems":[{"id":71,"uris":["http://zotero.org/users/5419827/items/8PC6ZMMD"],"uri":["http://zotero.org/users/5419827/items/8PC6ZMMD"],"itemData":{"id":71,"type":"article-journal","abstract":"OBJECTIVE: In patients with osteoarthritis (OA), bone marrow lesions (BMLs) are intimately linked to disease progression. We hypothesized that aberrant multipotential stromal cell (also known as mesenchymal stem cell [MSC]) responses within bone tissue contributes to BML pathophysiology. The aim of this study was to investigate BML and non-BML native subchondral bone MSCs for numeric, topographic, in vitro functional, and gene expression differences.\nMETHODS: Ex vivo 3T magnetic resonance imaging (MRI) of the femoral heads of 20 patients with hip OA was performed. MRI-determined BML and non-BML regions were excised and enzymatically treated to extract cells and quantify MSCs using flow cytometry and colony-forming unit-fibroblast (CFU-F) assay. Immunohistochemical analysis was performed to determine in vivo CD271+ MSC distribution. Culture-expanded CD271+ cells were analyzed for tripotentiality and gene expression.\nRESULTS: BML regions were associated with greater trabecular bone area and cartilage damage compared with non-BML regions. The proportion of CD45-CD271+ MSCs was higher in BML regions compared with non-BML regions (median difference 5.6-fold; P &lt; 0.001); the CFU-F assay showed a similar trend (median difference 4.3-fold; P = 0.013). Immunohistochemistry revealed CD271+ cell accumulation in bone adjacent to cartilage defects and areas of osteochondral angiogenesis. BML MSCs had lower proliferation and mineralization capacities in vitro and altered expression of TNFSF11/RANKL and CXCR4/stromal cell-derived factor 1 receptor. OA MSCs showed up-regulated transcripts for CXCR1 and CCR6 compared with MSCs derived from healthy or osteoporotic bone.\nCONCLUSION: This study is the first to show numeric and topographic alterations in native MSCs in the diseased bone of patients with hip OA. Given the associated functional perturbation of MSCs, these data suggest that subchondral bone MSC manipulation may be an OA treatment target.","container-title":"Arthritis &amp; Rheumatology (Hoboken, N.J.)","DOI":"10.1002/art.39622","ISSN":"2326-5205","issue":"7","language":"eng","note":"PMID: 26866940\nPMCID: PMC4941540","page":"1648-1659","source":"PubMed","title":"Mesenchymal Stem Cell Alterations in Bone Marrow Lesions in Patients With Hip Osteoarthritis","volume":"68","author":[{"family":"Campbell","given":"T. Mark"},{"family":"Churchman","given":"Sarah M."},{"family":"Gomez","given":"Alejandro"},{"family":"McGonagle","given":"Dennis"},{"family":"Conaghan","given":"Philip G."},{"family":"Ponchel","given":"Frederique"},{"family":"Jones","given":"Elena"}],"issued":{"date-parts":[["2016"]]}}}],"schema":"https://github.com/citation-style-language/schema/raw/master/csl-citation.json"} </w:instrText>
      </w:r>
      <w:r w:rsidR="009366C7" w:rsidRPr="00472E33">
        <w:fldChar w:fldCharType="separate"/>
      </w:r>
      <w:r w:rsidR="00F1640D" w:rsidRPr="00472E33">
        <w:t xml:space="preserve">Campbell </w:t>
      </w:r>
      <w:r w:rsidR="005C4864" w:rsidRPr="00472E33">
        <w:fldChar w:fldCharType="begin"/>
      </w:r>
      <w:r w:rsidR="005C4864" w:rsidRPr="00472E33">
        <w:instrText xml:space="preserve"> ADDIN ZOTERO_ITEM CSL_CITATION {"citationID":"TYhVkdzy","properties":{"formattedCitation":"(Cox et al., 2012)","plainCitation":"(Cox et al., 2012)","dontUpdate":true,"noteIndex":0},"citationItems":[{"id":201,"uris":["http://zotero.org/users/5419827/items/X26BP27A"],"uri":["http://zotero.org/users/5419827/items/X26BP27A"],"itemData":{"id":201,"type":"article-journal","abstract":"For many years, pharmaceutical therapies for osteoarthritis (OA) were focused on cartilage. However, it has been theorized that bone changes such as increased bone volume fraction and decreased bone matrix mineralization may play an important role in the initiation and pathogenesis of OA as well. The mechanisms behind the bone changes are subject of debate, and a better understanding may help in the development of bone-targeting OA therapies. In the literature, the increase in bone volume fraction has been hypothesized to result from mechanoregulated bone adaptation in response to decreased mineralization. Furthermore, both changes in bone volume fraction and mineralization have been reported to be highest close to the cartilage, and bone volume fraction has been reported to be correlated with cartilage degeneration. These data indicate that cartilage degeneration, bone volume fraction, and bone matrix mineralization may be related in OA. In the current study, we aimed to investigate the relationships between cartilage degeneration, bone matrix mineralization and bone volume fraction at a local level. With microCT, we determined bone matrix mineralization and bone volume fraction as a function of distance from the cartilage in osteochondral plugs from human OA tibia plateaus with varying degrees of cartilage degeneration. In addition, we evaluated whether mechanoregulated bone adaptation in response to decreased bone matrix mineralization may be responsible for the increase in bone volume fraction observed in OA. For this purpose, we used the experimentally obtained mineralization data as input for bone adaptation simulations. We simulated the effect of mechanoregulated bone adaptation in response to different degrees of mineralization, and compared the simulation results to the experimental data. We found that local changes in subchondral bone mineralization and bone volume fraction only occurred underneath severely degenerated cartilage, indicating that bone mineralization and volume fraction are related to cartilage degeneration at a local level. In addition, both the experimental data and the simulations indicated that a depth-dependent increase in bone volume fraction could be caused by decreased bone matrix mineralization. However, a quantitative comparison showed that decreased mineralization can only explain part of the subchondral sclerosis observed in OA.","container-title":"Bone","DOI":"10.1016/j.bone.2012.01.024","ISSN":"8756-3282","issue":"5","journalAbbreviation":"Bone","page":"1152-1161","source":"ScienceDirect","title":"Decreased bone tissue mineralization can partly explain subchondral sclerosis observed in osteoarthritis","volume":"50","author":[{"family":"Cox","given":"L. G. E."},{"family":"Donkelaar","given":"C. C.","non-dropping-particle":"van"},{"family":"Rietbergen","given":"B.","non-dropping-particle":"van"},{"family":"Emans","given":"P. J."},{"family":"Ito","given":"K."}],"issued":{"date-parts":[["2012",5,1]]}}}],"schema":"https://github.com/citation-style-language/schema/raw/master/csl-citation.json"} </w:instrText>
      </w:r>
      <w:r w:rsidR="005C4864" w:rsidRPr="00472E33">
        <w:fldChar w:fldCharType="separate"/>
      </w:r>
      <w:r w:rsidR="005C4864" w:rsidRPr="00472E33">
        <w:rPr>
          <w:i/>
          <w:iCs/>
        </w:rPr>
        <w:t>et al</w:t>
      </w:r>
      <w:r w:rsidR="005C4864" w:rsidRPr="00472E33">
        <w:t>.</w:t>
      </w:r>
      <w:r w:rsidR="005C4864" w:rsidRPr="00472E33">
        <w:fldChar w:fldCharType="end"/>
      </w:r>
      <w:r w:rsidR="005C4864" w:rsidRPr="00472E33">
        <w:t xml:space="preserve"> </w:t>
      </w:r>
      <w:r w:rsidR="00F1640D" w:rsidRPr="00472E33">
        <w:t>(</w:t>
      </w:r>
      <w:r w:rsidR="00C915CD" w:rsidRPr="00472E33">
        <w:t>2016</w:t>
      </w:r>
      <w:r w:rsidR="00F1640D" w:rsidRPr="00472E33">
        <w:t>)</w:t>
      </w:r>
      <w:r w:rsidR="00717B59" w:rsidRPr="00472E33">
        <w:t xml:space="preserve"> </w:t>
      </w:r>
      <w:r w:rsidR="009366C7" w:rsidRPr="00472E33">
        <w:fldChar w:fldCharType="end"/>
      </w:r>
      <w:r w:rsidR="00267575" w:rsidRPr="00472E33">
        <w:t xml:space="preserve">foram os primeiros a estudar o papel das </w:t>
      </w:r>
      <w:r w:rsidR="007F1E44" w:rsidRPr="00472E33">
        <w:t>C</w:t>
      </w:r>
      <w:r w:rsidR="00267575" w:rsidRPr="00472E33">
        <w:t xml:space="preserve">élulas </w:t>
      </w:r>
      <w:r w:rsidR="007F1E44" w:rsidRPr="00472E33">
        <w:t>T</w:t>
      </w:r>
      <w:r w:rsidR="00267575" w:rsidRPr="00472E33">
        <w:t xml:space="preserve">ronco </w:t>
      </w:r>
      <w:r w:rsidR="007F1E44" w:rsidRPr="00472E33">
        <w:t>M</w:t>
      </w:r>
      <w:r w:rsidR="00267575" w:rsidRPr="00472E33">
        <w:t>esenquimais (</w:t>
      </w:r>
      <w:proofErr w:type="spellStart"/>
      <w:r w:rsidR="00267575" w:rsidRPr="00472E33">
        <w:t>CTMs</w:t>
      </w:r>
      <w:proofErr w:type="spellEnd"/>
      <w:r w:rsidR="00267575" w:rsidRPr="00472E33">
        <w:t>)</w:t>
      </w:r>
      <w:r w:rsidR="007F1E44" w:rsidRPr="00472E33">
        <w:t>,</w:t>
      </w:r>
      <w:r w:rsidR="00267575" w:rsidRPr="00472E33">
        <w:t xml:space="preserve"> presentes no osso </w:t>
      </w:r>
      <w:proofErr w:type="spellStart"/>
      <w:r w:rsidR="00267575" w:rsidRPr="00472E33">
        <w:t>subcondral</w:t>
      </w:r>
      <w:proofErr w:type="spellEnd"/>
      <w:r w:rsidR="00267575" w:rsidRPr="00472E33">
        <w:t xml:space="preserve"> de pacientes com AO. Eles observaram</w:t>
      </w:r>
      <w:r w:rsidR="00717B59" w:rsidRPr="00472E33">
        <w:t xml:space="preserve"> um </w:t>
      </w:r>
      <w:proofErr w:type="spellStart"/>
      <w:r w:rsidR="00717B59" w:rsidRPr="00472E33">
        <w:t>fenótipo</w:t>
      </w:r>
      <w:proofErr w:type="spellEnd"/>
      <w:r w:rsidR="00717B59" w:rsidRPr="00472E33">
        <w:t xml:space="preserve"> alterado de </w:t>
      </w:r>
      <w:proofErr w:type="spellStart"/>
      <w:r w:rsidR="00356B64" w:rsidRPr="00472E33">
        <w:t>CTM</w:t>
      </w:r>
      <w:r w:rsidR="00717B59" w:rsidRPr="00472E33">
        <w:t>s</w:t>
      </w:r>
      <w:proofErr w:type="spellEnd"/>
      <w:r w:rsidR="00717B59" w:rsidRPr="00472E33">
        <w:t xml:space="preserve">, </w:t>
      </w:r>
      <w:r w:rsidR="00267575" w:rsidRPr="00472E33">
        <w:t>com</w:t>
      </w:r>
      <w:r w:rsidR="00717B59" w:rsidRPr="00472E33">
        <w:t xml:space="preserve"> menor capacidade de </w:t>
      </w:r>
      <w:proofErr w:type="spellStart"/>
      <w:r w:rsidR="00717B59" w:rsidRPr="00472E33">
        <w:t>proliferação</w:t>
      </w:r>
      <w:proofErr w:type="spellEnd"/>
      <w:r w:rsidR="00717B59" w:rsidRPr="00472E33">
        <w:t xml:space="preserve"> e </w:t>
      </w:r>
      <w:r w:rsidR="00267575" w:rsidRPr="00472E33">
        <w:t xml:space="preserve">produção de </w:t>
      </w:r>
      <w:proofErr w:type="spellStart"/>
      <w:r w:rsidR="00FA325F">
        <w:t>matrix</w:t>
      </w:r>
      <w:proofErr w:type="spellEnd"/>
      <w:r w:rsidR="00FA325F">
        <w:t xml:space="preserve"> mineralizada</w:t>
      </w:r>
      <w:r w:rsidR="00267575" w:rsidRPr="00472E33">
        <w:t>,</w:t>
      </w:r>
      <w:r w:rsidR="004567AF" w:rsidRPr="00472E33">
        <w:t xml:space="preserve"> o que poderia explicar achados histológicos de densidade mineral óssea reduzida</w:t>
      </w:r>
      <w:r w:rsidR="000B0E57" w:rsidRPr="00472E33">
        <w:t>.</w:t>
      </w:r>
      <w:r w:rsidR="009366C7" w:rsidRPr="00472E33">
        <w:t xml:space="preserve"> </w:t>
      </w:r>
      <w:r w:rsidRPr="00472E33">
        <w:t xml:space="preserve">Essas </w:t>
      </w:r>
      <w:proofErr w:type="spellStart"/>
      <w:r w:rsidRPr="00472E33">
        <w:t>alterações</w:t>
      </w:r>
      <w:proofErr w:type="spellEnd"/>
      <w:r w:rsidRPr="00472E33">
        <w:t xml:space="preserve"> corroboram a </w:t>
      </w:r>
      <w:proofErr w:type="spellStart"/>
      <w:r w:rsidRPr="00472E33">
        <w:t>hipótese</w:t>
      </w:r>
      <w:proofErr w:type="spellEnd"/>
      <w:r w:rsidRPr="00472E33">
        <w:t xml:space="preserve"> de que o osso </w:t>
      </w:r>
      <w:proofErr w:type="spellStart"/>
      <w:r w:rsidRPr="00472E33">
        <w:t>subcondral</w:t>
      </w:r>
      <w:proofErr w:type="spellEnd"/>
      <w:r w:rsidRPr="00472E33">
        <w:t xml:space="preserve"> </w:t>
      </w:r>
      <w:r w:rsidR="004567AF" w:rsidRPr="00472E33">
        <w:t xml:space="preserve">de pacientes com AO </w:t>
      </w:r>
      <w:r w:rsidRPr="00472E33">
        <w:t xml:space="preserve">apresenta excessiva </w:t>
      </w:r>
      <w:proofErr w:type="spellStart"/>
      <w:r w:rsidRPr="00472E33">
        <w:t>remodelacão</w:t>
      </w:r>
      <w:proofErr w:type="spellEnd"/>
      <w:r w:rsidRPr="00472E33">
        <w:t xml:space="preserve"> sem capacidade de formar um osso com </w:t>
      </w:r>
      <w:r w:rsidR="00D70260" w:rsidRPr="00472E33">
        <w:t>características</w:t>
      </w:r>
      <w:r w:rsidR="00E3288E" w:rsidRPr="00472E33">
        <w:t xml:space="preserve"> normais </w:t>
      </w:r>
      <w:r w:rsidR="009366C7" w:rsidRPr="00472E33">
        <w:fldChar w:fldCharType="begin"/>
      </w:r>
      <w:r w:rsidR="006C154A" w:rsidRPr="00472E33">
        <w:instrText xml:space="preserve"> ADDIN ZOTERO_ITEM CSL_CITATION {"citationID":"Cizvsyrg","properties":{"formattedCitation":"(Felson et al., 2003; Kijowski et al., 2006)","plainCitation":"(Felson et al., 2003; Kijowski et al., 2006)","noteIndex":0},"citationItems":[{"id":74,"uris":["http://zotero.org/users/5419827/items/BEXCQQUU"],"uri":["http://zotero.org/users/5419827/items/BEXCQQUU"],"itemData":{"id":74,"type":"article-journal","abstract":"PURPOSE: To retrospectively determine at magnetic resonance (MR) imaging the prevalence of subchondral bone marrow edema beneath arthroscopically proved articular cartilage defects.\nMATERIALS AND METHODS: The study was performed in compliance with HIPAA regulations, and a waiver of informed consent was obtained from the institutional review board before the study was performed. The study consisted of 132 patients (70 men, 62 women; average age, 53 years) with articular cartilage defects of the knee joint who underwent MR imaging of the knee and subsequent arthroscopic knee surgery. At the time of arthroscopy, each articular cartilage lesion was graded by using the Noyes classification system. MR examinations were retrospectively reviewed to determine the size, depth, and location of subchondral bone marrow edema without knowledge of the arthroscopic findings. Pairwise Fisher exact tests and two-sample t tests were used to correlate MR imaging findings of subchondral bone marrow edema with the arthroscopic grade of articular cartilage degeneration.\nRESULTS: Subchondral bone marrow edema was seen beneath 105 (19%) of 554 articular cartilage defects identified at arthroscopy. It was not observed beneath any of the six grade 1 cartilage defects but was observed beneath eight (4.9%) of 163 grade 2A defects, 40 (14.4%) of 278 grade 2B defects, 54 (55.1%) of 98 grade 3A defects, and three (33.3%) of nine grade 3B defects. Subchondral bone marrow edema was also seen beneath four (1.4%) of 238 articular surfaces that appeared normal at arthroscopy. The mean depth and cross-sectional area of subchondral bone marrow edema increased with increasing grade of the articular cartilage lesion.\nCONCLUSION: Higher grades of articular cartilage defects are associated with higher prevalence and greater depth and cross-sectional area of subchondral bone marrow edema.","container-title":"Radiology","DOI":"10.1148/radiol.2382050122","ISSN":"0033-8419","issue":"3","journalAbbreviation":"Radiology","language":"eng","note":"PMID: 16424243","page":"943-949","source":"PubMed","title":"Subchondral bone marrow edema in patients with degeneration of the articular cartilage of the knee joint","volume":"238","author":[{"family":"Kijowski","given":"Richard"},{"family":"Stanton","given":"Paul"},{"family":"Fine","given":"Jason"},{"family":"De Smet","given":"Arthur"}],"issued":{"date-parts":[["2006",3]]}}},{"id":76,"uris":["http://zotero.org/users/5419827/items/KYYTZZNH"],"uri":["http://zotero.org/users/5419827/items/KYYTZZNH"],"itemData":{"id":76,"type":"article-journal","abstract":"BACKGROUND: While factors affecting the course of knee osteoarthritis are mostly unknown, lesions on bone scan and mechanical malalignment increase risk for radiographic deterioration. Bone marrow edema lesions on magnetic resonance imaging correspond to bone scan lesions.\nOBJECTIVE: To determine whether edema lesions in the subarticular bone in patients with knee osteoarthritis identify knees at high risk for radiographic progression and whether these lesions are associated with limb malalignment.\nDESIGN: Natural history study.\nSETTING: A Veterans Administration hospital in Boston, Massachusetts.\nPATIENTS: Persons 45 years of age and older with symptomatic knee osteoarthritis.\nMEASUREMENTS: Baseline assessments included magnetic resonance imaging of the knee and fluoroscopically positioned radiography. During follow-up at 15 and 30 months, patients underwent repeated radiography; at 15 months, long-limb films were obtained to assess mechanical alignment. Progression was defined as an increase over follow-up in medial or lateral joint space narrowing, based on a semi-quantitative grading. Generalized estimating equations were used to evaluate the relation of medial bone marrow edema lesions to medial progression and lateral lesions to lateral progression, before and after adjustment for limb alignment.\nRESULTS: Of 256 patients, 223 (87.1%) participated in at least one follow-up examination. Medial bone marrow lesions were seen mostly in patients with varus limbs, and lateral lesions were seen mostly in those with valgus limbs. Twenty-seven of 75 knees with medial lesions (36.0%) showed medial progression versus 12 of 148 knees without lesions (8.1%) (odds ratio for progression, 6.5 [95% CI, 3.0 to 14.0]). Approximately 69% of knees that progressed medially had medial lesions, and lateral lesions conferred a marked risk for lateral progression. These increased risks were attenuated by 37% to 53% after adjustment for limb alignment.\nCONCLUSION: Bone marrow edema is a potent risk factor for structural deterioration in knee osteoarthritis, and its relation to progression is explained in part by its association with limb alignment.","container-title":"Annals of Internal Medicine","ISSN":"1539-3704","issue":"5 Pt 1","journalAbbreviation":"Ann. Intern. Med.","language":"eng","note":"PMID: 12965941","page":"330-336","source":"PubMed","title":"Bone marrow edema and its relation to progression of knee osteoarthritis","volume":"139","author":[{"family":"Felson","given":"David T."},{"family":"McLaughlin","given":"Sara"},{"family":"Goggins","given":"Joyce"},{"family":"LaValley","given":"Michael P."},{"family":"Gale","given":"M. Elon"},{"family":"Totterman","given":"Saara"},{"family":"Li","given":"Wei"},{"family":"Hill","given":"Catherine"},{"family":"Gale","given":"Daniel"}],"issued":{"date-parts":[["2003",9,2]]}}}],"schema":"https://github.com/citation-style-language/schema/raw/master/csl-citation.json"} </w:instrText>
      </w:r>
      <w:r w:rsidR="009366C7" w:rsidRPr="00472E33">
        <w:fldChar w:fldCharType="separate"/>
      </w:r>
      <w:r w:rsidR="006C154A" w:rsidRPr="00472E33">
        <w:t>(</w:t>
      </w:r>
      <w:r w:rsidR="00D70260" w:rsidRPr="00472E33">
        <w:t>FELSON</w:t>
      </w:r>
      <w:r w:rsidR="006C154A" w:rsidRPr="00472E33">
        <w:t xml:space="preserve"> </w:t>
      </w:r>
      <w:r w:rsidR="006C154A" w:rsidRPr="00472E33">
        <w:rPr>
          <w:i/>
          <w:iCs/>
        </w:rPr>
        <w:t>et al.</w:t>
      </w:r>
      <w:r w:rsidR="006C154A" w:rsidRPr="00472E33">
        <w:t xml:space="preserve">, 2003; </w:t>
      </w:r>
      <w:r w:rsidR="00D70260" w:rsidRPr="00472E33">
        <w:t>KIJOWSKI</w:t>
      </w:r>
      <w:r w:rsidR="006C154A" w:rsidRPr="00472E33">
        <w:t xml:space="preserve"> </w:t>
      </w:r>
      <w:r w:rsidR="006C154A" w:rsidRPr="00472E33">
        <w:rPr>
          <w:i/>
          <w:iCs/>
        </w:rPr>
        <w:t>et al.</w:t>
      </w:r>
      <w:r w:rsidR="006C154A" w:rsidRPr="00472E33">
        <w:t>, 2006)</w:t>
      </w:r>
      <w:r w:rsidR="009366C7" w:rsidRPr="00472E33">
        <w:fldChar w:fldCharType="end"/>
      </w:r>
      <w:r w:rsidR="00E3288E" w:rsidRPr="00472E33">
        <w:t>.</w:t>
      </w:r>
    </w:p>
    <w:p w14:paraId="664F3C37" w14:textId="5FB32D1B" w:rsidR="00B7643C" w:rsidRPr="00472E33" w:rsidRDefault="00B7643C" w:rsidP="00087B60">
      <w:pPr>
        <w:pStyle w:val="NormalWeb"/>
        <w:spacing w:before="0" w:beforeAutospacing="0" w:after="0" w:afterAutospacing="0" w:line="360" w:lineRule="auto"/>
        <w:ind w:left="57" w:right="-7" w:firstLine="652"/>
        <w:jc w:val="both"/>
      </w:pPr>
      <w:proofErr w:type="spellStart"/>
      <w:r w:rsidRPr="00472E33">
        <w:t>Esforços</w:t>
      </w:r>
      <w:proofErr w:type="spellEnd"/>
      <w:r w:rsidRPr="00472E33">
        <w:t xml:space="preserve"> </w:t>
      </w:r>
      <w:proofErr w:type="spellStart"/>
      <w:r w:rsidRPr="00472E33">
        <w:t>terapêuticos</w:t>
      </w:r>
      <w:proofErr w:type="spellEnd"/>
      <w:r w:rsidRPr="00472E33">
        <w:t xml:space="preserve"> para modificar a </w:t>
      </w:r>
      <w:proofErr w:type="spellStart"/>
      <w:r w:rsidRPr="00472E33">
        <w:t>história</w:t>
      </w:r>
      <w:proofErr w:type="spellEnd"/>
      <w:r w:rsidRPr="00472E33">
        <w:t xml:space="preserve"> natural da </w:t>
      </w:r>
      <w:proofErr w:type="spellStart"/>
      <w:r w:rsidRPr="00472E33">
        <w:t>doença</w:t>
      </w:r>
      <w:proofErr w:type="spellEnd"/>
      <w:r w:rsidRPr="00472E33">
        <w:t xml:space="preserve"> foram malsucedidos e</w:t>
      </w:r>
      <w:r w:rsidR="00E3288E" w:rsidRPr="00472E33">
        <w:t>,</w:t>
      </w:r>
      <w:r w:rsidRPr="00472E33">
        <w:t xml:space="preserve"> atualmente</w:t>
      </w:r>
      <w:r w:rsidR="00E3288E" w:rsidRPr="00472E33">
        <w:t>,</w:t>
      </w:r>
      <w:r w:rsidRPr="00472E33">
        <w:t xml:space="preserve"> nenhuma terapia é capaz de </w:t>
      </w:r>
      <w:r w:rsidR="007247D5" w:rsidRPr="00472E33">
        <w:t>prevenir</w:t>
      </w:r>
      <w:r w:rsidRPr="00472E33">
        <w:t xml:space="preserve"> a </w:t>
      </w:r>
      <w:r w:rsidR="007247D5" w:rsidRPr="00472E33">
        <w:t>destruição</w:t>
      </w:r>
      <w:r w:rsidRPr="00472E33">
        <w:t xml:space="preserve"> progressiva da </w:t>
      </w:r>
      <w:r w:rsidR="007247D5" w:rsidRPr="00472E33">
        <w:t>articulação</w:t>
      </w:r>
      <w:r w:rsidRPr="00472E33">
        <w:t xml:space="preserve">. Os tratamentos </w:t>
      </w:r>
      <w:r w:rsidR="007247D5" w:rsidRPr="00472E33">
        <w:t>disponíveis</w:t>
      </w:r>
      <w:r w:rsidRPr="00472E33">
        <w:t xml:space="preserve"> produzem controle </w:t>
      </w:r>
      <w:r w:rsidR="007247D5" w:rsidRPr="00472E33">
        <w:t>sintomáticos</w:t>
      </w:r>
      <w:r w:rsidRPr="00472E33">
        <w:t xml:space="preserve"> em vez de regenera</w:t>
      </w:r>
      <w:r w:rsidR="005D194E" w:rsidRPr="00472E33">
        <w:t>t</w:t>
      </w:r>
      <w:r w:rsidRPr="00472E33">
        <w:t xml:space="preserve">ivos e </w:t>
      </w:r>
      <w:r w:rsidR="007247D5" w:rsidRPr="00472E33">
        <w:t>não</w:t>
      </w:r>
      <w:r w:rsidRPr="00472E33">
        <w:t xml:space="preserve"> aborda</w:t>
      </w:r>
      <w:r w:rsidR="00E3288E" w:rsidRPr="00472E33">
        <w:t xml:space="preserve">m o osso </w:t>
      </w:r>
      <w:proofErr w:type="spellStart"/>
      <w:r w:rsidR="00E3288E" w:rsidRPr="00472E33">
        <w:t>subcondral</w:t>
      </w:r>
      <w:proofErr w:type="spellEnd"/>
      <w:r w:rsidR="00E3288E" w:rsidRPr="00472E33">
        <w:t xml:space="preserve"> </w:t>
      </w:r>
      <w:r w:rsidR="007247D5" w:rsidRPr="00472E33">
        <w:t>patológico</w:t>
      </w:r>
      <w:r w:rsidR="00F1640D" w:rsidRPr="00472E33">
        <w:t xml:space="preserve"> </w:t>
      </w:r>
      <w:r w:rsidR="009366C7" w:rsidRPr="00472E33">
        <w:fldChar w:fldCharType="begin"/>
      </w:r>
      <w:r w:rsidR="006C154A" w:rsidRPr="00472E33">
        <w:instrText xml:space="preserve"> ADDIN ZOTERO_ITEM CSL_CITATION {"citationID":"9VUhmOd6","properties":{"formattedCitation":"(Kon et al., 2012)","plainCitation":"(Kon et al., 2012)","noteIndex":0},"citationItems":[{"id":78,"uris":["http://zotero.org/users/5419827/items/IPLSNZYS"],"uri":["http://zotero.org/users/5419827/items/IPLSNZYS"],"itemData":{"id":78,"type":"article-journal","abstract":"Conservative approach is usually the first choice for the management of the knee degeneration processes, especially in the phase of the disease recognized as early osteoarthritis (OA) with no clear lesions or associated abnormalities requiring to be addressed surgically. A wide spectrum of treatments is available, from non-pharmacological modalities to dietary supplements and pharmacological therapies, as well as minimally invasive procedures involving injections of various substances aiming to restore joint homeostasis and provide clinical improvement and possibly a disease-modifying effect. Numerous pharmaceuticals have been proposed, but since no therapy has shown all the characteristic of an ideal treatment, and side effects have been reported at both systemic and local level, the use of pharmacological agents should be considered with caution by assessing the risk/benefit ratio of the drugs prescribed. Both patients and physicians should have realistic outcome goals in pharmacological treatment, which should be considered together with other conservative measures. A combination of these therapeutic options is a more preferable scenario, in particular considering the evidence available for non-pharmacological management. In fact, exercise is an effective conservative approach, even if long-term effectiveness and optimal dose and administration modalities still need to be clarified. Finally, physical therapies are emerging as viable treatment options, and novel biological approaches are under study. Further studies to increase the limited medical evidence on conservative treatments, optimizing results, application modalities, indications, and focusing on early OA will be necessary in the future.                         Level of evidence  IV.","container-title":"Knee surgery, sports traumatology, arthroscopy: official journal of the ESSKA","DOI":"10.1007/s00167-011-1713-8","ISSN":"1433-7347","issue":"3","journalAbbreviation":"Knee Surg Sports Traumatol Arthrosc","language":"eng","note":"PMID: 22037809","page":"436-449","source":"PubMed","title":"Non-surgical management of early knee osteoarthritis","volume":"20","author":[{"family":"Kon","given":"Elizaveta"},{"family":"Filardo","given":"Giuseppe"},{"family":"Drobnic","given":"Matej"},{"family":"Madry","given":"Henning"},{"family":"Jelic","given":"Mislav"},{"family":"Dijk","given":"Niek","non-dropping-particle":"van"},{"family":"Della Villa","given":"Stefano"}],"issued":{"date-parts":[["2012",3]]}}}],"schema":"https://github.com/citation-style-language/schema/raw/master/csl-citation.json"} </w:instrText>
      </w:r>
      <w:r w:rsidR="009366C7" w:rsidRPr="00472E33">
        <w:fldChar w:fldCharType="separate"/>
      </w:r>
      <w:r w:rsidR="006C154A" w:rsidRPr="00472E33">
        <w:t>(</w:t>
      </w:r>
      <w:r w:rsidR="007247D5" w:rsidRPr="00472E33">
        <w:t>KON</w:t>
      </w:r>
      <w:r w:rsidR="006C154A" w:rsidRPr="00472E33">
        <w:t xml:space="preserve"> </w:t>
      </w:r>
      <w:r w:rsidR="006C154A" w:rsidRPr="00472E33">
        <w:rPr>
          <w:i/>
          <w:iCs/>
        </w:rPr>
        <w:t>et al.</w:t>
      </w:r>
      <w:r w:rsidR="006C154A" w:rsidRPr="00472E33">
        <w:t>, 2012)</w:t>
      </w:r>
      <w:r w:rsidR="009366C7" w:rsidRPr="00472E33">
        <w:fldChar w:fldCharType="end"/>
      </w:r>
      <w:r w:rsidR="00F1640D" w:rsidRPr="00472E33">
        <w:t>.</w:t>
      </w:r>
      <w:r w:rsidRPr="00472E33">
        <w:t xml:space="preserve"> </w:t>
      </w:r>
      <w:r w:rsidR="00F1640D" w:rsidRPr="00472E33">
        <w:t>E</w:t>
      </w:r>
      <w:r w:rsidR="00905782" w:rsidRPr="00472E33">
        <w:t xml:space="preserve">mbora o tratamento cirúrgico </w:t>
      </w:r>
      <w:r w:rsidRPr="00472E33">
        <w:t xml:space="preserve"> </w:t>
      </w:r>
      <w:r w:rsidR="00905782" w:rsidRPr="00472E33">
        <w:t>com</w:t>
      </w:r>
      <w:r w:rsidRPr="00472E33">
        <w:t xml:space="preserve"> </w:t>
      </w:r>
      <w:r w:rsidR="000E3C9E" w:rsidRPr="00472E33">
        <w:t>A</w:t>
      </w:r>
      <w:r w:rsidR="00905782" w:rsidRPr="00472E33">
        <w:t xml:space="preserve">rtroplastia </w:t>
      </w:r>
      <w:r w:rsidR="000E3C9E" w:rsidRPr="00472E33">
        <w:t>T</w:t>
      </w:r>
      <w:r w:rsidR="00905782" w:rsidRPr="00472E33">
        <w:t xml:space="preserve">otal do </w:t>
      </w:r>
      <w:r w:rsidR="000E3C9E" w:rsidRPr="00472E33">
        <w:t>J</w:t>
      </w:r>
      <w:r w:rsidR="00905782" w:rsidRPr="00472E33">
        <w:t>oelho</w:t>
      </w:r>
      <w:r w:rsidR="000E3C9E" w:rsidRPr="00472E33">
        <w:t xml:space="preserve"> (ATJ)</w:t>
      </w:r>
      <w:r w:rsidRPr="00472E33">
        <w:t xml:space="preserve"> tenha sido demonstrad</w:t>
      </w:r>
      <w:r w:rsidR="007F1E44" w:rsidRPr="00472E33">
        <w:t>o</w:t>
      </w:r>
      <w:r w:rsidRPr="00472E33">
        <w:t xml:space="preserve"> como uma </w:t>
      </w:r>
      <w:r w:rsidR="007247D5" w:rsidRPr="00472E33">
        <w:t>intervenção</w:t>
      </w:r>
      <w:r w:rsidR="003E4227" w:rsidRPr="00472E33">
        <w:t xml:space="preserve"> com resultado</w:t>
      </w:r>
      <w:r w:rsidRPr="00472E33">
        <w:t xml:space="preserve"> </w:t>
      </w:r>
      <w:r w:rsidR="007247D5" w:rsidRPr="00472E33">
        <w:t>durável</w:t>
      </w:r>
      <w:r w:rsidRPr="00472E33">
        <w:t xml:space="preserve">, levando a um </w:t>
      </w:r>
      <w:r w:rsidR="007247D5" w:rsidRPr="00472E33">
        <w:t>alívio</w:t>
      </w:r>
      <w:r w:rsidRPr="00472E33">
        <w:t xml:space="preserve"> </w:t>
      </w:r>
      <w:r w:rsidR="007247D5" w:rsidRPr="00472E33">
        <w:t>confiável</w:t>
      </w:r>
      <w:r w:rsidRPr="00472E33">
        <w:t xml:space="preserve"> da dor e </w:t>
      </w:r>
      <w:r w:rsidR="007F1E44" w:rsidRPr="00472E33">
        <w:t xml:space="preserve">à </w:t>
      </w:r>
      <w:r w:rsidRPr="00472E33">
        <w:t xml:space="preserve">melhora da qualidade de vida, é uma </w:t>
      </w:r>
      <w:r w:rsidR="007247D5" w:rsidRPr="00472E33">
        <w:t>intervenção</w:t>
      </w:r>
      <w:r w:rsidRPr="00472E33">
        <w:t xml:space="preserve"> </w:t>
      </w:r>
      <w:r w:rsidR="007247D5" w:rsidRPr="00472E33">
        <w:t>cirúrgica</w:t>
      </w:r>
      <w:r w:rsidRPr="00472E33">
        <w:t xml:space="preserve"> </w:t>
      </w:r>
      <w:r w:rsidR="003E4227" w:rsidRPr="00472E33">
        <w:t>agressiva importante</w:t>
      </w:r>
      <w:r w:rsidRPr="00472E33">
        <w:t xml:space="preserve"> e pode estar associada a maior tempo de </w:t>
      </w:r>
      <w:r w:rsidR="00FD18AF" w:rsidRPr="00472E33">
        <w:t>recuperação</w:t>
      </w:r>
      <w:r w:rsidR="003E4227" w:rsidRPr="00472E33">
        <w:t>, além de alto risco d</w:t>
      </w:r>
      <w:r w:rsidRPr="00472E33">
        <w:t xml:space="preserve">e </w:t>
      </w:r>
      <w:r w:rsidR="003E4227" w:rsidRPr="00472E33">
        <w:t>complicações</w:t>
      </w:r>
      <w:r w:rsidR="00E3288E" w:rsidRPr="00472E33">
        <w:t xml:space="preserve"> </w:t>
      </w:r>
      <w:r w:rsidR="009366C7" w:rsidRPr="00472E33">
        <w:fldChar w:fldCharType="begin"/>
      </w:r>
      <w:r w:rsidR="006C154A" w:rsidRPr="00472E33">
        <w:instrText xml:space="preserve"> ADDIN ZOTERO_ITEM CSL_CITATION {"citationID":"kp8TaSiY","properties":{"formattedCitation":"(Healy et al., 2013)","plainCitation":"(Healy et al., 2013)","noteIndex":0},"citationItems":[{"id":80,"uris":["http://zotero.org/users/5419827/items/E7E3TFY8"],"uri":["http://zotero.org/users/5419827/items/E7E3TFY8"],"itemData":{"id":80,"type":"article-journal","abstract":"BACKGROUND: Despite the importance of complications in evaluating patient outcomes after TKA, definitions of TKA complications are not standardized. Different investigators report different complications with different definitions when reporting outcomes of TKA.\nQUESTIONS/PURPOSES: We developed a standardized list and definitions of complications and adverse events associated with TKA.\nMETHODS: In 2009, The Knee Society appointed a TKA Complications Workgroup that surveyed the orthopaedic literature and proposed a list of TKA complications and adverse events with definitions. An expert opinion survey of members of The Knee Society was used to test the applicability and reasonableness of the proposed TKA complications. For each complication, members of The Knee Society were asked \"Do you agree with the inclusion of this complication as among the minimum necessary for reporting outcomes of knee arthroplasty?\" and \"Do you agree with this definition?\"\nRESULTS: One hundred two clinical members (100%) of The Knee Society responded to the survey. All proposed complications and definitions were endorsed by the members, and 678 suggestions were incorporated into the final work product. The 22 TKA complications and adverse events include bleeding, wound complication, thromboembolic disease, neural deficit, vascular injury, medial collateral ligament injury, instability, malalignment, stiffness, deep joint infection, fracture, extensor mechanism disruption, patellofemoral dislocation, tibiofemoral dislocation, bearing surface wear, osteolysis, implant loosening, implant fracture/tibial insert dissociation, reoperation, revision, readmission, and death.\nCONCLUSIONS: We identified 22 complications and adverse events that we believe are important for reporting outcomes of TKA. Acceptance and utilization of these standardized TKA complications may improve evaluation and reporting of TKA outcomes.","container-title":"Clinical Orthopaedics and Related Research","DOI":"10.1007/s11999-012-2489-y","ISSN":"1528-1132","issue":"1","journalAbbreviation":"Clin. Orthop. Relat. Res.","language":"eng","note":"PMID: 22810157\nPMCID: PMC3528930","page":"215-220","source":"PubMed","title":"Complications of total knee arthroplasty: standardized list and definitions of the Knee Society","title-short":"Complications of total knee arthroplasty","volume":"471","author":[{"family":"Healy","given":"William L."},{"family":"Della Valle","given":"Craig J."},{"family":"Iorio","given":"Richard"},{"family":"Berend","given":"Keith R."},{"family":"Cushner","given":"Fred D."},{"family":"Dalury","given":"David F."},{"family":"Lonner","given":"Jess H."}],"issued":{"date-parts":[["2013",1]]}}}],"schema":"https://github.com/citation-style-language/schema/raw/master/csl-citation.json"} </w:instrText>
      </w:r>
      <w:r w:rsidR="009366C7" w:rsidRPr="00472E33">
        <w:fldChar w:fldCharType="separate"/>
      </w:r>
      <w:r w:rsidR="00C915CD" w:rsidRPr="00472E33">
        <w:t>(</w:t>
      </w:r>
      <w:r w:rsidR="00FD18AF" w:rsidRPr="00472E33">
        <w:t>HEALY</w:t>
      </w:r>
      <w:r w:rsidR="00C915CD" w:rsidRPr="00472E33">
        <w:t xml:space="preserve"> </w:t>
      </w:r>
      <w:r w:rsidR="00C915CD" w:rsidRPr="00472E33">
        <w:rPr>
          <w:i/>
          <w:iCs/>
        </w:rPr>
        <w:t>et al.</w:t>
      </w:r>
      <w:r w:rsidR="00C915CD" w:rsidRPr="00472E33">
        <w:t>, 2013)</w:t>
      </w:r>
      <w:r w:rsidR="009366C7" w:rsidRPr="00472E33">
        <w:fldChar w:fldCharType="end"/>
      </w:r>
      <w:r w:rsidR="00E3288E" w:rsidRPr="00472E33">
        <w:t>.</w:t>
      </w:r>
      <w:r w:rsidRPr="00472E33">
        <w:t xml:space="preserve"> Por esses motivos, </w:t>
      </w:r>
      <w:r w:rsidR="00F207B3" w:rsidRPr="00472E33">
        <w:t>op</w:t>
      </w:r>
      <w:r w:rsidR="00F207B3" w:rsidRPr="00472E33">
        <w:lastRenderedPageBreak/>
        <w:t>ções</w:t>
      </w:r>
      <w:r w:rsidRPr="00472E33">
        <w:t xml:space="preserve"> de tratamento</w:t>
      </w:r>
      <w:r w:rsidR="003E4227" w:rsidRPr="00472E33">
        <w:t>s</w:t>
      </w:r>
      <w:r w:rsidRPr="00472E33">
        <w:t xml:space="preserve"> menos invasivos </w:t>
      </w:r>
      <w:r w:rsidR="00F207B3" w:rsidRPr="00472E33">
        <w:t>são</w:t>
      </w:r>
      <w:r w:rsidRPr="00472E33">
        <w:t xml:space="preserve"> </w:t>
      </w:r>
      <w:r w:rsidR="00F207B3" w:rsidRPr="00472E33">
        <w:t>desejáveis</w:t>
      </w:r>
      <w:r w:rsidRPr="00472E33">
        <w:t>, particularm</w:t>
      </w:r>
      <w:r w:rsidR="00E3288E" w:rsidRPr="00472E33">
        <w:t xml:space="preserve">ente para pacientes mais jovens </w:t>
      </w:r>
      <w:r w:rsidR="009366C7" w:rsidRPr="00472E33">
        <w:fldChar w:fldCharType="begin"/>
      </w:r>
      <w:r w:rsidR="006C154A" w:rsidRPr="00472E33">
        <w:instrText xml:space="preserve"> ADDIN ZOTERO_ITEM CSL_CITATION {"citationID":"3PpkkiTL","properties":{"formattedCitation":"(Shirai et al., 2011)","plainCitation":"(Shirai et al., 2011)","noteIndex":0},"citationItems":[{"id":95,"uris":["http://zotero.org/users/5419827/items/ZI75D7LE"],"uri":["http://zotero.org/users/5419827/items/ZI75D7LE"],"itemData":{"id":95,"type":"article-journal","abstract":"The aim of this study was to determine how alendronate (ALN) alters cartilage degeneration and periarticular bone quality in a rabbit anterior cruciate ligament transection (ACLT) model of osteoarthritis (OA). Thirty rabbits underwent an ACLT on the left knee and a sham operation on the right knee. Fifteen rabbits received weekly subcutaneous injections of ALN (0.14 mg/kg) and 15 rabbits (the control [cont] group) received saline. Animal knees were divided into four groups: cont/sham, cont/ACLT, ALN/sham, and ALN/ACLT. Histological, radiological, and immunohistochemical indices were evaluated for each group. Bone volume ratios by micro-computed tomography showed that ALN prevented periarticular bone loss. Histologically, the cont/ACLT group had significantly worse cartilage damage than the cont/sham group 12 weeks after the surgery. However, the ALN/ACLT group had mild cartilage degeneration compared with that of the ALN/sham group. Immunohistochemical analysis showed that ALN suppressed the expression of matrix metalloproteinase-13, interleukin-1β, type-X collagen, vascular endothelial growth factor, and receptor activator of nuclear factor κB ligand in OA cartilage. ALN had a chondroprotective effect in an experimental rabbit model of OA.","container-title":"Journal of Orthopaedic Research: Official Publication of the Orthopaedic Research Society","DOI":"10.1002/jor.21394","ISSN":"1554-527X","issue":"10","journalAbbreviation":"J. Orthop. Res.","language":"eng","note":"PMID: 21462250","page":"1572-1577","source":"PubMed","title":"Chondroprotective effect of alendronate in a rabbit model of osteoarthritis","volume":"29","author":[{"family":"Shirai","given":"Takaaki"},{"family":"Kobayashi","given":"Masahiko"},{"family":"Nishitani","given":"Kohei"},{"family":"Satake","given":"Tsuyoshi"},{"family":"Kuroki","given":"Hiroshi"},{"family":"Nakagawa","given":"Yasuaki"},{"family":"Nakamura","given":"Takashi"}],"issued":{"date-parts":[["2011",10]]}}}],"schema":"https://github.com/citation-style-language/schema/raw/master/csl-citation.json"} </w:instrText>
      </w:r>
      <w:r w:rsidR="009366C7" w:rsidRPr="00472E33">
        <w:fldChar w:fldCharType="separate"/>
      </w:r>
      <w:r w:rsidR="006C154A" w:rsidRPr="00472E33">
        <w:t>(</w:t>
      </w:r>
      <w:r w:rsidR="007F1E44" w:rsidRPr="00472E33">
        <w:t xml:space="preserve">SHIRAI </w:t>
      </w:r>
      <w:r w:rsidR="006C154A" w:rsidRPr="00472E33">
        <w:rPr>
          <w:i/>
          <w:iCs/>
        </w:rPr>
        <w:t>et al.</w:t>
      </w:r>
      <w:r w:rsidR="006C154A" w:rsidRPr="00472E33">
        <w:t>, 2011)</w:t>
      </w:r>
      <w:r w:rsidR="009366C7" w:rsidRPr="00472E33">
        <w:fldChar w:fldCharType="end"/>
      </w:r>
      <w:r w:rsidR="009366C7" w:rsidRPr="00472E33">
        <w:t xml:space="preserve"> </w:t>
      </w:r>
      <w:r w:rsidR="00E3288E" w:rsidRPr="00472E33">
        <w:t>.</w:t>
      </w:r>
    </w:p>
    <w:p w14:paraId="49F95289" w14:textId="3113F6BF" w:rsidR="00B7643C" w:rsidRPr="00472E33" w:rsidRDefault="00B7643C" w:rsidP="00087B60">
      <w:pPr>
        <w:pStyle w:val="CorpoA"/>
        <w:spacing w:line="360" w:lineRule="auto"/>
        <w:ind w:left="57" w:right="-7" w:firstLine="652"/>
        <w:jc w:val="both"/>
        <w:rPr>
          <w:rFonts w:ascii="Times New Roman" w:hAnsi="Times New Roman" w:cs="Times New Roman"/>
          <w:color w:val="auto"/>
          <w:sz w:val="24"/>
          <w:szCs w:val="24"/>
          <w:lang w:val="pt-PT"/>
        </w:rPr>
      </w:pPr>
      <w:proofErr w:type="spellStart"/>
      <w:r w:rsidRPr="00472E33">
        <w:rPr>
          <w:rFonts w:ascii="Times New Roman" w:hAnsi="Times New Roman" w:cs="Times New Roman"/>
          <w:color w:val="auto"/>
          <w:sz w:val="24"/>
          <w:szCs w:val="24"/>
        </w:rPr>
        <w:t>Soluções</w:t>
      </w:r>
      <w:proofErr w:type="spellEnd"/>
      <w:r w:rsidRPr="00472E33">
        <w:rPr>
          <w:rFonts w:ascii="Times New Roman" w:hAnsi="Times New Roman" w:cs="Times New Roman"/>
          <w:color w:val="auto"/>
          <w:sz w:val="24"/>
          <w:szCs w:val="24"/>
        </w:rPr>
        <w:t xml:space="preserve"> </w:t>
      </w:r>
      <w:proofErr w:type="spellStart"/>
      <w:r w:rsidRPr="00472E33">
        <w:rPr>
          <w:rFonts w:ascii="Times New Roman" w:hAnsi="Times New Roman" w:cs="Times New Roman"/>
          <w:color w:val="auto"/>
          <w:sz w:val="24"/>
          <w:szCs w:val="24"/>
        </w:rPr>
        <w:t>biológicas</w:t>
      </w:r>
      <w:proofErr w:type="spellEnd"/>
      <w:r w:rsidRPr="00472E33">
        <w:rPr>
          <w:rFonts w:ascii="Times New Roman" w:hAnsi="Times New Roman" w:cs="Times New Roman"/>
          <w:color w:val="auto"/>
          <w:sz w:val="24"/>
          <w:szCs w:val="24"/>
        </w:rPr>
        <w:t xml:space="preserve"> t</w:t>
      </w:r>
      <w:r w:rsidR="003E4227" w:rsidRPr="00472E33">
        <w:rPr>
          <w:rFonts w:ascii="Times New Roman" w:hAnsi="Times New Roman" w:cs="Times New Roman"/>
          <w:color w:val="auto"/>
          <w:sz w:val="24"/>
          <w:szCs w:val="24"/>
        </w:rPr>
        <w:t>ê</w:t>
      </w:r>
      <w:r w:rsidRPr="00472E33">
        <w:rPr>
          <w:rFonts w:ascii="Times New Roman" w:hAnsi="Times New Roman" w:cs="Times New Roman"/>
          <w:color w:val="auto"/>
          <w:sz w:val="24"/>
          <w:szCs w:val="24"/>
        </w:rPr>
        <w:t xml:space="preserve">m sido </w:t>
      </w:r>
      <w:r w:rsidR="00C915CD" w:rsidRPr="00472E33">
        <w:rPr>
          <w:rFonts w:ascii="Times New Roman" w:hAnsi="Times New Roman" w:cs="Times New Roman"/>
          <w:color w:val="auto"/>
          <w:sz w:val="24"/>
          <w:szCs w:val="24"/>
        </w:rPr>
        <w:t>desenvolvida</w:t>
      </w:r>
      <w:r w:rsidR="003E4227" w:rsidRPr="00472E33">
        <w:rPr>
          <w:rFonts w:ascii="Times New Roman" w:hAnsi="Times New Roman" w:cs="Times New Roman"/>
          <w:color w:val="auto"/>
          <w:sz w:val="24"/>
          <w:szCs w:val="24"/>
        </w:rPr>
        <w:t>s</w:t>
      </w:r>
      <w:r w:rsidR="009469D5" w:rsidRPr="00472E33">
        <w:rPr>
          <w:rFonts w:ascii="Times New Roman" w:hAnsi="Times New Roman" w:cs="Times New Roman"/>
          <w:color w:val="auto"/>
          <w:sz w:val="24"/>
          <w:szCs w:val="24"/>
        </w:rPr>
        <w:t xml:space="preserve"> </w:t>
      </w:r>
      <w:r w:rsidR="007F1E44" w:rsidRPr="00472E33">
        <w:rPr>
          <w:rFonts w:ascii="Times New Roman" w:hAnsi="Times New Roman" w:cs="Times New Roman"/>
          <w:color w:val="auto"/>
          <w:sz w:val="24"/>
          <w:szCs w:val="24"/>
        </w:rPr>
        <w:t xml:space="preserve">para o </w:t>
      </w:r>
      <w:r w:rsidR="009469D5" w:rsidRPr="00472E33">
        <w:rPr>
          <w:rFonts w:ascii="Times New Roman" w:hAnsi="Times New Roman" w:cs="Times New Roman"/>
          <w:color w:val="auto"/>
          <w:sz w:val="24"/>
          <w:szCs w:val="24"/>
        </w:rPr>
        <w:t>tratamento de diversas patologias do aparelho locomotor</w:t>
      </w:r>
      <w:r w:rsidR="00F14FA2"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tais como </w:t>
      </w:r>
      <w:r w:rsidR="00CF6C49" w:rsidRPr="00472E33">
        <w:rPr>
          <w:rFonts w:ascii="Times New Roman" w:hAnsi="Times New Roman" w:cs="Times New Roman"/>
          <w:color w:val="auto"/>
          <w:sz w:val="24"/>
          <w:szCs w:val="24"/>
        </w:rPr>
        <w:t xml:space="preserve">o transplante autólogo </w:t>
      </w:r>
      <w:r w:rsidRPr="00472E33">
        <w:rPr>
          <w:rFonts w:ascii="Times New Roman" w:hAnsi="Times New Roman" w:cs="Times New Roman"/>
          <w:color w:val="auto"/>
          <w:sz w:val="24"/>
          <w:szCs w:val="24"/>
        </w:rPr>
        <w:t xml:space="preserve">de </w:t>
      </w:r>
      <w:proofErr w:type="spellStart"/>
      <w:r w:rsidRPr="00472E33">
        <w:rPr>
          <w:rFonts w:ascii="Times New Roman" w:hAnsi="Times New Roman" w:cs="Times New Roman"/>
          <w:color w:val="auto"/>
          <w:sz w:val="24"/>
          <w:szCs w:val="24"/>
        </w:rPr>
        <w:t>Células</w:t>
      </w:r>
      <w:proofErr w:type="spellEnd"/>
      <w:r w:rsidRPr="00472E33">
        <w:rPr>
          <w:rFonts w:ascii="Times New Roman" w:hAnsi="Times New Roman" w:cs="Times New Roman"/>
          <w:color w:val="auto"/>
          <w:sz w:val="24"/>
          <w:szCs w:val="24"/>
        </w:rPr>
        <w:t xml:space="preserve"> Mononucleares da Medula </w:t>
      </w:r>
      <w:proofErr w:type="spellStart"/>
      <w:r w:rsidRPr="00472E33">
        <w:rPr>
          <w:rFonts w:ascii="Times New Roman" w:hAnsi="Times New Roman" w:cs="Times New Roman"/>
          <w:color w:val="auto"/>
          <w:sz w:val="24"/>
          <w:szCs w:val="24"/>
        </w:rPr>
        <w:t>Óssea</w:t>
      </w:r>
      <w:proofErr w:type="spellEnd"/>
      <w:r w:rsidRPr="00472E33">
        <w:rPr>
          <w:rFonts w:ascii="Times New Roman" w:hAnsi="Times New Roman" w:cs="Times New Roman"/>
          <w:color w:val="auto"/>
          <w:sz w:val="24"/>
          <w:szCs w:val="24"/>
        </w:rPr>
        <w:t xml:space="preserve"> (</w:t>
      </w:r>
      <w:r w:rsidR="008D725E" w:rsidRPr="00472E33">
        <w:rPr>
          <w:rFonts w:ascii="Times New Roman" w:hAnsi="Times New Roman" w:cs="Times New Roman"/>
          <w:color w:val="auto"/>
          <w:sz w:val="24"/>
          <w:szCs w:val="24"/>
        </w:rPr>
        <w:t>CMMO</w:t>
      </w:r>
      <w:r w:rsidRPr="00472E33">
        <w:rPr>
          <w:rFonts w:ascii="Times New Roman" w:hAnsi="Times New Roman" w:cs="Times New Roman"/>
          <w:color w:val="auto"/>
          <w:sz w:val="24"/>
          <w:szCs w:val="24"/>
        </w:rPr>
        <w:t>)</w:t>
      </w:r>
      <w:r w:rsidR="007F1E44" w:rsidRPr="00472E33">
        <w:rPr>
          <w:rFonts w:ascii="Times New Roman" w:hAnsi="Times New Roman" w:cs="Times New Roman"/>
          <w:color w:val="auto"/>
          <w:sz w:val="24"/>
          <w:szCs w:val="24"/>
        </w:rPr>
        <w:t xml:space="preserve">, relativo ao </w:t>
      </w:r>
      <w:r w:rsidR="009469D5" w:rsidRPr="00472E33">
        <w:rPr>
          <w:rFonts w:ascii="Times New Roman" w:hAnsi="Times New Roman" w:cs="Times New Roman"/>
          <w:color w:val="auto"/>
          <w:sz w:val="24"/>
          <w:szCs w:val="24"/>
        </w:rPr>
        <w:t>tratamento da osteonecrose da articulação do quadril e do joelho</w:t>
      </w:r>
      <w:r w:rsidR="00FF38FE" w:rsidRPr="00472E33">
        <w:rPr>
          <w:rFonts w:ascii="Times New Roman" w:hAnsi="Times New Roman" w:cs="Times New Roman"/>
          <w:color w:val="auto"/>
          <w:sz w:val="24"/>
          <w:szCs w:val="24"/>
        </w:rPr>
        <w:t xml:space="preserve"> </w:t>
      </w:r>
      <w:r w:rsidR="009469D5" w:rsidRPr="00472E33">
        <w:rPr>
          <w:rFonts w:ascii="Times New Roman" w:hAnsi="Times New Roman" w:cs="Times New Roman"/>
          <w:color w:val="auto"/>
          <w:sz w:val="24"/>
          <w:szCs w:val="24"/>
        </w:rPr>
        <w:fldChar w:fldCharType="begin"/>
      </w:r>
      <w:r w:rsidR="00E57B1E" w:rsidRPr="00472E33">
        <w:rPr>
          <w:rFonts w:ascii="Times New Roman" w:hAnsi="Times New Roman" w:cs="Times New Roman"/>
          <w:color w:val="auto"/>
          <w:sz w:val="24"/>
          <w:szCs w:val="24"/>
        </w:rPr>
        <w:instrText xml:space="preserve"> ADDIN ZOTERO_ITEM CSL_CITATION {"citationID":"an06c5ontj","properties":{"formattedCitation":"(Daltro et al., 2018a, 2015; Hernigou et al., 2018)","plainCitation":"(Daltro et al., 2018a, 2015; Hernigou et al., 2018)","noteIndex":0},"citationItems":[{"id":456,"uris":["http://zotero.org/users/5419827/items/SIXSHV5Z"],"uri":["http://zotero.org/users/5419827/items/SIXSHV5Z"],"itemData":{"id":456,"type":"article-journal","abstract":"BACKGROUND: The purpose of our study was to evaluate safety, feasibility and clinical results of bone marrow mononuclear cell (BMC) implantation for early-stage osteonecrosis of the knee (OK) secondary to sickle cell disease.\nMETHODS: Thirty-three SCD patients (45 knees) with OK treated with BMC implantation in the osteonecrotic lesion were clinically and functionally evaluated through the American Knee Society Clinical Score (KSS), Knee Functional Score (KFS) and Numeric Rating Scale (NRS) pain score. MRI and radiographic examinations of the knee were assessed during a period of five years after intervention.\nRESULTS: No complications or serious adverse event were associated with BMC implantation. From preoperative assessment to the latest follow-up, there was a significant (p &lt; 0.001) improvement of clinical KSS (64.3 ± 9.7, range: 45-80 and 2.2 ± 4.1, range: 84-100, respectively), KFS (44.5 ± 8.0, range: 30-55 and 91.6 ± 5.8, range: 80-100, respectively) and reduction of NRS pain score (6.7 ± 1.2, range: 4-9 and 3.4 ± 1.0, range: 2-5, respectively). In total, 87% of patients (29/33) consistently experienced improvements in joint function and activity level as compared to preoperative score. No patient had additional surgery following BMC implantation. Radiographic assessment showed joint preservation and no progression to subchondral collapse at most recent follow-up.\nCONCLUSIONS: The technique of BMC implantation is a promising, relatively simple and safe procedure for OK in SCD patients. Larger and long-term controlled trials are needed to support its clinical effectiveness.\nTRIAL REGISTRATION: ClinicalTrials.gov NCT02448121 . Retrospectively registered 19 May 2015.","container-title":"BMC musculoskeletal disorders","DOI":"10.1186/s12891-018-2067-x","ISSN":"1471-2474","issue":"1","journalAbbreviation":"BMC Musculoskelet Disord","language":"eng","note":"PMID: 29788942\nPMCID: PMC5964644","page":"158","source":"PubMed","title":"Use of autologous bone marrow stem cell implantation for osteonecrosis of the knee in sickle cell disease: a preliminary report","title-short":"Use of autologous bone marrow stem cell implantation for osteonecrosis of the knee in sickle cell disease","volume":"19","author":[{"family":"Daltro","given":"Gildasio"},{"family":"Franco","given":"Bruno Adelmo"},{"family":"Faleiro","given":"Thiago Batista"},{"family":"Rosário","given":"Davi Araujo Veiga"},{"family":"Daltro","given":"Paula Braga"},{"family":"Meyer","given":"Roberto"},{"family":"Fortuna","given":"Vitor"}],"issued":{"date-parts":[["2018",5,22]]}},"label":"page"},{"id":459,"uris":["http://zotero.org/users/5419827/items/TUEYM757"],"uri":["http://zotero.org/users/5419827/items/TUEYM757"],"itemData":{"id":459,"type":"article-journal","abstract":"INTRODUCTION: Stem cell therapy with bone marrow-derived mononuclear cells (BMMCs) is an option for improving joint function in osteonecrosis of the femoral head (ONFH). Bone marrow-derived mesenchymal stromal cell (MSC) numbers and their osteogenic differentiation are decreased in patients with ONFH. However, whether this decrease also extends to the early stages of ONFH in sickle cell disease (SCD) is still unclear.\nMETHODS: We conducted a phase I/II, non-controlled study to determine efficacy and safety of BMMC implantation using a minimally invasive technique in SCD patients with ONFH. Eighty-nine patients were recruited and followed up for 60 months after surgery. Clinical and radiographic findings were assessed, and data were completed by in vitro analysis.\nRESULTS: At the final follow-up (60 months) there was a significant improvement in clinical joint symptoms and pain relief as measured by the Harris Hip Score (P = 0.0005). In addition, after the BMMC implantation procedure, radiographic assessment showed disease stabilization and only 3.7 % of the treated patients did not achieve a satisfactory clinical result. The amount of fibroblast colony-forming units was 28.2 ± 13.9 per 1 million BMMCs after concentration. Flow cytometry analysis showed a significantly higher number of hematopoietic stem/endothelial progenitor cell markers in concentrated BMMCs when compared with bone marrow aspirate, indicating an enrichment of these cell types. Isolated MSCs from SCD patients with pre-collapse ONFH maintained the replicative capacity without significant loss of their specific biomolecular characteristics, multi-differentiation potential, and osteogenic differentiation activities. Cytokines and growth factors (interleukin-8, transforming growth factor-beta, stromal cell-derived factor-1alpha and vascular endothelial growth factor) that mediate endogenous bone regeneration were also produced by expanded MSCs from SCD patients.\nCONCLUSION: The autologous BMMC implantation with a minimally invasive technique resulted in significant pain relief and halted the progression of early stages of ONFH in SCD patients. MSCs from SCD patients display biological properties that may add to the efficiency of surgical treatment in ONFH. In summary, our results indicate that infusion of BMMCs enriched with stem/progenitor cells is a safe and effective treatment for the early stages of ONFH in SCD patients.\nTRIAL REGISTRATION: ClinicalTrials.gov NCT02448121; registered 15 May 2015.","container-title":"Stem Cell Research &amp; Therapy","DOI":"10.1186/s13287-015-0105-2","ISSN":"1757-6512","journalAbbreviation":"Stem Cell Res Ther","language":"eng","note":"PMID: 26021713\nPMCID: PMC4465459","page":"110","source":"PubMed","title":"Efficacy of autologous stem cell-based therapy for osteonecrosis of the femoral head in sickle cell disease: a five-year follow-up study","title-short":"Efficacy of autologous stem cell-based therapy for osteonecrosis of the femoral head in sickle cell disease","volume":"6","author":[{"family":"Daltro","given":"Gildasio Cerqueira"},{"family":"Fortuna","given":"Vitor"},{"family":"Souza","given":"Eliane Silva","non-dropping-particle":"de"},{"family":"Salles","given":"Marcela Miranda"},{"family":"Carreira","given":"Ana Claudia"},{"family":"Meyer","given":"Roberto"},{"family":"Freire","given":"Songeli Menezes"},{"family":"Borojevic","given":"Radovan"}],"issued":{"date-parts":[["2015",5,29]]}},"label":"page"},{"id":477,"uris":["http://zotero.org/users/5419827/items/6TV32ZF9"],"uri":["http://zotero.org/users/5419827/items/6TV32ZF9"],"itemData":{"id":477,"type":"article-journal","container-title":"International Orthopaedics","DOI":"10.1007/s00264-018-4026-4","ISSN":"1432-5195","issue":"7","journalAbbreviation":"Int Orthop","language":"eng","note":"PMID: 29934715","page":"1425-1428","source":"PubMed","title":"Hip osteonecrosis: stem cells for life or behead and arthroplasty?","title-short":"Hip osteonecrosis","volume":"42","author":[{"family":"Hernigou","given":"Philippe"},{"family":"Daltro","given":"Gildasio"},{"family":"Hernigou","given":"Jacques"}],"issued":{"date-parts":[["2018"]]}},"label":"page"}],"schema":"https://github.com/citation-style-language/schema/raw/master/csl-citation.json"} </w:instrText>
      </w:r>
      <w:r w:rsidR="009469D5" w:rsidRPr="00472E33">
        <w:rPr>
          <w:rFonts w:ascii="Times New Roman" w:hAnsi="Times New Roman" w:cs="Times New Roman"/>
          <w:color w:val="auto"/>
          <w:sz w:val="24"/>
          <w:szCs w:val="24"/>
        </w:rPr>
        <w:fldChar w:fldCharType="separate"/>
      </w:r>
      <w:r w:rsidR="00E57B1E" w:rsidRPr="00472E33">
        <w:rPr>
          <w:rFonts w:ascii="Times New Roman" w:hAnsi="Times New Roman" w:cs="Times New Roman"/>
          <w:color w:val="auto"/>
          <w:sz w:val="24"/>
          <w:szCs w:val="24"/>
        </w:rPr>
        <w:t>(</w:t>
      </w:r>
      <w:r w:rsidR="00C44BAD" w:rsidRPr="00472E33">
        <w:rPr>
          <w:rFonts w:ascii="Times New Roman" w:hAnsi="Times New Roman" w:cs="Times New Roman"/>
          <w:color w:val="auto"/>
          <w:sz w:val="24"/>
          <w:szCs w:val="24"/>
        </w:rPr>
        <w:t>DALTRO</w:t>
      </w:r>
      <w:r w:rsidR="00E57B1E" w:rsidRPr="00472E33">
        <w:rPr>
          <w:rFonts w:ascii="Times New Roman" w:hAnsi="Times New Roman" w:cs="Times New Roman"/>
          <w:color w:val="auto"/>
          <w:sz w:val="24"/>
          <w:szCs w:val="24"/>
        </w:rPr>
        <w:t xml:space="preserve"> </w:t>
      </w:r>
      <w:r w:rsidR="00E57B1E" w:rsidRPr="00472E33">
        <w:rPr>
          <w:rFonts w:ascii="Times New Roman" w:hAnsi="Times New Roman" w:cs="Times New Roman"/>
          <w:i/>
          <w:iCs/>
          <w:color w:val="auto"/>
          <w:sz w:val="24"/>
          <w:szCs w:val="24"/>
        </w:rPr>
        <w:t>et al.</w:t>
      </w:r>
      <w:r w:rsidR="00E57B1E" w:rsidRPr="00472E33">
        <w:rPr>
          <w:rFonts w:ascii="Times New Roman" w:hAnsi="Times New Roman" w:cs="Times New Roman"/>
          <w:color w:val="auto"/>
          <w:sz w:val="24"/>
          <w:szCs w:val="24"/>
        </w:rPr>
        <w:t xml:space="preserve">, 2018a, 2015; </w:t>
      </w:r>
      <w:r w:rsidR="002C41FA" w:rsidRPr="00472E33">
        <w:rPr>
          <w:rFonts w:ascii="Times New Roman" w:hAnsi="Times New Roman" w:cs="Times New Roman"/>
          <w:color w:val="auto"/>
          <w:sz w:val="24"/>
          <w:szCs w:val="24"/>
        </w:rPr>
        <w:t>HERNIGOU</w:t>
      </w:r>
      <w:r w:rsidR="0035064E" w:rsidRPr="00472E33">
        <w:rPr>
          <w:rFonts w:ascii="Times New Roman" w:hAnsi="Times New Roman" w:cs="Times New Roman"/>
          <w:color w:val="auto"/>
          <w:sz w:val="24"/>
          <w:szCs w:val="24"/>
        </w:rPr>
        <w:t>; DALTRO; HERNIGOU</w:t>
      </w:r>
      <w:r w:rsidR="00E57B1E" w:rsidRPr="00472E33">
        <w:rPr>
          <w:rFonts w:ascii="Times New Roman" w:hAnsi="Times New Roman" w:cs="Times New Roman"/>
          <w:i/>
          <w:color w:val="auto"/>
          <w:sz w:val="24"/>
          <w:szCs w:val="24"/>
        </w:rPr>
        <w:t>.</w:t>
      </w:r>
      <w:r w:rsidR="00E57B1E" w:rsidRPr="00472E33">
        <w:rPr>
          <w:rFonts w:ascii="Times New Roman" w:hAnsi="Times New Roman" w:cs="Times New Roman"/>
          <w:color w:val="auto"/>
          <w:sz w:val="24"/>
          <w:szCs w:val="24"/>
        </w:rPr>
        <w:t xml:space="preserve"> 2018)</w:t>
      </w:r>
      <w:r w:rsidR="009469D5" w:rsidRPr="00472E33">
        <w:rPr>
          <w:rFonts w:ascii="Times New Roman" w:hAnsi="Times New Roman" w:cs="Times New Roman"/>
          <w:color w:val="auto"/>
          <w:sz w:val="24"/>
          <w:szCs w:val="24"/>
        </w:rPr>
        <w:fldChar w:fldCharType="end"/>
      </w:r>
      <w:r w:rsidRPr="00472E33">
        <w:rPr>
          <w:rFonts w:ascii="Times New Roman" w:hAnsi="Times New Roman" w:cs="Times New Roman"/>
          <w:color w:val="auto"/>
          <w:sz w:val="24"/>
          <w:szCs w:val="24"/>
        </w:rPr>
        <w:t xml:space="preserve">. Estudos demostraram que </w:t>
      </w:r>
      <w:r w:rsidR="00FA325F">
        <w:rPr>
          <w:rFonts w:ascii="Times New Roman" w:hAnsi="Times New Roman" w:cs="Times New Roman"/>
          <w:color w:val="auto"/>
          <w:sz w:val="24"/>
          <w:szCs w:val="24"/>
        </w:rPr>
        <w:t>as</w:t>
      </w:r>
      <w:r w:rsidRPr="00472E33">
        <w:rPr>
          <w:rFonts w:ascii="Times New Roman" w:hAnsi="Times New Roman" w:cs="Times New Roman"/>
          <w:color w:val="auto"/>
          <w:sz w:val="24"/>
          <w:szCs w:val="24"/>
        </w:rPr>
        <w:t xml:space="preserve"> </w:t>
      </w:r>
      <w:proofErr w:type="spellStart"/>
      <w:r w:rsidR="008D725E" w:rsidRPr="00472E33">
        <w:rPr>
          <w:rFonts w:ascii="Times New Roman" w:hAnsi="Times New Roman" w:cs="Times New Roman"/>
          <w:color w:val="auto"/>
          <w:sz w:val="24"/>
          <w:szCs w:val="24"/>
        </w:rPr>
        <w:t>C</w:t>
      </w:r>
      <w:r w:rsidR="00FA325F">
        <w:rPr>
          <w:rFonts w:ascii="Times New Roman" w:hAnsi="Times New Roman" w:cs="Times New Roman"/>
          <w:color w:val="auto"/>
          <w:sz w:val="24"/>
          <w:szCs w:val="24"/>
        </w:rPr>
        <w:t>TM</w:t>
      </w:r>
      <w:r w:rsidR="00B91DD6">
        <w:rPr>
          <w:rFonts w:ascii="Times New Roman" w:hAnsi="Times New Roman" w:cs="Times New Roman"/>
          <w:color w:val="auto"/>
          <w:sz w:val="24"/>
          <w:szCs w:val="24"/>
        </w:rPr>
        <w:t>s</w:t>
      </w:r>
      <w:proofErr w:type="spellEnd"/>
      <w:r w:rsidRPr="00472E33">
        <w:rPr>
          <w:rFonts w:ascii="Times New Roman" w:hAnsi="Times New Roman" w:cs="Times New Roman"/>
          <w:color w:val="auto"/>
          <w:sz w:val="24"/>
          <w:szCs w:val="24"/>
        </w:rPr>
        <w:t xml:space="preserve"> </w:t>
      </w:r>
      <w:proofErr w:type="spellStart"/>
      <w:r w:rsidRPr="00472E33">
        <w:rPr>
          <w:rFonts w:ascii="Times New Roman" w:hAnsi="Times New Roman" w:cs="Times New Roman"/>
          <w:color w:val="auto"/>
          <w:sz w:val="24"/>
          <w:szCs w:val="24"/>
        </w:rPr>
        <w:t>não</w:t>
      </w:r>
      <w:proofErr w:type="spellEnd"/>
      <w:r w:rsidRPr="00472E33">
        <w:rPr>
          <w:rFonts w:ascii="Times New Roman" w:hAnsi="Times New Roman" w:cs="Times New Roman"/>
          <w:color w:val="auto"/>
          <w:sz w:val="24"/>
          <w:szCs w:val="24"/>
        </w:rPr>
        <w:t xml:space="preserve"> </w:t>
      </w:r>
      <w:r w:rsidR="007F1E44" w:rsidRPr="00472E33">
        <w:rPr>
          <w:rFonts w:ascii="Times New Roman" w:hAnsi="Times New Roman" w:cs="Times New Roman"/>
          <w:color w:val="auto"/>
          <w:sz w:val="24"/>
          <w:szCs w:val="24"/>
        </w:rPr>
        <w:t xml:space="preserve">somente </w:t>
      </w:r>
      <w:r w:rsidR="00FA325F">
        <w:rPr>
          <w:rFonts w:ascii="Times New Roman" w:hAnsi="Times New Roman" w:cs="Times New Roman"/>
          <w:color w:val="auto"/>
          <w:sz w:val="24"/>
          <w:szCs w:val="24"/>
        </w:rPr>
        <w:t>são</w:t>
      </w:r>
      <w:r w:rsidRPr="00472E33">
        <w:rPr>
          <w:rFonts w:ascii="Times New Roman" w:hAnsi="Times New Roman" w:cs="Times New Roman"/>
          <w:color w:val="auto"/>
          <w:sz w:val="24"/>
          <w:szCs w:val="24"/>
        </w:rPr>
        <w:t xml:space="preserve"> capaz</w:t>
      </w:r>
      <w:r w:rsidR="00FA325F">
        <w:rPr>
          <w:rFonts w:ascii="Times New Roman" w:hAnsi="Times New Roman" w:cs="Times New Roman"/>
          <w:color w:val="auto"/>
          <w:sz w:val="24"/>
          <w:szCs w:val="24"/>
        </w:rPr>
        <w:t>es</w:t>
      </w:r>
      <w:r w:rsidRPr="00472E33">
        <w:rPr>
          <w:rFonts w:ascii="Times New Roman" w:hAnsi="Times New Roman" w:cs="Times New Roman"/>
          <w:color w:val="auto"/>
          <w:sz w:val="24"/>
          <w:szCs w:val="24"/>
        </w:rPr>
        <w:t xml:space="preserve"> de se diferenciar para linhagens </w:t>
      </w:r>
      <w:proofErr w:type="spellStart"/>
      <w:r w:rsidRPr="00472E33">
        <w:rPr>
          <w:rFonts w:ascii="Times New Roman" w:hAnsi="Times New Roman" w:cs="Times New Roman"/>
          <w:color w:val="auto"/>
          <w:sz w:val="24"/>
          <w:szCs w:val="24"/>
        </w:rPr>
        <w:t>condrogênicas</w:t>
      </w:r>
      <w:proofErr w:type="spellEnd"/>
      <w:r w:rsidRPr="00472E33">
        <w:rPr>
          <w:rFonts w:ascii="Times New Roman" w:hAnsi="Times New Roman" w:cs="Times New Roman"/>
          <w:color w:val="auto"/>
          <w:sz w:val="24"/>
          <w:szCs w:val="24"/>
        </w:rPr>
        <w:t xml:space="preserve"> e </w:t>
      </w:r>
      <w:proofErr w:type="spellStart"/>
      <w:r w:rsidRPr="00472E33">
        <w:rPr>
          <w:rFonts w:ascii="Times New Roman" w:hAnsi="Times New Roman" w:cs="Times New Roman"/>
          <w:color w:val="auto"/>
          <w:sz w:val="24"/>
          <w:szCs w:val="24"/>
        </w:rPr>
        <w:t>osteogênicas</w:t>
      </w:r>
      <w:proofErr w:type="spellEnd"/>
      <w:r w:rsidRPr="00472E33">
        <w:rPr>
          <w:rFonts w:ascii="Times New Roman" w:hAnsi="Times New Roman" w:cs="Times New Roman"/>
          <w:color w:val="auto"/>
          <w:sz w:val="24"/>
          <w:szCs w:val="24"/>
        </w:rPr>
        <w:t xml:space="preserve"> como </w:t>
      </w:r>
      <w:proofErr w:type="spellStart"/>
      <w:r w:rsidRPr="00472E33">
        <w:rPr>
          <w:rFonts w:ascii="Times New Roman" w:hAnsi="Times New Roman" w:cs="Times New Roman"/>
          <w:color w:val="auto"/>
          <w:sz w:val="24"/>
          <w:szCs w:val="24"/>
        </w:rPr>
        <w:t>também</w:t>
      </w:r>
      <w:proofErr w:type="spellEnd"/>
      <w:r w:rsidRPr="00472E33">
        <w:rPr>
          <w:rFonts w:ascii="Times New Roman" w:hAnsi="Times New Roman" w:cs="Times New Roman"/>
          <w:color w:val="auto"/>
          <w:sz w:val="24"/>
          <w:szCs w:val="24"/>
        </w:rPr>
        <w:t xml:space="preserve"> </w:t>
      </w:r>
      <w:r w:rsidR="00FA325F">
        <w:rPr>
          <w:rFonts w:ascii="Times New Roman" w:hAnsi="Times New Roman" w:cs="Times New Roman"/>
          <w:color w:val="auto"/>
          <w:sz w:val="24"/>
          <w:szCs w:val="24"/>
        </w:rPr>
        <w:t>são</w:t>
      </w:r>
      <w:r w:rsidRPr="00472E33">
        <w:rPr>
          <w:rFonts w:ascii="Times New Roman" w:hAnsi="Times New Roman" w:cs="Times New Roman"/>
          <w:color w:val="auto"/>
          <w:sz w:val="24"/>
          <w:szCs w:val="24"/>
        </w:rPr>
        <w:t xml:space="preserve"> capaz</w:t>
      </w:r>
      <w:r w:rsidR="00FA325F">
        <w:rPr>
          <w:rFonts w:ascii="Times New Roman" w:hAnsi="Times New Roman" w:cs="Times New Roman"/>
          <w:color w:val="auto"/>
          <w:sz w:val="24"/>
          <w:szCs w:val="24"/>
        </w:rPr>
        <w:t>es</w:t>
      </w:r>
      <w:r w:rsidRPr="00472E33">
        <w:rPr>
          <w:rFonts w:ascii="Times New Roman" w:hAnsi="Times New Roman" w:cs="Times New Roman"/>
          <w:color w:val="auto"/>
          <w:sz w:val="24"/>
          <w:szCs w:val="24"/>
        </w:rPr>
        <w:t xml:space="preserve"> de produzir fatores de crescimento e citocinas que </w:t>
      </w:r>
      <w:proofErr w:type="spellStart"/>
      <w:r w:rsidRPr="00472E33">
        <w:rPr>
          <w:rFonts w:ascii="Times New Roman" w:hAnsi="Times New Roman" w:cs="Times New Roman"/>
          <w:color w:val="auto"/>
          <w:sz w:val="24"/>
          <w:szCs w:val="24"/>
        </w:rPr>
        <w:t>são</w:t>
      </w:r>
      <w:proofErr w:type="spellEnd"/>
      <w:r w:rsidRPr="00472E33">
        <w:rPr>
          <w:rFonts w:ascii="Times New Roman" w:hAnsi="Times New Roman" w:cs="Times New Roman"/>
          <w:color w:val="auto"/>
          <w:sz w:val="24"/>
          <w:szCs w:val="24"/>
        </w:rPr>
        <w:t xml:space="preserve"> cruciais para a </w:t>
      </w:r>
      <w:proofErr w:type="spellStart"/>
      <w:r w:rsidRPr="00472E33">
        <w:rPr>
          <w:rFonts w:ascii="Times New Roman" w:hAnsi="Times New Roman" w:cs="Times New Roman"/>
          <w:color w:val="auto"/>
          <w:sz w:val="24"/>
          <w:szCs w:val="24"/>
        </w:rPr>
        <w:t>cicatrização</w:t>
      </w:r>
      <w:proofErr w:type="spellEnd"/>
      <w:r w:rsidRPr="00472E33">
        <w:rPr>
          <w:rFonts w:ascii="Times New Roman" w:hAnsi="Times New Roman" w:cs="Times New Roman"/>
          <w:color w:val="auto"/>
          <w:sz w:val="24"/>
          <w:szCs w:val="24"/>
        </w:rPr>
        <w:t xml:space="preserve"> dos tecidos e </w:t>
      </w:r>
      <w:proofErr w:type="spellStart"/>
      <w:r w:rsidRPr="00472E33">
        <w:rPr>
          <w:rFonts w:ascii="Times New Roman" w:hAnsi="Times New Roman" w:cs="Times New Roman"/>
          <w:color w:val="auto"/>
          <w:sz w:val="24"/>
          <w:szCs w:val="24"/>
        </w:rPr>
        <w:t>remodelação</w:t>
      </w:r>
      <w:proofErr w:type="spellEnd"/>
      <w:r w:rsidRPr="00472E33">
        <w:rPr>
          <w:rFonts w:ascii="Times New Roman" w:hAnsi="Times New Roman" w:cs="Times New Roman"/>
          <w:color w:val="auto"/>
          <w:sz w:val="24"/>
          <w:szCs w:val="24"/>
        </w:rPr>
        <w:t xml:space="preserve"> </w:t>
      </w:r>
      <w:proofErr w:type="spellStart"/>
      <w:r w:rsidRPr="00472E33">
        <w:rPr>
          <w:rFonts w:ascii="Times New Roman" w:hAnsi="Times New Roman" w:cs="Times New Roman"/>
          <w:color w:val="auto"/>
          <w:sz w:val="24"/>
          <w:szCs w:val="24"/>
        </w:rPr>
        <w:t>óssea</w:t>
      </w:r>
      <w:proofErr w:type="spellEnd"/>
      <w:r w:rsidR="00F1640D" w:rsidRPr="00472E33">
        <w:rPr>
          <w:rFonts w:ascii="Times New Roman" w:hAnsi="Times New Roman" w:cs="Times New Roman"/>
          <w:color w:val="auto"/>
          <w:sz w:val="24"/>
          <w:szCs w:val="24"/>
        </w:rPr>
        <w:t xml:space="preserve"> </w:t>
      </w:r>
      <w:r w:rsidR="009366C7" w:rsidRPr="00472E33">
        <w:rPr>
          <w:rFonts w:ascii="Times New Roman" w:hAnsi="Times New Roman" w:cs="Times New Roman"/>
          <w:color w:val="auto"/>
          <w:sz w:val="24"/>
          <w:szCs w:val="24"/>
        </w:rPr>
        <w:fldChar w:fldCharType="begin"/>
      </w:r>
      <w:r w:rsidR="006C154A" w:rsidRPr="00472E33">
        <w:rPr>
          <w:rFonts w:ascii="Times New Roman" w:hAnsi="Times New Roman" w:cs="Times New Roman"/>
          <w:color w:val="auto"/>
          <w:sz w:val="24"/>
          <w:szCs w:val="24"/>
        </w:rPr>
        <w:instrText xml:space="preserve"> ADDIN ZOTERO_ITEM CSL_CITATION {"citationID":"xLeAw7Wm","properties":{"formattedCitation":"(Hernigou et al., 2016; Lebouvier et al., 2015; Piuzzi et al., 2017)","plainCitation":"(Hernigou et al., 2016; Lebouvier et al., 2015; Piuzzi et al., 2017)","noteIndex":0},"citationItems":[{"id":85,"uris":["http://zotero.org/users/5419827/items/YRT7SMMG"],"uri":["http://zotero.org/users/5419827/items/YRT7SMMG"],"itemData":{"id":85,"type":"article-journal","abstract":"Avascular necrosis of the femoral head is caused by a multitude of etiologic factors and is associated with collapse with a risk of hip arthroplasty in younger populations. A focus on early disease management with the use of stem cells was proposed as early as 1985 by the senior author (PH). We undertook a systematic review of the medical literature to examine the progress in cell therapy during the last 30 years for the treatment of early stage osteonecrosis.","container-title":"Clinics in Orthopedic Surgery","DOI":"10.4055/cios.2016.8.1.1","ISSN":"2005-291X","issue":"1","journalAbbreviation":"Clin Orthop Surg","note":"PMID: 26929793\nPMCID: PMC4761591","page":"1-8","source":"PubMed Central","title":"Stem Cell Therapy for the Treatment of Hip Osteonecrosis: A 30-Year Review of Progress","title-short":"Stem Cell Therapy for the Treatment of Hip Osteonecrosis","volume":"8","author":[{"family":"Hernigou","given":"Philippe"},{"family":"Trousselier","given":"Matthieu"},{"family":"Roubineau","given":"François"},{"family":"Bouthors","given":"Charlie"},{"family":"Chevallier","given":"Nathalie"},{"family":"Rouard","given":"Helene"},{"family":"Flouzat-Lachaniette","given":"Charles-Henri"}],"issued":{"date-parts":[["2016",3]]}}},{"id":97,"uris":["http://zotero.org/users/5419827/items/P8VP7YD5"],"uri":["http://zotero.org/users/5419827/items/P8VP7YD5"],"itemData":{"id":97,"type":"article-journal","abstract":"BACKGROUND: Cell-therapy has been promoted among the therapeutic arsenal that can aid in bone formation and remodeling, in early stages of osteonecrosis of the femoral head (ONFH). The purpose of this systematic review was to assess the evidence supporting the (1) clinical efficacy; (2) structural modifying effect, as evaluated radiographically; (3) revision rates; and (4) safety of cell-therapy for the treatment of ONFH.\nMETHODS: A systematic review was performed including studies with a level-of-evidence of III or higher. A total of 1483 articles were screened. Eleven studies met the criteria for inclusion in this review (level-of-evidence: 6 level-I, 1 level-II, and 4 level-III), including 683 cases of ONFH.\nRESULTS: All 10 studies that reported patient-reported outcomes showed improved outcomes in the cell-therapy groups compared with the control group. Overall, 24.5% (93/380 hips) that received cell-therapy showed radiographic progression compared with 40% (98/245 hips) in the control group. Nine of 10 studies that reported failure rates showed a lower total hip arthroplasty conversion rate in the cell-therapy group 16% (62/380 hips) compared with the control group 21% (52/252 hips). There was a low complication rate (&lt;3%) with no major adverse effects.\nCONCLUSION: Cell-therapies for the treatment of ONFH have been reported to be safe and suggest improved clinical outcomes with lower disease progression rate. However, there was substantial heterogeneity in the included studies, and in the cell-based therapies used. Specific clinical indications and cell-therapy standardization are required because studies varied widely with respect to cell sourcing, cell characterization, adjuvant therapies, and assessment of outcomes.","container-title":"The Journal of Arthroplasty","DOI":"10.1016/j.arth.2016.12.049","ISSN":"1532-8406","issue":"5","journalAbbreviation":"J Arthroplasty","language":"eng","note":"PMID: 28162838","page":"1698-1708","source":"PubMed","title":"Evidence for the Use of Cell-Based Therapy for the Treatment of Osteonecrosis of the Femoral Head: A Systematic Review of the Literature","title-short":"Evidence for the Use of Cell-Based Therapy for the Treatment of Osteonecrosis of the Femoral Head","volume":"32","author":[{"family":"Piuzzi","given":"Nicolas S."},{"family":"Chahla","given":"Jorge"},{"family":"Schrock","given":"John B."},{"family":"LaPrade","given":"Robert F."},{"family":"Pascual-Garrido","given":"Cecilia"},{"family":"Mont","given":"Michael A."},{"family":"Muschler","given":"George F."}],"issued":{"date-parts":[["2017"]]}}},{"id":91,"uris":["http://zotero.org/users/5419827/items/5JCFWC2X"],"uri":["http://zotero.org/users/5419827/items/5JCFWC2X"],"itemData":{"id":91,"type":"article-journal","abstract":"Osteonecrosis of the femoral head is a frequent complication in adult patients with sickle cell disease (SCD). To delay hip arthroplasty, core decompression combined with concentrated total bone marrow (BM) treatment is currently performed in the early stages of the osteonecrosis. Cell therapy efficacy depends on the quantity of implanted BM stromal cells. For this reason, expanded bone marrow stromal cells (BMSCs, also known as bone marrow derived mesenchymal stem cells) can be used to improve osteonecrosis treatment in SCD patients. In this study, we quantitatively and qualitatively evaluated the function of BMSCs isolated from a large number of SCD patients with osteonecrosis (SCD-ON) compared with control groups (patients with osteonecrosis not related to SCD (ON) and normal donors (N)). BM total nuclear cells and colony-forming efficiency values (CFE) were significantly higher in SCD-ON patients than in age and sex-matched controls. The BMSCs from SCD-ON patients were similar to BMSCs from the control groups in terms of their phenotypic and functional properties. SCD-ON patients have a higher frequency of BMSCs that retain their bone regeneration potential. Our findings suggest that BMSCs isolated from SCD-ON patients can be used clinically in cell therapy approaches. This work provides important preclinical data that is necessary for the clinical application of expanded BMSCs in advanced therapies and medical products.","container-title":"Stem Cell Research","DOI":"10.1016/j.scr.2015.09.016","ISSN":"1876-7753","issue":"3","journalAbbreviation":"Stem Cell Res","language":"eng","note":"PMID: 26492634","page":"584-594","source":"PubMed","title":"Autologous bone marrow stromal cells are promising candidates for cell therapy approaches to treat bone degeneration in sickle cell disease","volume":"15","author":[{"family":"Lebouvier","given":"Angélique"},{"family":"Poignard","given":"Alexandre"},{"family":"Coquelin-Salsac","given":"Laura"},{"family":"Léotot","given":"Julie"},{"family":"Homma","given":"Yasuhiro"},{"family":"Jullien","given":"Nicolas"},{"family":"Bierling","given":"Philippe"},{"family":"Galactéros","given":"Frédéric"},{"family":"Hernigou","given":"Philippe"},{"family":"Chevallier","given":"Nathalie"},{"family":"Rouard","given":"Hélène"}],"issued":{"date-parts":[["2015",11]]}}}],"schema":"https://github.com/citation-style-language/schema/raw/master/csl-citation.json"} </w:instrText>
      </w:r>
      <w:r w:rsidR="009366C7" w:rsidRPr="00472E33">
        <w:rPr>
          <w:rFonts w:ascii="Times New Roman"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2C41FA" w:rsidRPr="00472E33">
        <w:rPr>
          <w:rFonts w:ascii="Times New Roman" w:hAnsi="Times New Roman" w:cs="Times New Roman"/>
          <w:color w:val="auto"/>
          <w:sz w:val="24"/>
          <w:szCs w:val="24"/>
        </w:rPr>
        <w:t xml:space="preserve">HERNIGOU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xml:space="preserve">, 2016; </w:t>
      </w:r>
      <w:r w:rsidR="002C41FA" w:rsidRPr="00472E33">
        <w:rPr>
          <w:rFonts w:ascii="Times New Roman" w:hAnsi="Times New Roman" w:cs="Times New Roman"/>
          <w:color w:val="auto"/>
          <w:sz w:val="24"/>
          <w:szCs w:val="24"/>
        </w:rPr>
        <w:t>LEBOUVIER</w:t>
      </w:r>
      <w:r w:rsidR="006C154A" w:rsidRPr="00472E33">
        <w:rPr>
          <w:rFonts w:ascii="Times New Roman" w:hAnsi="Times New Roman" w:cs="Times New Roman"/>
          <w:color w:val="auto"/>
          <w:sz w:val="24"/>
          <w:szCs w:val="24"/>
        </w:rPr>
        <w:t xml:space="preserv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xml:space="preserve">, 2015; </w:t>
      </w:r>
      <w:r w:rsidR="002C41FA" w:rsidRPr="00472E33">
        <w:rPr>
          <w:rFonts w:ascii="Times New Roman" w:hAnsi="Times New Roman" w:cs="Times New Roman"/>
          <w:color w:val="auto"/>
          <w:sz w:val="24"/>
          <w:szCs w:val="24"/>
        </w:rPr>
        <w:t>PIUZZI</w:t>
      </w:r>
      <w:r w:rsidR="006C154A" w:rsidRPr="00472E33">
        <w:rPr>
          <w:rFonts w:ascii="Times New Roman" w:hAnsi="Times New Roman" w:cs="Times New Roman"/>
          <w:color w:val="auto"/>
          <w:sz w:val="24"/>
          <w:szCs w:val="24"/>
        </w:rPr>
        <w:t xml:space="preserv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2017)</w:t>
      </w:r>
      <w:r w:rsidR="009366C7" w:rsidRPr="00472E33">
        <w:rPr>
          <w:rFonts w:ascii="Times New Roman" w:hAnsi="Times New Roman" w:cs="Times New Roman"/>
          <w:color w:val="auto"/>
          <w:sz w:val="24"/>
          <w:szCs w:val="24"/>
        </w:rPr>
        <w:fldChar w:fldCharType="end"/>
      </w:r>
      <w:r w:rsidR="00F1640D" w:rsidRPr="00472E33">
        <w:rPr>
          <w:rFonts w:ascii="Times New Roman" w:hAnsi="Times New Roman" w:cs="Times New Roman"/>
          <w:color w:val="auto"/>
          <w:sz w:val="24"/>
          <w:szCs w:val="24"/>
        </w:rPr>
        <w:t>.</w:t>
      </w:r>
      <w:r w:rsidR="009366C7" w:rsidRPr="00472E33">
        <w:rPr>
          <w:rFonts w:ascii="Times New Roman" w:hAnsi="Times New Roman" w:cs="Times New Roman"/>
          <w:color w:val="auto"/>
          <w:sz w:val="24"/>
          <w:szCs w:val="24"/>
        </w:rPr>
        <w:t xml:space="preserve"> </w:t>
      </w:r>
      <w:r w:rsidR="00CF6C49" w:rsidRPr="00472E33">
        <w:rPr>
          <w:rFonts w:ascii="Times New Roman" w:hAnsi="Times New Roman" w:cs="Times New Roman"/>
          <w:color w:val="auto"/>
          <w:sz w:val="24"/>
          <w:szCs w:val="24"/>
          <w:lang w:val="pt-PT"/>
        </w:rPr>
        <w:t xml:space="preserve">O transplante </w:t>
      </w:r>
      <w:proofErr w:type="spellStart"/>
      <w:r w:rsidR="00CF6C49" w:rsidRPr="00472E33">
        <w:rPr>
          <w:rFonts w:ascii="Times New Roman" w:hAnsi="Times New Roman" w:cs="Times New Roman"/>
          <w:color w:val="auto"/>
          <w:sz w:val="24"/>
          <w:szCs w:val="24"/>
          <w:lang w:val="pt-PT"/>
        </w:rPr>
        <w:t>autólogo</w:t>
      </w:r>
      <w:proofErr w:type="spellEnd"/>
      <w:r w:rsidRPr="00472E33">
        <w:rPr>
          <w:rFonts w:ascii="Times New Roman" w:hAnsi="Times New Roman" w:cs="Times New Roman"/>
          <w:color w:val="auto"/>
          <w:sz w:val="24"/>
          <w:szCs w:val="24"/>
          <w:lang w:val="es-ES_tradnl"/>
        </w:rPr>
        <w:t xml:space="preserve"> </w:t>
      </w:r>
      <w:proofErr w:type="spellStart"/>
      <w:r w:rsidR="00C72E59" w:rsidRPr="00472E33">
        <w:rPr>
          <w:rFonts w:ascii="Times New Roman" w:hAnsi="Times New Roman" w:cs="Times New Roman"/>
          <w:color w:val="auto"/>
          <w:sz w:val="24"/>
          <w:szCs w:val="24"/>
          <w:lang w:val="es-ES_tradnl"/>
        </w:rPr>
        <w:t>com</w:t>
      </w:r>
      <w:proofErr w:type="spellEnd"/>
      <w:r w:rsidRPr="00472E33">
        <w:rPr>
          <w:rFonts w:ascii="Times New Roman" w:hAnsi="Times New Roman" w:cs="Times New Roman"/>
          <w:color w:val="auto"/>
          <w:sz w:val="24"/>
          <w:szCs w:val="24"/>
          <w:lang w:val="es-ES_tradnl"/>
        </w:rPr>
        <w:t xml:space="preserve"> </w:t>
      </w:r>
      <w:r w:rsidR="00C72E59" w:rsidRPr="00472E33">
        <w:rPr>
          <w:rFonts w:ascii="Times New Roman" w:hAnsi="Times New Roman" w:cs="Times New Roman"/>
          <w:color w:val="auto"/>
          <w:sz w:val="24"/>
          <w:szCs w:val="24"/>
          <w:lang w:val="pt-PT"/>
        </w:rPr>
        <w:t>CMMO</w:t>
      </w:r>
      <w:r w:rsidR="007F1E44" w:rsidRPr="00472E33">
        <w:rPr>
          <w:rFonts w:ascii="Times New Roman" w:hAnsi="Times New Roman" w:cs="Times New Roman"/>
          <w:color w:val="auto"/>
          <w:sz w:val="24"/>
          <w:szCs w:val="24"/>
          <w:lang w:val="pt-PT"/>
        </w:rPr>
        <w:t>,</w:t>
      </w:r>
      <w:r w:rsidRPr="00472E33">
        <w:rPr>
          <w:rFonts w:ascii="Times New Roman" w:hAnsi="Times New Roman" w:cs="Times New Roman"/>
          <w:color w:val="auto"/>
          <w:sz w:val="24"/>
          <w:szCs w:val="24"/>
          <w:lang w:val="pt-PT"/>
        </w:rPr>
        <w:t xml:space="preserve"> diretamente no osso </w:t>
      </w:r>
      <w:proofErr w:type="spellStart"/>
      <w:r w:rsidRPr="00472E33">
        <w:rPr>
          <w:rFonts w:ascii="Times New Roman" w:hAnsi="Times New Roman" w:cs="Times New Roman"/>
          <w:color w:val="auto"/>
          <w:sz w:val="24"/>
          <w:szCs w:val="24"/>
          <w:lang w:val="pt-PT"/>
        </w:rPr>
        <w:t>subcondral</w:t>
      </w:r>
      <w:proofErr w:type="spellEnd"/>
      <w:r w:rsidRPr="00472E33">
        <w:rPr>
          <w:rFonts w:ascii="Times New Roman" w:hAnsi="Times New Roman" w:cs="Times New Roman"/>
          <w:color w:val="auto"/>
          <w:sz w:val="24"/>
          <w:szCs w:val="24"/>
          <w:lang w:val="pt-PT"/>
        </w:rPr>
        <w:t>,</w:t>
      </w:r>
      <w:r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lang w:val="pt-PT"/>
        </w:rPr>
        <w:t xml:space="preserve">poderia atuar sobre </w:t>
      </w:r>
      <w:r w:rsidR="003E4227" w:rsidRPr="00472E33">
        <w:rPr>
          <w:rFonts w:ascii="Times New Roman" w:hAnsi="Times New Roman" w:cs="Times New Roman"/>
          <w:color w:val="auto"/>
          <w:sz w:val="24"/>
          <w:szCs w:val="24"/>
          <w:lang w:val="pt-PT"/>
        </w:rPr>
        <w:t>o</w:t>
      </w:r>
      <w:r w:rsidRPr="00472E33">
        <w:rPr>
          <w:rFonts w:ascii="Times New Roman" w:hAnsi="Times New Roman" w:cs="Times New Roman"/>
          <w:color w:val="auto"/>
          <w:sz w:val="24"/>
          <w:szCs w:val="24"/>
          <w:lang w:val="pt-PT"/>
        </w:rPr>
        <w:t xml:space="preserve"> tecido lesado e modular</w:t>
      </w:r>
      <w:r w:rsidR="003E4227" w:rsidRPr="00472E33">
        <w:rPr>
          <w:rFonts w:ascii="Times New Roman" w:hAnsi="Times New Roman" w:cs="Times New Roman"/>
          <w:color w:val="auto"/>
          <w:sz w:val="24"/>
          <w:szCs w:val="24"/>
          <w:lang w:val="pt-PT"/>
        </w:rPr>
        <w:t xml:space="preserve"> o</w:t>
      </w:r>
      <w:r w:rsidRPr="00472E33">
        <w:rPr>
          <w:rFonts w:ascii="Times New Roman" w:hAnsi="Times New Roman" w:cs="Times New Roman"/>
          <w:color w:val="auto"/>
          <w:sz w:val="24"/>
          <w:szCs w:val="24"/>
          <w:lang w:val="pt-PT"/>
        </w:rPr>
        <w:t xml:space="preserve"> processo de reparo do osso </w:t>
      </w:r>
      <w:proofErr w:type="spellStart"/>
      <w:r w:rsidRPr="00472E33">
        <w:rPr>
          <w:rFonts w:ascii="Times New Roman" w:hAnsi="Times New Roman" w:cs="Times New Roman"/>
          <w:color w:val="auto"/>
          <w:sz w:val="24"/>
          <w:szCs w:val="24"/>
          <w:lang w:val="pt-PT"/>
        </w:rPr>
        <w:t>subcondral</w:t>
      </w:r>
      <w:proofErr w:type="spellEnd"/>
      <w:r w:rsidRPr="00472E33">
        <w:rPr>
          <w:rFonts w:ascii="Times New Roman" w:hAnsi="Times New Roman" w:cs="Times New Roman"/>
          <w:color w:val="auto"/>
          <w:sz w:val="24"/>
          <w:szCs w:val="24"/>
          <w:lang w:val="pt-PT"/>
        </w:rPr>
        <w:t>, impactando</w:t>
      </w:r>
      <w:r w:rsidR="007F1E44" w:rsidRPr="00472E33">
        <w:rPr>
          <w:rFonts w:ascii="Times New Roman" w:hAnsi="Times New Roman" w:cs="Times New Roman"/>
          <w:color w:val="auto"/>
          <w:sz w:val="24"/>
          <w:szCs w:val="24"/>
          <w:lang w:val="pt-PT"/>
        </w:rPr>
        <w:t>,</w:t>
      </w:r>
      <w:r w:rsidRPr="00472E33">
        <w:rPr>
          <w:rFonts w:ascii="Times New Roman" w:hAnsi="Times New Roman" w:cs="Times New Roman"/>
          <w:color w:val="auto"/>
          <w:sz w:val="24"/>
          <w:szCs w:val="24"/>
          <w:lang w:val="it-IT"/>
        </w:rPr>
        <w:t xml:space="preserve"> </w:t>
      </w:r>
      <w:proofErr w:type="spellStart"/>
      <w:r w:rsidRPr="00472E33">
        <w:rPr>
          <w:rFonts w:ascii="Times New Roman" w:hAnsi="Times New Roman" w:cs="Times New Roman"/>
          <w:color w:val="auto"/>
          <w:sz w:val="24"/>
          <w:szCs w:val="24"/>
          <w:lang w:val="it-IT"/>
        </w:rPr>
        <w:t>d</w:t>
      </w:r>
      <w:r w:rsidR="005D26AB" w:rsidRPr="00472E33">
        <w:rPr>
          <w:rFonts w:ascii="Times New Roman" w:hAnsi="Times New Roman" w:cs="Times New Roman"/>
          <w:color w:val="auto"/>
          <w:sz w:val="24"/>
          <w:szCs w:val="24"/>
          <w:lang w:val="it-IT"/>
        </w:rPr>
        <w:t>iret</w:t>
      </w:r>
      <w:proofErr w:type="spellEnd"/>
      <w:r w:rsidRPr="00472E33">
        <w:rPr>
          <w:rFonts w:ascii="Times New Roman" w:hAnsi="Times New Roman" w:cs="Times New Roman"/>
          <w:color w:val="auto"/>
          <w:sz w:val="24"/>
          <w:szCs w:val="24"/>
          <w:lang w:val="pt-PT"/>
        </w:rPr>
        <w:t>amente</w:t>
      </w:r>
      <w:r w:rsidR="007F1E44" w:rsidRPr="00472E33">
        <w:rPr>
          <w:rFonts w:ascii="Times New Roman" w:hAnsi="Times New Roman" w:cs="Times New Roman"/>
          <w:color w:val="auto"/>
          <w:sz w:val="24"/>
          <w:szCs w:val="24"/>
          <w:lang w:val="pt-PT"/>
        </w:rPr>
        <w:t>,</w:t>
      </w:r>
      <w:r w:rsidRPr="00472E33">
        <w:rPr>
          <w:rFonts w:ascii="Times New Roman" w:hAnsi="Times New Roman" w:cs="Times New Roman"/>
          <w:color w:val="auto"/>
          <w:sz w:val="24"/>
          <w:szCs w:val="24"/>
          <w:lang w:val="pt-PT"/>
        </w:rPr>
        <w:t xml:space="preserve"> a</w:t>
      </w:r>
      <w:r w:rsidR="005D26AB" w:rsidRPr="00472E33">
        <w:rPr>
          <w:rFonts w:ascii="Times New Roman" w:hAnsi="Times New Roman" w:cs="Times New Roman"/>
          <w:color w:val="auto"/>
          <w:sz w:val="24"/>
          <w:szCs w:val="24"/>
          <w:lang w:val="pt-PT"/>
        </w:rPr>
        <w:t xml:space="preserve"> melhora clínica dos pacientes e</w:t>
      </w:r>
      <w:r w:rsidRPr="00472E33">
        <w:rPr>
          <w:rFonts w:ascii="Times New Roman" w:hAnsi="Times New Roman" w:cs="Times New Roman"/>
          <w:color w:val="auto"/>
          <w:sz w:val="24"/>
          <w:szCs w:val="24"/>
          <w:lang w:val="pt-PT"/>
        </w:rPr>
        <w:t xml:space="preserve"> </w:t>
      </w:r>
      <w:r w:rsidR="007F1E44" w:rsidRPr="00472E33">
        <w:rPr>
          <w:rFonts w:ascii="Times New Roman" w:hAnsi="Times New Roman" w:cs="Times New Roman"/>
          <w:color w:val="auto"/>
          <w:sz w:val="24"/>
          <w:szCs w:val="24"/>
          <w:lang w:val="pt-PT"/>
        </w:rPr>
        <w:t xml:space="preserve">a </w:t>
      </w:r>
      <w:r w:rsidR="005D26AB" w:rsidRPr="00472E33">
        <w:rPr>
          <w:rFonts w:ascii="Times New Roman" w:hAnsi="Times New Roman" w:cs="Times New Roman"/>
          <w:color w:val="auto"/>
          <w:sz w:val="24"/>
          <w:szCs w:val="24"/>
          <w:lang w:val="pt-PT"/>
        </w:rPr>
        <w:t>diminuição</w:t>
      </w:r>
      <w:r w:rsidRPr="00472E33">
        <w:rPr>
          <w:rFonts w:ascii="Times New Roman" w:hAnsi="Times New Roman" w:cs="Times New Roman"/>
          <w:color w:val="auto"/>
          <w:sz w:val="24"/>
          <w:szCs w:val="24"/>
          <w:lang w:val="pt-PT"/>
        </w:rPr>
        <w:t xml:space="preserve"> da progressão da OA. </w:t>
      </w:r>
    </w:p>
    <w:p w14:paraId="31CABC2C" w14:textId="29CF6B82" w:rsidR="009310CC" w:rsidRPr="00472E33" w:rsidRDefault="009310CC">
      <w:pPr>
        <w:pStyle w:val="CorpoA"/>
        <w:spacing w:line="360" w:lineRule="auto"/>
        <w:ind w:left="57" w:right="276" w:firstLine="720"/>
        <w:jc w:val="both"/>
        <w:rPr>
          <w:rFonts w:ascii="Times New Roman" w:hAnsi="Times New Roman" w:cs="Times New Roman"/>
          <w:color w:val="auto"/>
          <w:sz w:val="24"/>
          <w:szCs w:val="24"/>
          <w:lang w:val="pt-PT"/>
        </w:rPr>
      </w:pPr>
    </w:p>
    <w:p w14:paraId="155C3425" w14:textId="0D4921B9" w:rsidR="009310CC" w:rsidRPr="00472E33" w:rsidRDefault="009310CC">
      <w:pPr>
        <w:pStyle w:val="CorpoA"/>
        <w:spacing w:line="360" w:lineRule="auto"/>
        <w:ind w:left="57" w:right="276" w:firstLine="720"/>
        <w:jc w:val="both"/>
        <w:rPr>
          <w:rFonts w:ascii="Times New Roman" w:hAnsi="Times New Roman" w:cs="Times New Roman"/>
          <w:color w:val="auto"/>
          <w:sz w:val="24"/>
          <w:szCs w:val="24"/>
          <w:lang w:val="pt-PT"/>
        </w:rPr>
      </w:pPr>
    </w:p>
    <w:p w14:paraId="28ACBD59" w14:textId="05E8D3B5" w:rsidR="009310CC" w:rsidRPr="00472E33" w:rsidRDefault="009310CC">
      <w:pPr>
        <w:pStyle w:val="CorpoA"/>
        <w:spacing w:line="360" w:lineRule="auto"/>
        <w:ind w:left="57" w:right="276" w:firstLine="720"/>
        <w:jc w:val="both"/>
        <w:rPr>
          <w:rFonts w:ascii="Times New Roman" w:hAnsi="Times New Roman" w:cs="Times New Roman"/>
          <w:color w:val="auto"/>
          <w:sz w:val="24"/>
          <w:szCs w:val="24"/>
          <w:lang w:val="pt-PT"/>
        </w:rPr>
      </w:pPr>
    </w:p>
    <w:p w14:paraId="500E6819" w14:textId="53BC5A67" w:rsidR="009310CC" w:rsidRPr="00472E33" w:rsidRDefault="009310CC">
      <w:pPr>
        <w:pStyle w:val="CorpoA"/>
        <w:spacing w:line="360" w:lineRule="auto"/>
        <w:ind w:left="57" w:right="276" w:firstLine="720"/>
        <w:jc w:val="both"/>
        <w:rPr>
          <w:rFonts w:ascii="Times New Roman" w:hAnsi="Times New Roman" w:cs="Times New Roman"/>
          <w:color w:val="auto"/>
          <w:sz w:val="24"/>
          <w:szCs w:val="24"/>
          <w:lang w:val="pt-PT"/>
        </w:rPr>
      </w:pPr>
    </w:p>
    <w:p w14:paraId="7BE4FAA7" w14:textId="0C83895E" w:rsidR="009310CC" w:rsidRPr="00472E33" w:rsidRDefault="009310CC">
      <w:pPr>
        <w:pStyle w:val="CorpoA"/>
        <w:spacing w:line="360" w:lineRule="auto"/>
        <w:ind w:left="57" w:right="276" w:firstLine="720"/>
        <w:jc w:val="both"/>
        <w:rPr>
          <w:rFonts w:ascii="Times New Roman" w:hAnsi="Times New Roman" w:cs="Times New Roman"/>
          <w:color w:val="auto"/>
          <w:sz w:val="24"/>
          <w:szCs w:val="24"/>
          <w:lang w:val="pt-PT"/>
        </w:rPr>
      </w:pPr>
    </w:p>
    <w:p w14:paraId="2D398C74" w14:textId="77777777" w:rsidR="00DD27F3" w:rsidRPr="00472E33" w:rsidRDefault="00DD27F3">
      <w:pPr>
        <w:pStyle w:val="CorpoA"/>
        <w:spacing w:line="360" w:lineRule="auto"/>
        <w:ind w:left="57" w:right="276" w:firstLine="720"/>
        <w:jc w:val="both"/>
        <w:rPr>
          <w:rFonts w:ascii="Times New Roman" w:hAnsi="Times New Roman" w:cs="Times New Roman"/>
          <w:color w:val="auto"/>
          <w:sz w:val="24"/>
          <w:szCs w:val="24"/>
          <w:lang w:val="pt-PT"/>
        </w:rPr>
      </w:pPr>
    </w:p>
    <w:p w14:paraId="6AF96457" w14:textId="4BB29BAC" w:rsidR="009310CC" w:rsidRPr="00472E33" w:rsidRDefault="009310CC">
      <w:pPr>
        <w:pStyle w:val="CorpoA"/>
        <w:spacing w:line="360" w:lineRule="auto"/>
        <w:jc w:val="both"/>
        <w:rPr>
          <w:rFonts w:ascii="Times New Roman" w:hAnsi="Times New Roman" w:cs="Times New Roman"/>
          <w:color w:val="auto"/>
          <w:sz w:val="24"/>
          <w:szCs w:val="24"/>
          <w:lang w:val="pt-PT"/>
        </w:rPr>
      </w:pPr>
    </w:p>
    <w:p w14:paraId="1E0AE057" w14:textId="224D2EB1" w:rsidR="005D26AB" w:rsidRPr="00472E33" w:rsidRDefault="005D26AB">
      <w:pPr>
        <w:pStyle w:val="CorpoA"/>
        <w:spacing w:line="360" w:lineRule="auto"/>
        <w:jc w:val="both"/>
        <w:rPr>
          <w:rFonts w:ascii="Times New Roman" w:hAnsi="Times New Roman" w:cs="Times New Roman"/>
          <w:color w:val="auto"/>
          <w:sz w:val="24"/>
          <w:szCs w:val="24"/>
          <w:lang w:val="pt-PT"/>
        </w:rPr>
      </w:pPr>
    </w:p>
    <w:p w14:paraId="060501EA" w14:textId="092717AC" w:rsidR="005D26AB" w:rsidRPr="00472E33" w:rsidRDefault="005D26AB">
      <w:pPr>
        <w:pStyle w:val="CorpoA"/>
        <w:spacing w:line="360" w:lineRule="auto"/>
        <w:jc w:val="both"/>
        <w:rPr>
          <w:rFonts w:ascii="Times New Roman" w:hAnsi="Times New Roman" w:cs="Times New Roman"/>
          <w:color w:val="auto"/>
          <w:sz w:val="24"/>
          <w:szCs w:val="24"/>
          <w:lang w:val="pt-PT"/>
        </w:rPr>
      </w:pPr>
    </w:p>
    <w:p w14:paraId="6B5D43C0" w14:textId="77777777" w:rsidR="00BA0F07" w:rsidRPr="00472E33" w:rsidRDefault="00BA0F07">
      <w:pPr>
        <w:pStyle w:val="CorpoA"/>
        <w:spacing w:line="360" w:lineRule="auto"/>
        <w:jc w:val="both"/>
        <w:rPr>
          <w:rFonts w:ascii="Times New Roman" w:hAnsi="Times New Roman" w:cs="Times New Roman"/>
          <w:color w:val="auto"/>
          <w:sz w:val="24"/>
          <w:szCs w:val="24"/>
          <w:lang w:val="pt-PT"/>
        </w:rPr>
      </w:pPr>
    </w:p>
    <w:p w14:paraId="73FD09C5" w14:textId="77777777" w:rsidR="00BA0F07" w:rsidRPr="00472E33" w:rsidRDefault="00BA0F07">
      <w:pPr>
        <w:pStyle w:val="CorpoA"/>
        <w:spacing w:line="360" w:lineRule="auto"/>
        <w:jc w:val="both"/>
        <w:rPr>
          <w:rFonts w:ascii="Times New Roman" w:hAnsi="Times New Roman" w:cs="Times New Roman"/>
          <w:color w:val="auto"/>
          <w:sz w:val="24"/>
          <w:szCs w:val="24"/>
          <w:lang w:val="pt-PT"/>
        </w:rPr>
      </w:pPr>
    </w:p>
    <w:p w14:paraId="4D6CAF7F" w14:textId="77777777" w:rsidR="00BA0F07" w:rsidRPr="00472E33" w:rsidRDefault="00BA0F07">
      <w:pPr>
        <w:pStyle w:val="CorpoA"/>
        <w:spacing w:line="360" w:lineRule="auto"/>
        <w:jc w:val="both"/>
        <w:rPr>
          <w:rFonts w:ascii="Times New Roman" w:hAnsi="Times New Roman" w:cs="Times New Roman"/>
          <w:color w:val="auto"/>
          <w:sz w:val="24"/>
          <w:szCs w:val="24"/>
          <w:lang w:val="pt-PT"/>
        </w:rPr>
      </w:pPr>
    </w:p>
    <w:p w14:paraId="5D956863" w14:textId="77777777" w:rsidR="00BA0F07" w:rsidRPr="00472E33" w:rsidRDefault="00BA0F07">
      <w:pPr>
        <w:pStyle w:val="CorpoA"/>
        <w:spacing w:line="360" w:lineRule="auto"/>
        <w:jc w:val="both"/>
        <w:rPr>
          <w:rFonts w:ascii="Times New Roman" w:hAnsi="Times New Roman" w:cs="Times New Roman"/>
          <w:color w:val="auto"/>
          <w:sz w:val="24"/>
          <w:szCs w:val="24"/>
          <w:lang w:val="pt-PT"/>
        </w:rPr>
      </w:pPr>
    </w:p>
    <w:p w14:paraId="47D28238" w14:textId="77777777" w:rsidR="00BA0F07" w:rsidRPr="00472E33" w:rsidRDefault="00BA0F07">
      <w:pPr>
        <w:pStyle w:val="CorpoA"/>
        <w:spacing w:line="360" w:lineRule="auto"/>
        <w:jc w:val="both"/>
        <w:rPr>
          <w:rFonts w:ascii="Times New Roman" w:hAnsi="Times New Roman" w:cs="Times New Roman"/>
          <w:color w:val="auto"/>
          <w:sz w:val="24"/>
          <w:szCs w:val="24"/>
          <w:lang w:val="pt-PT"/>
        </w:rPr>
      </w:pPr>
    </w:p>
    <w:p w14:paraId="71DA7987" w14:textId="77777777" w:rsidR="00BA0F07" w:rsidRPr="00472E33" w:rsidRDefault="00BA0F07">
      <w:pPr>
        <w:pStyle w:val="CorpoA"/>
        <w:spacing w:line="360" w:lineRule="auto"/>
        <w:jc w:val="both"/>
        <w:rPr>
          <w:rFonts w:ascii="Times New Roman" w:hAnsi="Times New Roman" w:cs="Times New Roman"/>
          <w:color w:val="auto"/>
          <w:sz w:val="24"/>
          <w:szCs w:val="24"/>
          <w:lang w:val="pt-PT"/>
        </w:rPr>
      </w:pPr>
    </w:p>
    <w:p w14:paraId="6575326B" w14:textId="77777777" w:rsidR="00BA0F07" w:rsidRPr="00472E33" w:rsidRDefault="00BA0F07">
      <w:pPr>
        <w:pStyle w:val="CorpoA"/>
        <w:spacing w:line="360" w:lineRule="auto"/>
        <w:jc w:val="both"/>
        <w:rPr>
          <w:rFonts w:ascii="Times New Roman" w:hAnsi="Times New Roman" w:cs="Times New Roman"/>
          <w:color w:val="auto"/>
          <w:sz w:val="24"/>
          <w:szCs w:val="24"/>
          <w:lang w:val="pt-PT"/>
        </w:rPr>
      </w:pPr>
    </w:p>
    <w:p w14:paraId="5C1C0ECF" w14:textId="77777777" w:rsidR="00BA0F07" w:rsidRPr="00472E33" w:rsidRDefault="00BA0F07">
      <w:pPr>
        <w:pStyle w:val="CorpoA"/>
        <w:spacing w:line="360" w:lineRule="auto"/>
        <w:jc w:val="both"/>
        <w:rPr>
          <w:rFonts w:ascii="Times New Roman" w:hAnsi="Times New Roman" w:cs="Times New Roman"/>
          <w:color w:val="auto"/>
          <w:sz w:val="24"/>
          <w:szCs w:val="24"/>
          <w:lang w:val="pt-PT"/>
        </w:rPr>
      </w:pPr>
    </w:p>
    <w:p w14:paraId="3BC3D4A9" w14:textId="77777777" w:rsidR="005D26AB" w:rsidRPr="00472E33" w:rsidRDefault="005D26AB">
      <w:pPr>
        <w:pStyle w:val="CorpoA"/>
        <w:spacing w:line="360" w:lineRule="auto"/>
        <w:jc w:val="both"/>
        <w:rPr>
          <w:rFonts w:ascii="Times New Roman" w:hAnsi="Times New Roman" w:cs="Times New Roman"/>
          <w:color w:val="auto"/>
          <w:sz w:val="24"/>
          <w:szCs w:val="24"/>
          <w:lang w:val="pt-PT"/>
        </w:rPr>
      </w:pPr>
    </w:p>
    <w:p w14:paraId="069562D0" w14:textId="31238BE6" w:rsidR="009310CC" w:rsidRPr="00472E33" w:rsidRDefault="009310CC">
      <w:pPr>
        <w:pStyle w:val="CorpoA"/>
        <w:spacing w:line="360" w:lineRule="auto"/>
        <w:ind w:left="57" w:firstLine="720"/>
        <w:jc w:val="both"/>
        <w:rPr>
          <w:rFonts w:ascii="Times New Roman" w:hAnsi="Times New Roman" w:cs="Times New Roman"/>
          <w:color w:val="auto"/>
          <w:sz w:val="24"/>
          <w:szCs w:val="24"/>
          <w:lang w:val="pt-PT"/>
        </w:rPr>
      </w:pPr>
    </w:p>
    <w:p w14:paraId="3BBAD4BD" w14:textId="09803CDE" w:rsidR="00E007FA" w:rsidRPr="00472E33" w:rsidRDefault="00E007FA">
      <w:pPr>
        <w:pStyle w:val="CorpoA"/>
        <w:spacing w:line="360" w:lineRule="auto"/>
        <w:ind w:left="57" w:firstLine="720"/>
        <w:jc w:val="both"/>
        <w:rPr>
          <w:rFonts w:ascii="Times New Roman" w:hAnsi="Times New Roman" w:cs="Times New Roman"/>
          <w:color w:val="auto"/>
          <w:sz w:val="24"/>
          <w:szCs w:val="24"/>
          <w:lang w:val="pt-PT"/>
        </w:rPr>
      </w:pPr>
    </w:p>
    <w:p w14:paraId="65AF4515" w14:textId="77777777" w:rsidR="00011CC2" w:rsidRPr="00472E33" w:rsidRDefault="00011CC2">
      <w:pPr>
        <w:pStyle w:val="CorpoA"/>
        <w:spacing w:line="360" w:lineRule="auto"/>
        <w:ind w:left="57" w:firstLine="720"/>
        <w:jc w:val="both"/>
        <w:rPr>
          <w:rFonts w:ascii="Times New Roman" w:hAnsi="Times New Roman" w:cs="Times New Roman"/>
          <w:color w:val="auto"/>
          <w:sz w:val="24"/>
          <w:szCs w:val="24"/>
          <w:lang w:val="pt-PT"/>
        </w:rPr>
      </w:pPr>
    </w:p>
    <w:p w14:paraId="353BE4C0" w14:textId="3829E091" w:rsidR="00C9424E" w:rsidRPr="00472E33" w:rsidRDefault="009366C7" w:rsidP="00087B60">
      <w:pPr>
        <w:pStyle w:val="NormalWeb"/>
        <w:numPr>
          <w:ilvl w:val="0"/>
          <w:numId w:val="4"/>
        </w:numPr>
        <w:tabs>
          <w:tab w:val="left" w:pos="284"/>
        </w:tabs>
        <w:spacing w:before="0" w:beforeAutospacing="0" w:after="0" w:afterAutospacing="0" w:line="360" w:lineRule="auto"/>
        <w:ind w:left="0" w:firstLine="0"/>
        <w:outlineLvl w:val="0"/>
        <w:rPr>
          <w:b/>
          <w:lang w:val="pt-PT"/>
        </w:rPr>
      </w:pPr>
      <w:bookmarkStart w:id="14" w:name="_Toc88517445"/>
      <w:r w:rsidRPr="00472E33">
        <w:rPr>
          <w:b/>
          <w:lang w:val="pt-PT"/>
        </w:rPr>
        <w:lastRenderedPageBreak/>
        <w:t>REVISÃO DE LITERATURA</w:t>
      </w:r>
      <w:bookmarkEnd w:id="14"/>
    </w:p>
    <w:p w14:paraId="4680F62A" w14:textId="77777777" w:rsidR="00C9424E" w:rsidRPr="00472E33" w:rsidRDefault="00C9424E" w:rsidP="00087B60">
      <w:pPr>
        <w:pStyle w:val="NormalWeb"/>
        <w:spacing w:before="0" w:beforeAutospacing="0" w:after="0" w:afterAutospacing="0" w:line="360" w:lineRule="auto"/>
        <w:ind w:left="57"/>
        <w:rPr>
          <w:b/>
          <w:lang w:val="pt-PT"/>
        </w:rPr>
      </w:pPr>
    </w:p>
    <w:p w14:paraId="6F53015C" w14:textId="213991C7" w:rsidR="003F3ABB" w:rsidRPr="00472E33" w:rsidRDefault="00BC1BA7" w:rsidP="00087B60">
      <w:pPr>
        <w:pStyle w:val="NormalWeb"/>
        <w:spacing w:before="0" w:beforeAutospacing="0" w:after="0" w:afterAutospacing="0" w:line="360" w:lineRule="auto"/>
        <w:jc w:val="both"/>
        <w:outlineLvl w:val="1"/>
        <w:rPr>
          <w:lang w:val="pt-PT"/>
        </w:rPr>
      </w:pPr>
      <w:bookmarkStart w:id="15" w:name="_Toc88517446"/>
      <w:r w:rsidRPr="00472E33">
        <w:rPr>
          <w:lang w:val="pt-PT"/>
        </w:rPr>
        <w:t>2.1</w:t>
      </w:r>
      <w:r w:rsidR="00AF7BCC" w:rsidRPr="00472E33">
        <w:rPr>
          <w:lang w:val="pt-PT"/>
        </w:rPr>
        <w:t xml:space="preserve"> </w:t>
      </w:r>
      <w:r w:rsidR="00BA0F07" w:rsidRPr="00472E33">
        <w:rPr>
          <w:lang w:val="pt-PT"/>
        </w:rPr>
        <w:t>EPIDEMIOLOGIA</w:t>
      </w:r>
      <w:bookmarkEnd w:id="15"/>
      <w:r w:rsidR="00BA0F07" w:rsidRPr="00472E33">
        <w:rPr>
          <w:lang w:val="pt-PT"/>
        </w:rPr>
        <w:t xml:space="preserve"> </w:t>
      </w:r>
    </w:p>
    <w:p w14:paraId="6B0270D4" w14:textId="77777777" w:rsidR="00BA0F07" w:rsidRPr="00472E33" w:rsidRDefault="00BA0F07" w:rsidP="00087B60">
      <w:pPr>
        <w:pStyle w:val="NormalWeb"/>
        <w:spacing w:before="0" w:beforeAutospacing="0" w:after="0" w:afterAutospacing="0" w:line="360" w:lineRule="auto"/>
        <w:jc w:val="both"/>
        <w:rPr>
          <w:b/>
          <w:lang w:val="pt-PT"/>
        </w:rPr>
      </w:pPr>
    </w:p>
    <w:p w14:paraId="44DC1A65" w14:textId="692236F9" w:rsidR="001D4602" w:rsidRPr="00472E33" w:rsidRDefault="000E5CA6" w:rsidP="00087B60">
      <w:pPr>
        <w:pStyle w:val="CorpoA"/>
        <w:widowControl w:val="0"/>
        <w:spacing w:line="360" w:lineRule="auto"/>
        <w:ind w:left="57" w:right="-7" w:firstLine="652"/>
        <w:jc w:val="both"/>
        <w:rPr>
          <w:rFonts w:ascii="Times New Roman" w:hAnsi="Times New Roman" w:cs="Times New Roman"/>
          <w:color w:val="auto"/>
          <w:sz w:val="24"/>
          <w:szCs w:val="24"/>
        </w:rPr>
      </w:pPr>
      <w:r w:rsidRPr="00472E33">
        <w:rPr>
          <w:rFonts w:ascii="Times New Roman" w:eastAsia="Arial" w:hAnsi="Times New Roman" w:cs="Times New Roman"/>
          <w:color w:val="auto"/>
          <w:sz w:val="24"/>
          <w:szCs w:val="24"/>
          <w:lang w:val="pt-PT"/>
        </w:rPr>
        <w:t xml:space="preserve">A </w:t>
      </w:r>
      <w:r w:rsidR="00704C91" w:rsidRPr="00472E33">
        <w:rPr>
          <w:rFonts w:ascii="Times New Roman" w:eastAsia="Arial" w:hAnsi="Times New Roman" w:cs="Times New Roman"/>
          <w:color w:val="auto"/>
          <w:sz w:val="24"/>
          <w:szCs w:val="24"/>
          <w:lang w:val="pt-PT"/>
        </w:rPr>
        <w:t xml:space="preserve">OA </w:t>
      </w:r>
      <w:r w:rsidRPr="00472E33">
        <w:rPr>
          <w:rFonts w:ascii="Times New Roman" w:eastAsia="Arial" w:hAnsi="Times New Roman" w:cs="Times New Roman"/>
          <w:color w:val="auto"/>
          <w:sz w:val="24"/>
          <w:szCs w:val="24"/>
          <w:lang w:val="pt-PT"/>
        </w:rPr>
        <w:t>é a doença articular que acomete cerca de 15% da população</w:t>
      </w:r>
      <w:r w:rsidR="00C9424E" w:rsidRPr="00472E33">
        <w:rPr>
          <w:rFonts w:ascii="Times New Roman" w:eastAsia="Arial" w:hAnsi="Times New Roman" w:cs="Times New Roman"/>
          <w:color w:val="auto"/>
          <w:sz w:val="24"/>
          <w:szCs w:val="24"/>
          <w:lang w:val="pt-PT"/>
        </w:rPr>
        <w:t xml:space="preserve"> mundial</w:t>
      </w:r>
      <w:r w:rsidR="009A01FE" w:rsidRPr="00472E33">
        <w:rPr>
          <w:rFonts w:ascii="Times New Roman" w:eastAsia="Arial" w:hAnsi="Times New Roman" w:cs="Times New Roman"/>
          <w:color w:val="auto"/>
          <w:sz w:val="24"/>
          <w:szCs w:val="24"/>
          <w:lang w:val="pt-PT"/>
        </w:rPr>
        <w:t xml:space="preserve"> </w:t>
      </w:r>
      <w:r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{"citationID":"hE4Dd4rO","properties":{"formattedCitation":"(Guccione et al., 1994)","plainCitation":"(Guccione et al., 1994)","noteIndex":0},"citationItems":[{"id":108,"uris":["http://zotero.org/users/5419827/items/TITG8CCW"],"uri":["http://zotero.org/users/5419827/items/TITG8CCW"],"itemData":{"id":108,"type":"article-journal","abstract":"OBJECTIVES. The purpose of this study was to identify associations between specific medical conditions in the elderly and limitations in functional tasks; to compare risks of disability across medical conditions, controlling for age, sex, and comorbidity; and to determine the proportion of disability attributable to each condition. METHODS. The subjects were 709 noninstitutionalized men and 1060 women of the Framingham Study cohort (mean age 73.7 +/- 6.3 years). Ten medical conditions were identified for study: knee osteoarthritis, hip fracture, diabetes, stroke, heart disease, intermittent claudication, congestive heart failure, chronic obstructive pulmonary disease, depressive symptomatology, and cognitive impairment. Adjusted odds ratios were calculated for dependence on human assistance in seven functional activities. RESULTS. Stroke was significantly associated with functional limitations in all seven tasks; depressive symptomatology and hip fracture were associated with limitations in five tasks; and knee osteoarthritis, heart disease, congestive heart failure, and chronic obstructive pulmonary disease, were associated with limitations in four tasks each. CONCLUSIONS. In general, stroke, depressive symptomatology, hip fracture, knee osteoarthritis, and heart disease account for more physical disability in noninstitutionalized elderly men and women than other diseases.","container-title":"American Journal of Public Health","DOI":"10.2105/AJPH.84.3.351","ISSN":"0090-0036","issue":"3","journalAbbreviation":"Am J Public Health","page":"351-358","source":"ajph.aphapublications.org (Atypon)","title":"The effects of specific medical conditions on the functional limitations of elders in the Framingham Study.","volume":"84","author":[{"family":"Guccione","given":"A A"},{"family":"Felson","given":"D T"},{"family":"Anderson","given":"J J"},{"family":"Anthony","given":"J M"},{"family":"Zhang","given":"Y"},{"family":"Wilson","given":"P W"},{"family":"Kelly-Hayes","given":"M"},{"family":"Wolf","given":"P A"},{"family":"Kreger","given":"B E"},{"family":"Kannel","given":"W B"}],"issued":{"date-parts":[["1994",3,1]]}}}],"schema":"https://github.com/citation-style-language/schema/raw/master/csl-citation.json"} </w:instrText>
      </w:r>
      <w:r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7F1E44" w:rsidRPr="00472E33">
        <w:rPr>
          <w:rFonts w:ascii="Times New Roman" w:hAnsi="Times New Roman" w:cs="Times New Roman"/>
          <w:color w:val="auto"/>
          <w:sz w:val="24"/>
          <w:szCs w:val="24"/>
        </w:rPr>
        <w:t xml:space="preserve">GUCCIONE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1994)</w:t>
      </w:r>
      <w:r w:rsidRPr="00472E33">
        <w:rPr>
          <w:rFonts w:ascii="Times New Roman" w:eastAsia="Arial" w:hAnsi="Times New Roman" w:cs="Times New Roman"/>
          <w:color w:val="auto"/>
          <w:sz w:val="24"/>
          <w:szCs w:val="24"/>
          <w:lang w:val="pt-PT"/>
        </w:rPr>
        <w:fldChar w:fldCharType="end"/>
      </w:r>
      <w:r w:rsidR="009A01FE" w:rsidRPr="00472E33">
        <w:rPr>
          <w:rFonts w:ascii="Times New Roman" w:eastAsia="Arial" w:hAnsi="Times New Roman" w:cs="Times New Roman"/>
          <w:color w:val="auto"/>
          <w:sz w:val="24"/>
          <w:szCs w:val="24"/>
          <w:lang w:val="pt-PT"/>
        </w:rPr>
        <w:t>.</w:t>
      </w:r>
      <w:r w:rsidRPr="00472E33">
        <w:rPr>
          <w:rFonts w:ascii="Times New Roman" w:eastAsia="Arial" w:hAnsi="Times New Roman" w:cs="Times New Roman"/>
          <w:color w:val="auto"/>
          <w:sz w:val="24"/>
          <w:szCs w:val="24"/>
          <w:lang w:val="pt-PT"/>
        </w:rPr>
        <w:t xml:space="preserve"> OA é a principal causa de incapacidade musculoesquelética entre os adultos, com o risco estimado de </w:t>
      </w:r>
      <w:r w:rsidR="003E4227" w:rsidRPr="00472E33">
        <w:rPr>
          <w:rFonts w:ascii="Times New Roman" w:eastAsia="Arial" w:hAnsi="Times New Roman" w:cs="Times New Roman"/>
          <w:color w:val="auto"/>
          <w:sz w:val="24"/>
          <w:szCs w:val="24"/>
          <w:lang w:val="pt-PT"/>
        </w:rPr>
        <w:t>acometimento</w:t>
      </w:r>
      <w:r w:rsidRPr="00472E33">
        <w:rPr>
          <w:rFonts w:ascii="Times New Roman" w:eastAsia="Arial" w:hAnsi="Times New Roman" w:cs="Times New Roman"/>
          <w:color w:val="auto"/>
          <w:sz w:val="24"/>
          <w:szCs w:val="24"/>
          <w:lang w:val="pt-PT"/>
        </w:rPr>
        <w:t xml:space="preserve"> do joelho</w:t>
      </w:r>
      <w:r w:rsidR="00257B55" w:rsidRPr="00472E33">
        <w:rPr>
          <w:rFonts w:ascii="Times New Roman" w:eastAsia="Arial" w:hAnsi="Times New Roman" w:cs="Times New Roman"/>
          <w:color w:val="auto"/>
          <w:sz w:val="24"/>
          <w:szCs w:val="24"/>
          <w:lang w:val="pt-PT"/>
        </w:rPr>
        <w:t>,</w:t>
      </w:r>
      <w:r w:rsidRPr="00472E33">
        <w:rPr>
          <w:rFonts w:ascii="Times New Roman" w:eastAsia="Arial" w:hAnsi="Times New Roman" w:cs="Times New Roman"/>
          <w:color w:val="auto"/>
          <w:sz w:val="24"/>
          <w:szCs w:val="24"/>
          <w:lang w:val="pt-PT"/>
        </w:rPr>
        <w:t xml:space="preserve"> sendo de 40% em homens e 47% nas mulheres. </w:t>
      </w:r>
      <w:r w:rsidRPr="00472E33">
        <w:rPr>
          <w:rFonts w:ascii="Times New Roman" w:hAnsi="Times New Roman" w:cs="Times New Roman"/>
          <w:color w:val="auto"/>
          <w:sz w:val="24"/>
          <w:szCs w:val="24"/>
        </w:rPr>
        <w:t>Atualmente, a OA é uma das doenças mais comumente diagnosticadas na prática geral, em grande parte devido ao envelhecimento da população. Isso foi demonstrado em estimativas recentes de dados dos EUA</w:t>
      </w:r>
      <w:r w:rsidR="00257B55"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que indicam que a prevalência de OA clínica nas articulações da mão, quadril ou joelho aumentou de 21 milhões de adultos americanos com 25 anos ou mais em 1995 para </w:t>
      </w:r>
      <w:r w:rsidR="00F1640D" w:rsidRPr="00472E33">
        <w:rPr>
          <w:rFonts w:ascii="Times New Roman" w:hAnsi="Times New Roman" w:cs="Times New Roman"/>
          <w:color w:val="auto"/>
          <w:sz w:val="24"/>
          <w:szCs w:val="24"/>
        </w:rPr>
        <w:t xml:space="preserve">27 milhões em apenas uma década </w:t>
      </w:r>
      <w:r w:rsidRPr="00472E33">
        <w:rPr>
          <w:rFonts w:ascii="Times New Roman" w:hAnsi="Times New Roman" w:cs="Times New Roman"/>
          <w:color w:val="auto"/>
          <w:sz w:val="24"/>
          <w:szCs w:val="24"/>
        </w:rPr>
        <w:fldChar w:fldCharType="begin"/>
      </w:r>
      <w:r w:rsidR="006C154A" w:rsidRPr="00472E33">
        <w:rPr>
          <w:rFonts w:ascii="Times New Roman" w:hAnsi="Times New Roman" w:cs="Times New Roman"/>
          <w:color w:val="auto"/>
          <w:sz w:val="24"/>
          <w:szCs w:val="24"/>
        </w:rPr>
        <w:instrText xml:space="preserve"> ADDIN ZOTERO_ITEM CSL_CITATION {"citationID":"XrFzVqwH","properties":{"formattedCitation":"(Lawrence et al., 2008)","plainCitation":"(Lawrence et al., 2008)","noteIndex":0},"citationItems":[{"id":119,"uris":["http://zotero.org/users/5419827/items/JY43QIDH"],"uri":["http://zotero.org/users/5419827/items/JY43QIDH"],"itemData":{"id":119,"type":"article-journal","abstract":"OBJECTIVE: To provide a single source for the best available estimates of the US prevalence of and number of individuals affected by osteoarthritis, polymyalgia rheumatica and giant cell arteritis, gout, fibromyalgia, and carpal tunnel syndrome, as well as the symptoms of neck and back pain. A companion article (part I) addresses additional conditions.\nMETHODS: The National Arthritis Data Workgroup reviewed published analyses from available national surveys, such as the National Health and Nutrition Examination Survey and the National Health Interview Survey. Because data based on national population samples are unavailable for most specific rheumatic conditions, we derived estimates from published studies of smaller, defined populations. For specific conditions, the best available prevalence estimates were applied to the corresponding 2005 US population estimates from the Census Bureau, to estimate the number affected with each condition.\nRESULTS: We estimated that among US adults, nearly 27 million have clinical osteoarthritis (up from the estimate of 21 million for 1995), 711,000 have polymyalgia rheumatica, 228,000 have giant cell arteritis, up to 3.0 million have had self-reported gout in the past year (up from the estimate of 2.1 million for 1995), 5.0 million have fibromyalgia, 4-10 million have carpal tunnel syndrome, 59 million have had low back pain in the past 3 months, and 30.1 million have had neck pain in the past 3 months.\nCONCLUSION: Estimates for many specific rheumatic conditions rely on a few, small studies of uncertain generalizability to the US population. This report provides the best available prevalence estimates for the US, but for most specific conditions more studies generalizable to the US or addressing understudied populations are needed.","container-title":"Arthritis and Rheumatism","DOI":"10.1002/art.23176","ISSN":"0004-3591","issue":"1","journalAbbreviation":"Arthritis Rheum.","language":"eng","note":"PMID: 18163497\nPMCID: PMC3266664","page":"26-35","source":"PubMed","title":"Estimates of the prevalence of arthritis and other rheumatic conditions in the United States. Part II","volume":"58","author":[{"family":"Lawrence","given":"Reva C."},{"family":"Felson","given":"David T."},{"family":"Helmick","given":"Charles G."},{"family":"Arnold","given":"Lesley M."},{"family":"Choi","given":"Hyon"},{"family":"Deyo","given":"Richard A."},{"family":"Gabriel","given":"Sherine"},{"family":"Hirsch","given":"Rosemarie"},{"family":"Hochberg","given":"Marc C."},{"family":"Hunder","given":"Gene G."},{"family":"Jordan","given":"Joanne M."},{"family":"Katz","given":"Jeffrey N."},{"family":"Kremers","given":"Hilal Maradit"},{"family":"Wolfe","given":"Frederick"},{"literal":"National Arthritis Data Workgroup"}],"issued":{"date-parts":[["2008",1]]}}}],"schema":"https://github.com/citation-style-language/schema/raw/master/csl-citation.json"} </w:instrText>
      </w:r>
      <w:r w:rsidRPr="00472E33">
        <w:rPr>
          <w:rFonts w:ascii="Times New Roman"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257B55" w:rsidRPr="00472E33">
        <w:rPr>
          <w:rFonts w:ascii="Times New Roman" w:hAnsi="Times New Roman" w:cs="Times New Roman"/>
          <w:color w:val="auto"/>
          <w:sz w:val="24"/>
          <w:szCs w:val="24"/>
        </w:rPr>
        <w:t xml:space="preserve">LAWRENCE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2008)</w:t>
      </w:r>
      <w:r w:rsidRPr="00472E33">
        <w:rPr>
          <w:rFonts w:ascii="Times New Roman" w:hAnsi="Times New Roman" w:cs="Times New Roman"/>
          <w:color w:val="auto"/>
          <w:sz w:val="24"/>
          <w:szCs w:val="24"/>
        </w:rPr>
        <w:fldChar w:fldCharType="end"/>
      </w:r>
      <w:r w:rsidR="00F1640D" w:rsidRPr="00472E33">
        <w:rPr>
          <w:rFonts w:ascii="Times New Roman" w:hAnsi="Times New Roman" w:cs="Times New Roman"/>
          <w:color w:val="auto"/>
          <w:sz w:val="24"/>
          <w:szCs w:val="24"/>
        </w:rPr>
        <w:t>.</w:t>
      </w:r>
    </w:p>
    <w:p w14:paraId="58D90ECB" w14:textId="54544C6C" w:rsidR="000E5CA6" w:rsidRPr="00472E33" w:rsidRDefault="000E5CA6" w:rsidP="00087B60">
      <w:pPr>
        <w:pStyle w:val="CorpoA"/>
        <w:widowControl w:val="0"/>
        <w:spacing w:line="360" w:lineRule="auto"/>
        <w:ind w:left="57" w:right="-7" w:firstLine="652"/>
        <w:jc w:val="both"/>
        <w:rPr>
          <w:rFonts w:ascii="Times New Roman" w:hAnsi="Times New Roman" w:cs="Times New Roman"/>
          <w:color w:val="auto"/>
          <w:sz w:val="24"/>
          <w:szCs w:val="24"/>
        </w:rPr>
      </w:pPr>
      <w:r w:rsidRPr="00472E33">
        <w:rPr>
          <w:rFonts w:ascii="Times New Roman" w:hAnsi="Times New Roman" w:cs="Times New Roman"/>
          <w:color w:val="auto"/>
          <w:sz w:val="24"/>
          <w:szCs w:val="24"/>
        </w:rPr>
        <w:t xml:space="preserve">No estudo de </w:t>
      </w:r>
      <w:proofErr w:type="spellStart"/>
      <w:r w:rsidRPr="00472E33">
        <w:rPr>
          <w:rFonts w:ascii="Times New Roman" w:hAnsi="Times New Roman" w:cs="Times New Roman"/>
          <w:color w:val="auto"/>
          <w:sz w:val="24"/>
          <w:szCs w:val="24"/>
        </w:rPr>
        <w:t>Framingham</w:t>
      </w:r>
      <w:proofErr w:type="spellEnd"/>
      <w:r w:rsidRPr="00472E33">
        <w:rPr>
          <w:rFonts w:ascii="Times New Roman" w:hAnsi="Times New Roman" w:cs="Times New Roman"/>
          <w:color w:val="auto"/>
          <w:sz w:val="24"/>
          <w:szCs w:val="24"/>
        </w:rPr>
        <w:t xml:space="preserve">, a prevalência radiográfica de OA </w:t>
      </w:r>
      <w:r w:rsidR="00BF2D47" w:rsidRPr="00472E33">
        <w:rPr>
          <w:rFonts w:ascii="Times New Roman" w:hAnsi="Times New Roman" w:cs="Times New Roman"/>
          <w:color w:val="auto"/>
          <w:sz w:val="24"/>
          <w:szCs w:val="24"/>
        </w:rPr>
        <w:t>d</w:t>
      </w:r>
      <w:r w:rsidRPr="00472E33">
        <w:rPr>
          <w:rFonts w:ascii="Times New Roman" w:hAnsi="Times New Roman" w:cs="Times New Roman"/>
          <w:color w:val="auto"/>
          <w:sz w:val="24"/>
          <w:szCs w:val="24"/>
        </w:rPr>
        <w:t xml:space="preserve">o joelho </w:t>
      </w:r>
      <w:r w:rsidR="00BF2D47" w:rsidRPr="00472E33">
        <w:rPr>
          <w:rFonts w:ascii="Times New Roman" w:hAnsi="Times New Roman" w:cs="Times New Roman"/>
          <w:color w:val="auto"/>
          <w:sz w:val="24"/>
          <w:szCs w:val="24"/>
        </w:rPr>
        <w:t>de indivíduos entre</w:t>
      </w:r>
      <w:r w:rsidRPr="00472E33">
        <w:rPr>
          <w:rFonts w:ascii="Times New Roman" w:hAnsi="Times New Roman" w:cs="Times New Roman"/>
          <w:color w:val="auto"/>
          <w:sz w:val="24"/>
          <w:szCs w:val="24"/>
        </w:rPr>
        <w:t xml:space="preserve"> 63</w:t>
      </w:r>
      <w:r w:rsidR="00BF2D47" w:rsidRPr="00472E33">
        <w:rPr>
          <w:rFonts w:ascii="Times New Roman" w:hAnsi="Times New Roman" w:cs="Times New Roman"/>
          <w:color w:val="auto"/>
          <w:sz w:val="24"/>
          <w:szCs w:val="24"/>
        </w:rPr>
        <w:t xml:space="preserve"> e </w:t>
      </w:r>
      <w:r w:rsidRPr="00472E33">
        <w:rPr>
          <w:rFonts w:ascii="Times New Roman" w:hAnsi="Times New Roman" w:cs="Times New Roman"/>
          <w:color w:val="auto"/>
          <w:sz w:val="24"/>
          <w:szCs w:val="24"/>
        </w:rPr>
        <w:t>94 anos</w:t>
      </w:r>
      <w:r w:rsidR="00BF2D47" w:rsidRPr="00472E33">
        <w:rPr>
          <w:rFonts w:ascii="Times New Roman" w:hAnsi="Times New Roman" w:cs="Times New Roman"/>
          <w:color w:val="auto"/>
          <w:sz w:val="24"/>
          <w:szCs w:val="24"/>
        </w:rPr>
        <w:t xml:space="preserve"> de idade</w:t>
      </w:r>
      <w:r w:rsidRPr="00472E33">
        <w:rPr>
          <w:rFonts w:ascii="Times New Roman" w:hAnsi="Times New Roman" w:cs="Times New Roman"/>
          <w:color w:val="auto"/>
          <w:sz w:val="24"/>
          <w:szCs w:val="24"/>
        </w:rPr>
        <w:t xml:space="preserve"> foi estimada em 33%</w:t>
      </w:r>
      <w:r w:rsidR="00F74993"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rPr>
        <w:t>A prevalência de OA sintomática no mesmo estudo foi de 9,5% e</w:t>
      </w:r>
      <w:r w:rsidR="00BF2D47"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rPr>
        <w:t xml:space="preserve">significativamente maior em mulheres do que em homens (11,4% </w:t>
      </w:r>
      <w:r w:rsidR="00257B55" w:rsidRPr="00472E33">
        <w:rPr>
          <w:rFonts w:ascii="Times New Roman" w:hAnsi="Times New Roman" w:cs="Times New Roman"/>
          <w:i/>
          <w:iCs/>
          <w:color w:val="auto"/>
          <w:sz w:val="24"/>
          <w:szCs w:val="24"/>
        </w:rPr>
        <w:t>versus</w:t>
      </w:r>
      <w:r w:rsidR="00257B55"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rPr>
        <w:t>6,8%).</w:t>
      </w:r>
      <w:r w:rsidR="00C45791" w:rsidRPr="00472E33">
        <w:rPr>
          <w:rFonts w:ascii="Times New Roman" w:hAnsi="Times New Roman" w:cs="Times New Roman"/>
          <w:color w:val="auto"/>
          <w:sz w:val="24"/>
          <w:szCs w:val="24"/>
        </w:rPr>
        <w:t xml:space="preserve"> Entre as mulheres</w:t>
      </w:r>
      <w:r w:rsidR="00191AF0" w:rsidRPr="00472E33">
        <w:rPr>
          <w:rFonts w:ascii="Times New Roman" w:hAnsi="Times New Roman" w:cs="Times New Roman"/>
          <w:color w:val="auto"/>
          <w:sz w:val="24"/>
          <w:szCs w:val="24"/>
        </w:rPr>
        <w:t xml:space="preserve"> com menos de 70 anos,</w:t>
      </w:r>
      <w:r w:rsidR="00C45791" w:rsidRPr="00472E33">
        <w:rPr>
          <w:rFonts w:ascii="Times New Roman" w:hAnsi="Times New Roman" w:cs="Times New Roman"/>
          <w:color w:val="auto"/>
          <w:sz w:val="24"/>
          <w:szCs w:val="24"/>
        </w:rPr>
        <w:t xml:space="preserve"> a prevalência de OA do joelho sintomática</w:t>
      </w:r>
      <w:r w:rsidR="00191AF0" w:rsidRPr="00472E33">
        <w:rPr>
          <w:rFonts w:ascii="Times New Roman" w:hAnsi="Times New Roman" w:cs="Times New Roman"/>
          <w:color w:val="auto"/>
          <w:sz w:val="24"/>
          <w:szCs w:val="24"/>
        </w:rPr>
        <w:t xml:space="preserve"> foi de 7,6%</w:t>
      </w:r>
      <w:r w:rsidR="00C45791" w:rsidRPr="00472E33">
        <w:rPr>
          <w:rFonts w:ascii="Times New Roman" w:hAnsi="Times New Roman" w:cs="Times New Roman"/>
          <w:color w:val="auto"/>
          <w:sz w:val="24"/>
          <w:szCs w:val="24"/>
        </w:rPr>
        <w:t>, aumentando para 15,8% naquel</w:t>
      </w:r>
      <w:r w:rsidR="00191AF0" w:rsidRPr="00472E33">
        <w:rPr>
          <w:rFonts w:ascii="Times New Roman" w:hAnsi="Times New Roman" w:cs="Times New Roman"/>
          <w:color w:val="auto"/>
          <w:sz w:val="24"/>
          <w:szCs w:val="24"/>
        </w:rPr>
        <w:t>a</w:t>
      </w:r>
      <w:r w:rsidR="00C45791" w:rsidRPr="00472E33">
        <w:rPr>
          <w:rFonts w:ascii="Times New Roman" w:hAnsi="Times New Roman" w:cs="Times New Roman"/>
          <w:color w:val="auto"/>
          <w:sz w:val="24"/>
          <w:szCs w:val="24"/>
        </w:rPr>
        <w:t xml:space="preserve">s com </w:t>
      </w:r>
      <w:r w:rsidR="00191AF0" w:rsidRPr="00472E33">
        <w:rPr>
          <w:rFonts w:ascii="Times New Roman" w:hAnsi="Times New Roman" w:cs="Times New Roman"/>
          <w:color w:val="auto"/>
          <w:sz w:val="24"/>
          <w:szCs w:val="24"/>
        </w:rPr>
        <w:t xml:space="preserve">mais de </w:t>
      </w:r>
      <w:r w:rsidR="00C45791" w:rsidRPr="00472E33">
        <w:rPr>
          <w:rFonts w:ascii="Times New Roman" w:hAnsi="Times New Roman" w:cs="Times New Roman"/>
          <w:color w:val="auto"/>
          <w:sz w:val="24"/>
          <w:szCs w:val="24"/>
        </w:rPr>
        <w:t xml:space="preserve">80 anos </w:t>
      </w:r>
      <w:r w:rsidR="00C45791" w:rsidRPr="00472E33">
        <w:rPr>
          <w:rFonts w:ascii="Times New Roman" w:hAnsi="Times New Roman" w:cs="Times New Roman"/>
          <w:color w:val="auto"/>
          <w:sz w:val="24"/>
          <w:szCs w:val="24"/>
        </w:rPr>
        <w:fldChar w:fldCharType="begin"/>
      </w:r>
      <w:r w:rsidR="006C154A" w:rsidRPr="00472E33">
        <w:rPr>
          <w:rFonts w:ascii="Times New Roman" w:hAnsi="Times New Roman" w:cs="Times New Roman"/>
          <w:color w:val="auto"/>
          <w:sz w:val="24"/>
          <w:szCs w:val="24"/>
        </w:rPr>
        <w:instrText xml:space="preserve"> ADDIN ZOTERO_ITEM CSL_CITATION {"citationID":"M5w2JqCR","properties":{"formattedCitation":"(Felson et al., 1987)","plainCitation":"(Felson et al., 1987)","noteIndex":0},"citationItems":[{"id":129,"uris":["http://zotero.org/users/5419827/items/AENEXI8B"],"uri":["http://zotero.org/users/5419827/items/AENEXI8B"],"itemData":{"id":129,"type":"article-journal","container-title":"Arthritis &amp; Rheumatism","DOI":"10.1002/art.1780300811","ISSN":"1529-0131","issue":"8","language":"en","page":"914-918","source":"onlinelibrary.wiley.com","title":"The prevalence of knee osteoarthritis in the elderly. the framingham osteoarthritis study","volume":"30","author":[{"family":"Felson","given":"David T."},{"family":"Naimark","given":"Allan"},{"family":"Anderson","given":"Jennifer"},{"family":"Kazis","given":"Lewis"},{"family":"Castelli","given":"William"},{"family":"Meenan","given":"Robert F."}],"issued":{"date-parts":[["1987",8,1]]}}}],"schema":"https://github.com/citation-style-language/schema/raw/master/csl-citation.json"} </w:instrText>
      </w:r>
      <w:r w:rsidR="00C45791" w:rsidRPr="00472E33">
        <w:rPr>
          <w:rFonts w:ascii="Times New Roman"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43236D" w:rsidRPr="00472E33">
        <w:rPr>
          <w:rFonts w:ascii="Times New Roman" w:hAnsi="Times New Roman" w:cs="Times New Roman"/>
          <w:color w:val="auto"/>
          <w:sz w:val="24"/>
          <w:szCs w:val="24"/>
        </w:rPr>
        <w:t>FELSON</w:t>
      </w:r>
      <w:r w:rsidR="006C154A" w:rsidRPr="00472E33">
        <w:rPr>
          <w:rFonts w:ascii="Times New Roman" w:hAnsi="Times New Roman" w:cs="Times New Roman"/>
          <w:color w:val="auto"/>
          <w:sz w:val="24"/>
          <w:szCs w:val="24"/>
        </w:rPr>
        <w:t xml:space="preserv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1987)</w:t>
      </w:r>
      <w:r w:rsidR="00C45791" w:rsidRPr="00472E33">
        <w:rPr>
          <w:rFonts w:ascii="Times New Roman" w:hAnsi="Times New Roman" w:cs="Times New Roman"/>
          <w:color w:val="auto"/>
          <w:sz w:val="24"/>
          <w:szCs w:val="24"/>
        </w:rPr>
        <w:fldChar w:fldCharType="end"/>
      </w:r>
      <w:r w:rsidR="00F1640D" w:rsidRPr="00472E33">
        <w:rPr>
          <w:rFonts w:ascii="Times New Roman" w:hAnsi="Times New Roman" w:cs="Times New Roman"/>
          <w:color w:val="auto"/>
          <w:sz w:val="24"/>
          <w:szCs w:val="24"/>
        </w:rPr>
        <w:t>.</w:t>
      </w:r>
      <w:r w:rsidR="00C45791"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rPr>
        <w:t xml:space="preserve"> Dados de uma grande pesquisa holandesa, que inclu</w:t>
      </w:r>
      <w:r w:rsidR="00257B55" w:rsidRPr="00472E33">
        <w:rPr>
          <w:rFonts w:ascii="Times New Roman" w:hAnsi="Times New Roman" w:cs="Times New Roman"/>
          <w:color w:val="auto"/>
          <w:sz w:val="24"/>
          <w:szCs w:val="24"/>
        </w:rPr>
        <w:t>íram</w:t>
      </w:r>
      <w:r w:rsidRPr="00472E33">
        <w:rPr>
          <w:rFonts w:ascii="Times New Roman" w:hAnsi="Times New Roman" w:cs="Times New Roman"/>
          <w:color w:val="auto"/>
          <w:sz w:val="24"/>
          <w:szCs w:val="24"/>
        </w:rPr>
        <w:t xml:space="preserve"> uma faixa etária mais ampla, confirmam um aumento na prevalência de OA radiográfica, com </w:t>
      </w:r>
      <w:r w:rsidR="00191AF0" w:rsidRPr="00472E33">
        <w:rPr>
          <w:rFonts w:ascii="Times New Roman" w:hAnsi="Times New Roman" w:cs="Times New Roman"/>
          <w:color w:val="auto"/>
          <w:sz w:val="24"/>
          <w:szCs w:val="24"/>
        </w:rPr>
        <w:t>início</w:t>
      </w:r>
      <w:r w:rsidR="00257B55" w:rsidRPr="00472E33">
        <w:rPr>
          <w:rFonts w:ascii="Times New Roman" w:hAnsi="Times New Roman" w:cs="Times New Roman"/>
          <w:color w:val="auto"/>
          <w:sz w:val="24"/>
          <w:szCs w:val="24"/>
        </w:rPr>
        <w:t>,</w:t>
      </w:r>
      <w:r w:rsidR="00191AF0" w:rsidRPr="00472E33">
        <w:rPr>
          <w:rFonts w:ascii="Times New Roman" w:hAnsi="Times New Roman" w:cs="Times New Roman"/>
          <w:color w:val="auto"/>
          <w:sz w:val="24"/>
          <w:szCs w:val="24"/>
        </w:rPr>
        <w:t xml:space="preserve"> geralmente</w:t>
      </w:r>
      <w:r w:rsidR="00257B55" w:rsidRPr="00472E33">
        <w:rPr>
          <w:rFonts w:ascii="Times New Roman" w:hAnsi="Times New Roman" w:cs="Times New Roman"/>
          <w:color w:val="auto"/>
          <w:sz w:val="24"/>
          <w:szCs w:val="24"/>
        </w:rPr>
        <w:t>,</w:t>
      </w:r>
      <w:r w:rsidR="00191AF0" w:rsidRPr="00472E33">
        <w:rPr>
          <w:rFonts w:ascii="Times New Roman" w:hAnsi="Times New Roman" w:cs="Times New Roman"/>
          <w:color w:val="auto"/>
          <w:sz w:val="24"/>
          <w:szCs w:val="24"/>
        </w:rPr>
        <w:t xml:space="preserve"> aos</w:t>
      </w:r>
      <w:r w:rsidRPr="00472E33">
        <w:rPr>
          <w:rFonts w:ascii="Times New Roman" w:hAnsi="Times New Roman" w:cs="Times New Roman"/>
          <w:color w:val="auto"/>
          <w:sz w:val="24"/>
          <w:szCs w:val="24"/>
        </w:rPr>
        <w:t xml:space="preserve"> 45 anos, </w:t>
      </w:r>
      <w:r w:rsidR="00191AF0" w:rsidRPr="00472E33">
        <w:rPr>
          <w:rFonts w:ascii="Times New Roman" w:hAnsi="Times New Roman" w:cs="Times New Roman"/>
          <w:color w:val="auto"/>
          <w:sz w:val="24"/>
          <w:szCs w:val="24"/>
        </w:rPr>
        <w:t xml:space="preserve">e </w:t>
      </w:r>
      <w:r w:rsidRPr="00472E33">
        <w:rPr>
          <w:rFonts w:ascii="Times New Roman" w:hAnsi="Times New Roman" w:cs="Times New Roman"/>
          <w:color w:val="auto"/>
          <w:sz w:val="24"/>
          <w:szCs w:val="24"/>
        </w:rPr>
        <w:t xml:space="preserve">com um </w:t>
      </w:r>
      <w:r w:rsidR="00191AF0" w:rsidRPr="00472E33">
        <w:rPr>
          <w:rFonts w:ascii="Times New Roman" w:hAnsi="Times New Roman" w:cs="Times New Roman"/>
          <w:color w:val="auto"/>
          <w:sz w:val="24"/>
          <w:szCs w:val="24"/>
        </w:rPr>
        <w:t>acometimento</w:t>
      </w:r>
      <w:r w:rsidRPr="00472E33">
        <w:rPr>
          <w:rFonts w:ascii="Times New Roman" w:hAnsi="Times New Roman" w:cs="Times New Roman"/>
          <w:color w:val="auto"/>
          <w:sz w:val="24"/>
          <w:szCs w:val="24"/>
        </w:rPr>
        <w:t xml:space="preserve"> aparente maior em mu</w:t>
      </w:r>
      <w:r w:rsidR="00F1640D" w:rsidRPr="00472E33">
        <w:rPr>
          <w:rFonts w:ascii="Times New Roman" w:hAnsi="Times New Roman" w:cs="Times New Roman"/>
          <w:color w:val="auto"/>
          <w:sz w:val="24"/>
          <w:szCs w:val="24"/>
        </w:rPr>
        <w:t xml:space="preserve">lheres do que em homens </w:t>
      </w:r>
      <w:r w:rsidRPr="00472E33">
        <w:rPr>
          <w:rFonts w:ascii="Times New Roman" w:hAnsi="Times New Roman" w:cs="Times New Roman"/>
          <w:color w:val="auto"/>
          <w:sz w:val="24"/>
          <w:szCs w:val="24"/>
        </w:rPr>
        <w:fldChar w:fldCharType="begin"/>
      </w:r>
      <w:r w:rsidR="006C154A" w:rsidRPr="00472E33">
        <w:rPr>
          <w:rFonts w:ascii="Times New Roman" w:hAnsi="Times New Roman" w:cs="Times New Roman"/>
          <w:color w:val="auto"/>
          <w:sz w:val="24"/>
          <w:szCs w:val="24"/>
        </w:rPr>
        <w:instrText xml:space="preserve"> ADDIN ZOTERO_ITEM CSL_CITATION {"citationID":"ds926cuP","properties":{"formattedCitation":"(Saase et al., 1989)","plainCitation":"(Saase et al., 1989)","noteIndex":0},"citationItems":[{"id":126,"uris":["http://zotero.org/users/5419827/items/FXG5L4JS"],"uri":["http://zotero.org/users/5419827/items/FXG5L4JS"],"itemData":{"id":126,"type":"article-journal","abstract":"The prevalence of mild and severe radiological osteoarthritis was investigated in a random sample of 6585 inhabitants of a Dutch village. Radiographs were graded 0-4 according to the criteria described by Kellgren and Lawrence. The prevalence of radiological osteoarthritis increased strongly with age and was highest for cervical spine (peak: men 84.8%, women 84.3%), lumbar spine (peak: 71.9%, women 67.3%), and distal interphalangeal joints of the hands (peak: men 64.4%, women 76%). Prevalence did not exceed 10% in sacroiliac joints, lateral carpometacarpal joints, and tarsometatarsal joints. Severe radiological osteoarthritis (grade 3 or grade 4) was uncommon under age 45; in elderly persons the prevalence of severe radiological osteoarthritis did not exceed 20% except for the cervical and lumbar spine, distal interphalangeal joints of the hands and, in women only, metacarpophalangeal joints, first carpometacarpal joints, first metatarsophalangeal joints, and knees. Overall, differences between men and women were small except for hips and knees; however, severe radiological osteoarthritis was found in a higher proportion in most of the joints in women. Our data were compared with data from similar population surveys. The slope between joint involvement and age was strikingly constant for most of the joints. Differences between populations were mainly differences in level. These differences of prevalence of radiological osteoarthritis may be attributed to interobserver differences--that is, different criteria used to establish radiological osteoarthritis, in addition to genetic or environmental factors, or both.","container-title":"Annals of the Rheumatic Diseases","DOI":"10.1136/ard.48.4.271","ISSN":"0003-4967, 1468-2060","issue":"4","language":"en","note":"PMID: 2712610","page":"271-280","source":"ard.bmj.com","title":"Epidemiology of osteoarthritis: Zoetermeer survey. Comparison of radiological osteoarthritis in a Dutch population with that in 10 other populations.","title-short":"Epidemiology of osteoarthritis","volume":"48","author":[{"family":"Saase","given":"J. L.","dropping-particle":"van"},{"family":"Romunde","given":"L. K.","dropping-particle":"van"},{"family":"Cats","given":"A."},{"family":"Vandenbroucke","given":"J. P."},{"family":"Valkenburg","given":"H. A."}],"issued":{"date-parts":[["1989",4,1]]}}}],"schema":"https://github.com/citation-style-language/schema/raw/master/csl-citation.json"} </w:instrText>
      </w:r>
      <w:r w:rsidRPr="00472E33">
        <w:rPr>
          <w:rFonts w:ascii="Times New Roman"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7107DB" w:rsidRPr="00472E33">
        <w:rPr>
          <w:rFonts w:ascii="Times New Roman" w:hAnsi="Times New Roman" w:cs="Times New Roman"/>
          <w:color w:val="auto"/>
          <w:sz w:val="24"/>
          <w:szCs w:val="24"/>
        </w:rPr>
        <w:t xml:space="preserve">SAASE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1989)</w:t>
      </w:r>
      <w:r w:rsidRPr="00472E33">
        <w:rPr>
          <w:rFonts w:ascii="Times New Roman" w:hAnsi="Times New Roman" w:cs="Times New Roman"/>
          <w:color w:val="auto"/>
          <w:sz w:val="24"/>
          <w:szCs w:val="24"/>
        </w:rPr>
        <w:fldChar w:fldCharType="end"/>
      </w:r>
      <w:r w:rsidR="00F1640D" w:rsidRPr="00472E33">
        <w:rPr>
          <w:rFonts w:ascii="Times New Roman" w:hAnsi="Times New Roman" w:cs="Times New Roman"/>
          <w:color w:val="auto"/>
          <w:sz w:val="24"/>
          <w:szCs w:val="24"/>
        </w:rPr>
        <w:t>.</w:t>
      </w:r>
      <w:r w:rsidR="00C45791" w:rsidRPr="00472E33">
        <w:rPr>
          <w:rFonts w:ascii="Times New Roman" w:hAnsi="Times New Roman" w:cs="Times New Roman"/>
          <w:color w:val="auto"/>
          <w:sz w:val="24"/>
          <w:szCs w:val="24"/>
        </w:rPr>
        <w:t xml:space="preserve"> A</w:t>
      </w:r>
      <w:r w:rsidRPr="00472E33">
        <w:rPr>
          <w:rFonts w:ascii="Times New Roman" w:hAnsi="Times New Roman" w:cs="Times New Roman"/>
          <w:color w:val="auto"/>
          <w:sz w:val="24"/>
          <w:szCs w:val="24"/>
        </w:rPr>
        <w:t xml:space="preserve"> </w:t>
      </w:r>
      <w:r w:rsidRPr="00472E33">
        <w:rPr>
          <w:rFonts w:ascii="Times New Roman" w:hAnsi="Times New Roman" w:cs="Times New Roman"/>
          <w:i/>
          <w:iCs/>
          <w:color w:val="auto"/>
          <w:sz w:val="24"/>
          <w:szCs w:val="24"/>
        </w:rPr>
        <w:t xml:space="preserve">Fallon Community Health </w:t>
      </w:r>
      <w:proofErr w:type="spellStart"/>
      <w:r w:rsidRPr="00472E33">
        <w:rPr>
          <w:rFonts w:ascii="Times New Roman" w:hAnsi="Times New Roman" w:cs="Times New Roman"/>
          <w:i/>
          <w:iCs/>
          <w:color w:val="auto"/>
          <w:sz w:val="24"/>
          <w:szCs w:val="24"/>
        </w:rPr>
        <w:t>Plan</w:t>
      </w:r>
      <w:proofErr w:type="spellEnd"/>
      <w:r w:rsidRPr="00472E33">
        <w:rPr>
          <w:rFonts w:ascii="Times New Roman" w:hAnsi="Times New Roman" w:cs="Times New Roman"/>
          <w:color w:val="auto"/>
          <w:sz w:val="24"/>
          <w:szCs w:val="24"/>
        </w:rPr>
        <w:t xml:space="preserve">, uma organização de manutenção da saúde no centro de Massachusetts, </w:t>
      </w:r>
      <w:r w:rsidR="00191AF0" w:rsidRPr="00472E33">
        <w:rPr>
          <w:rFonts w:ascii="Times New Roman" w:hAnsi="Times New Roman" w:cs="Times New Roman"/>
          <w:color w:val="auto"/>
          <w:sz w:val="24"/>
          <w:szCs w:val="24"/>
        </w:rPr>
        <w:t xml:space="preserve">realizou estudo </w:t>
      </w:r>
      <w:r w:rsidRPr="00472E33">
        <w:rPr>
          <w:rFonts w:ascii="Times New Roman" w:hAnsi="Times New Roman" w:cs="Times New Roman"/>
          <w:color w:val="auto"/>
          <w:sz w:val="24"/>
          <w:szCs w:val="24"/>
        </w:rPr>
        <w:t>entre adultos de 20 a 89 anos</w:t>
      </w:r>
      <w:r w:rsidR="00191AF0" w:rsidRPr="00472E33">
        <w:rPr>
          <w:rFonts w:ascii="Times New Roman" w:hAnsi="Times New Roman" w:cs="Times New Roman"/>
          <w:color w:val="auto"/>
          <w:sz w:val="24"/>
          <w:szCs w:val="24"/>
        </w:rPr>
        <w:t xml:space="preserve"> e</w:t>
      </w:r>
      <w:r w:rsidRPr="00472E33">
        <w:rPr>
          <w:rFonts w:ascii="Times New Roman" w:hAnsi="Times New Roman" w:cs="Times New Roman"/>
          <w:color w:val="auto"/>
          <w:sz w:val="24"/>
          <w:szCs w:val="24"/>
        </w:rPr>
        <w:t xml:space="preserve"> </w:t>
      </w:r>
      <w:r w:rsidR="00C45791" w:rsidRPr="00472E33">
        <w:rPr>
          <w:rFonts w:ascii="Times New Roman" w:hAnsi="Times New Roman" w:cs="Times New Roman"/>
          <w:color w:val="auto"/>
          <w:sz w:val="24"/>
          <w:szCs w:val="24"/>
        </w:rPr>
        <w:t xml:space="preserve">observou uma </w:t>
      </w:r>
      <w:r w:rsidRPr="00472E33">
        <w:rPr>
          <w:rFonts w:ascii="Times New Roman" w:hAnsi="Times New Roman" w:cs="Times New Roman"/>
          <w:color w:val="auto"/>
          <w:sz w:val="24"/>
          <w:szCs w:val="24"/>
        </w:rPr>
        <w:t>incidência da OA do joelho de 240 / 100.</w:t>
      </w:r>
      <w:r w:rsidR="00F1640D" w:rsidRPr="00472E33">
        <w:rPr>
          <w:rFonts w:ascii="Times New Roman" w:hAnsi="Times New Roman" w:cs="Times New Roman"/>
          <w:color w:val="auto"/>
          <w:sz w:val="24"/>
          <w:szCs w:val="24"/>
        </w:rPr>
        <w:t>000 pessoas / ano</w:t>
      </w:r>
      <w:r w:rsidR="00FB0CF0"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rPr>
        <w:t>A incidência aumentou com a idade, no entanto, com um nivelamento em idades mais avançadas (&gt; 80 anos) e com taxas maiores em mulheres do que em homens, especialmente após os 50 anos de ida</w:t>
      </w:r>
      <w:r w:rsidR="00F1640D" w:rsidRPr="00472E33">
        <w:rPr>
          <w:rFonts w:ascii="Times New Roman" w:hAnsi="Times New Roman" w:cs="Times New Roman"/>
          <w:color w:val="auto"/>
          <w:sz w:val="24"/>
          <w:szCs w:val="24"/>
        </w:rPr>
        <w:t xml:space="preserve">de </w:t>
      </w:r>
      <w:r w:rsidR="00984B0F" w:rsidRPr="00472E33">
        <w:rPr>
          <w:rFonts w:ascii="Times New Roman" w:hAnsi="Times New Roman" w:cs="Times New Roman"/>
          <w:color w:val="auto"/>
          <w:sz w:val="24"/>
          <w:szCs w:val="24"/>
        </w:rPr>
        <w:fldChar w:fldCharType="begin"/>
      </w:r>
      <w:r w:rsidR="006C154A" w:rsidRPr="00472E33">
        <w:rPr>
          <w:rFonts w:ascii="Times New Roman" w:hAnsi="Times New Roman" w:cs="Times New Roman"/>
          <w:color w:val="auto"/>
          <w:sz w:val="24"/>
          <w:szCs w:val="24"/>
        </w:rPr>
        <w:instrText xml:space="preserve"> ADDIN ZOTERO_ITEM CSL_CITATION {"citationID":"V7jH54gS","properties":{"formattedCitation":"(Oliveria et al., 1995)","plainCitation":"(Oliveria et al., 1995)","noteIndex":0},"citationItems":[{"id":133,"uris":["http://zotero.org/users/5419827/items/UHU8ILV5"],"uri":["http://zotero.org/users/5419827/items/UHU8ILV5"],"itemData":{"id":133,"type":"article-journal","abstract":"Objective. To quantify the incidence of symptomatic hand, hip, and knee osteoarthritis (OA) among members of the Fallon Community Health Plan, a health maintenance organization located in central Massachusetts. Methods. Incident OA was defined as the first evidence of OA by radiography (grade ≥2 on the Kellgren-Lawrence scale of 0–4) plus joint symptoms at the time the radiograph was obtained or up to 1 year before the radiograph was obtained. Results. The age- and sex-standardized incidence rate for hand OA was 100/100,000 person-years (95% confidence interval [95% CI] 86, 115), for hip OA 88/100,000 person-years (95% CI 75, 101), and for knee OA 240/100,000 person-years (95% CI 218, 262). The incidence of hand, hip, and knee OA increased with age, and women had higher rates than men, especially after age 50. A leveling off or decline occurred for both groups around the age of 80. Conclusion. In a large study of symptomatic OA we observed incidence rates that increased with age. In women ages 70-89, the incidence of knee OA approached 1% per year.and women had higher rates than men, especially after age 50. A leveling off or decline occurred for both groups around the age of 80.","container-title":"Arthritis &amp; Rheumatism","DOI":"10.1002/art.1780380817","ISSN":"1529-0131","issue":"8","language":"en","page":"1134-1141","source":"Wiley Online Library","title":"Incidence of symptomatic hand, hip, and knee osteoarthritis among patients in a health maintenance organization","volume":"38","author":[{"family":"Oliveria","given":"Susan A."},{"family":"Felson","given":"David T."},{"family":"Reed","given":"John I."},{"family":"Cirillo","given":"Priscilla A."},{"family":"Walker","given":"Alexander M."}],"issued":{"date-parts":[["1995"]]}}}],"schema":"https://github.com/citation-style-language/schema/raw/master/csl-citation.json"} </w:instrText>
      </w:r>
      <w:r w:rsidR="00984B0F" w:rsidRPr="00472E33">
        <w:rPr>
          <w:rFonts w:ascii="Times New Roman"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257B55" w:rsidRPr="00472E33">
        <w:rPr>
          <w:rFonts w:ascii="Times New Roman" w:hAnsi="Times New Roman" w:cs="Times New Roman"/>
          <w:color w:val="auto"/>
          <w:sz w:val="24"/>
          <w:szCs w:val="24"/>
        </w:rPr>
        <w:t xml:space="preserve">OLIVERIA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1995)</w:t>
      </w:r>
      <w:r w:rsidR="00984B0F" w:rsidRPr="00472E33">
        <w:rPr>
          <w:rFonts w:ascii="Times New Roman" w:hAnsi="Times New Roman" w:cs="Times New Roman"/>
          <w:color w:val="auto"/>
          <w:sz w:val="24"/>
          <w:szCs w:val="24"/>
        </w:rPr>
        <w:fldChar w:fldCharType="end"/>
      </w:r>
      <w:r w:rsidR="00F1640D"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rPr>
        <w:fldChar w:fldCharType="begin"/>
      </w:r>
      <w:r w:rsidRPr="00472E33">
        <w:rPr>
          <w:rFonts w:ascii="Times New Roman" w:hAnsi="Times New Roman" w:cs="Times New Roman"/>
          <w:color w:val="auto"/>
          <w:sz w:val="24"/>
          <w:szCs w:val="24"/>
        </w:rPr>
        <w:instrText xml:space="preserve"> ADDIN ZOTERO_TEMP </w:instrText>
      </w:r>
      <w:r w:rsidRPr="00472E33">
        <w:rPr>
          <w:rFonts w:ascii="Times New Roman" w:hAnsi="Times New Roman" w:cs="Times New Roman"/>
          <w:color w:val="auto"/>
          <w:sz w:val="24"/>
          <w:szCs w:val="24"/>
        </w:rPr>
        <w:fldChar w:fldCharType="separate"/>
      </w:r>
      <w:r w:rsidRPr="00472E33">
        <w:rPr>
          <w:rFonts w:ascii="Times New Roman" w:hAnsi="Times New Roman" w:cs="Times New Roman"/>
          <w:noProof/>
          <w:color w:val="auto"/>
          <w:sz w:val="24"/>
          <w:szCs w:val="24"/>
        </w:rPr>
        <w:t xml:space="preserve"> </w:t>
      </w:r>
      <w:r w:rsidRPr="00472E33">
        <w:rPr>
          <w:rFonts w:ascii="Times New Roman" w:hAnsi="Times New Roman" w:cs="Times New Roman"/>
          <w:color w:val="auto"/>
          <w:sz w:val="24"/>
          <w:szCs w:val="24"/>
        </w:rPr>
        <w:fldChar w:fldCharType="end"/>
      </w:r>
    </w:p>
    <w:p w14:paraId="29DB612F" w14:textId="6CB2F3C1" w:rsidR="00BC5D90" w:rsidRPr="00472E33" w:rsidRDefault="00C45791" w:rsidP="00087B60">
      <w:pPr>
        <w:pStyle w:val="NormalWeb"/>
        <w:spacing w:before="0" w:beforeAutospacing="0" w:after="0" w:afterAutospacing="0" w:line="360" w:lineRule="auto"/>
        <w:ind w:left="57" w:right="-7" w:firstLine="652"/>
        <w:jc w:val="both"/>
      </w:pPr>
      <w:r w:rsidRPr="00472E33">
        <w:t xml:space="preserve">No Brasil, </w:t>
      </w:r>
      <w:r w:rsidR="00937FA6" w:rsidRPr="00472E33">
        <w:t>não</w:t>
      </w:r>
      <w:r w:rsidR="000E5CA6" w:rsidRPr="00472E33">
        <w:t xml:space="preserve"> </w:t>
      </w:r>
      <w:r w:rsidR="00191AF0" w:rsidRPr="00472E33">
        <w:t>há</w:t>
      </w:r>
      <w:r w:rsidR="000E5CA6" w:rsidRPr="00472E33">
        <w:t xml:space="preserve"> estudos sobre </w:t>
      </w:r>
      <w:r w:rsidR="00937FA6" w:rsidRPr="00472E33">
        <w:t>incidência</w:t>
      </w:r>
      <w:r w:rsidR="000E5CA6" w:rsidRPr="00472E33">
        <w:t xml:space="preserve"> e </w:t>
      </w:r>
      <w:r w:rsidR="00937FA6" w:rsidRPr="00472E33">
        <w:t>prevalência</w:t>
      </w:r>
      <w:r w:rsidR="000E5CA6" w:rsidRPr="00472E33">
        <w:t xml:space="preserve"> da</w:t>
      </w:r>
      <w:r w:rsidR="00A46F8F" w:rsidRPr="00472E33">
        <w:t xml:space="preserve"> </w:t>
      </w:r>
      <w:r w:rsidR="001368A0">
        <w:t>OA</w:t>
      </w:r>
      <w:r w:rsidR="00FB0CF0" w:rsidRPr="00472E33">
        <w:t xml:space="preserve"> </w:t>
      </w:r>
      <w:r w:rsidR="000E5CA6" w:rsidRPr="00472E33">
        <w:t xml:space="preserve">em nossa </w:t>
      </w:r>
      <w:r w:rsidR="001F41E4" w:rsidRPr="00472E33">
        <w:t xml:space="preserve">na </w:t>
      </w:r>
      <w:r w:rsidR="0036064A" w:rsidRPr="00472E33">
        <w:t>população</w:t>
      </w:r>
      <w:r w:rsidR="00257B55" w:rsidRPr="00472E33">
        <w:t>. N</w:t>
      </w:r>
      <w:r w:rsidR="000E5CA6" w:rsidRPr="00472E33">
        <w:t>o entanto</w:t>
      </w:r>
      <w:r w:rsidR="00257B55" w:rsidRPr="00472E33">
        <w:t>,</w:t>
      </w:r>
      <w:r w:rsidR="000E5CA6" w:rsidRPr="00472E33">
        <w:t xml:space="preserve"> a </w:t>
      </w:r>
      <w:r w:rsidR="001F41E4" w:rsidRPr="00472E33">
        <w:t>experiência</w:t>
      </w:r>
      <w:r w:rsidR="000E5CA6" w:rsidRPr="00472E33">
        <w:t xml:space="preserve"> </w:t>
      </w:r>
      <w:r w:rsidR="00614245" w:rsidRPr="00472E33">
        <w:t>clínica</w:t>
      </w:r>
      <w:r w:rsidR="000E5CA6" w:rsidRPr="00472E33">
        <w:t xml:space="preserve"> nos mostra que nossos </w:t>
      </w:r>
      <w:r w:rsidR="00343F7A" w:rsidRPr="00472E33">
        <w:t>números</w:t>
      </w:r>
      <w:r w:rsidR="000E5CA6" w:rsidRPr="00472E33">
        <w:t xml:space="preserve"> </w:t>
      </w:r>
      <w:r w:rsidR="00343F7A" w:rsidRPr="00472E33">
        <w:t>não</w:t>
      </w:r>
      <w:r w:rsidR="000E5CA6" w:rsidRPr="00472E33">
        <w:t xml:space="preserve"> devem ser diferentes daqueles encontrados em </w:t>
      </w:r>
      <w:r w:rsidR="00191AF0" w:rsidRPr="00472E33">
        <w:t xml:space="preserve">outros </w:t>
      </w:r>
      <w:r w:rsidR="00343F7A" w:rsidRPr="00472E33">
        <w:t>países</w:t>
      </w:r>
      <w:r w:rsidR="00191AF0" w:rsidRPr="00472E33">
        <w:t>,</w:t>
      </w:r>
      <w:r w:rsidR="000E5CA6" w:rsidRPr="00472E33">
        <w:t xml:space="preserve"> onde esses </w:t>
      </w:r>
      <w:r w:rsidR="00343F7A" w:rsidRPr="00472E33">
        <w:t>índices</w:t>
      </w:r>
      <w:r w:rsidR="000E5CA6" w:rsidRPr="00472E33">
        <w:t xml:space="preserve"> </w:t>
      </w:r>
      <w:proofErr w:type="spellStart"/>
      <w:r w:rsidR="000E5CA6" w:rsidRPr="00472E33">
        <w:t>são</w:t>
      </w:r>
      <w:proofErr w:type="spellEnd"/>
      <w:r w:rsidR="000E5CA6" w:rsidRPr="00472E33">
        <w:t xml:space="preserve"> bastante elevados.</w:t>
      </w:r>
      <w:fldSimple w:instr=" ADDIN ZOTERO_TEMP ">
        <w:r w:rsidR="000E5CA6" w:rsidRPr="00472E33">
          <w:rPr>
            <w:noProof/>
          </w:rPr>
          <w:t xml:space="preserve"> </w:t>
        </w:r>
      </w:fldSimple>
      <w:r w:rsidRPr="00472E33">
        <w:t>A</w:t>
      </w:r>
      <w:r w:rsidR="00A46F8F" w:rsidRPr="00472E33">
        <w:t xml:space="preserve"> OA </w:t>
      </w:r>
      <w:r w:rsidRPr="00472E33">
        <w:t>é a terceira maior causa de afastamento do trabalho pelos segurados da previdência social no Brasil, ficando atrás</w:t>
      </w:r>
      <w:r w:rsidR="00257B55" w:rsidRPr="00472E33">
        <w:t>,</w:t>
      </w:r>
      <w:r w:rsidRPr="00472E33">
        <w:t xml:space="preserve"> apenas</w:t>
      </w:r>
      <w:r w:rsidR="00257B55" w:rsidRPr="00472E33">
        <w:t>,</w:t>
      </w:r>
      <w:r w:rsidRPr="00472E33">
        <w:t xml:space="preserve"> das doenças cardiovasculares e mentais, resultando em 65% das causas de incapacidade</w:t>
      </w:r>
      <w:r w:rsidR="001D4602" w:rsidRPr="00472E33">
        <w:t xml:space="preserve"> </w:t>
      </w:r>
      <w:r w:rsidRPr="00472E33">
        <w:fldChar w:fldCharType="begin"/>
      </w:r>
      <w:r w:rsidR="006C154A" w:rsidRPr="00472E33">
        <w:instrText xml:space="preserve"> ADDIN ZOTERO_ITEM CSL_CITATION {"citationID":"KPK8gtno","properties":{"formattedCitation":"(Marques and Kondo, 1998)","plainCitation":"(Marques and Kondo, 1998)","noteIndex":0},"citationItems":[{"id":203,"uris":["http://zotero.org/users/5419827/items/UVX7V657"],"uri":["http://zotero.org/users/5419827/items/UVX7V657"],"itemData":{"id":203,"type":"article-journal","container-title":"Rev. bras. reumatol","ISSN":"0482-5004","issue":"2","language":"pt","page":"83-90","source":"bases.bireme.br","title":"A fisioterapia na osteoartrose: uma revisäo da literatura","title-short":"A fisioterapia na osteoartrose","volume":"38","author":[{"family":"Marques","given":"Amélia Pasqual"},{"family":"Kondo","given":"Akemi"}],"issued":{"date-parts":[["1998",4]]}}}],"schema":"https://github.com/citation-style-language/schema/raw/master/csl-citation.json"} </w:instrText>
      </w:r>
      <w:r w:rsidRPr="00472E33">
        <w:fldChar w:fldCharType="separate"/>
      </w:r>
      <w:r w:rsidR="006C154A" w:rsidRPr="00472E33">
        <w:t>(</w:t>
      </w:r>
      <w:r w:rsidR="00257B55" w:rsidRPr="00472E33">
        <w:t>MARQUES</w:t>
      </w:r>
      <w:r w:rsidR="00A15C6A" w:rsidRPr="00472E33">
        <w:t xml:space="preserve">; </w:t>
      </w:r>
      <w:r w:rsidR="00257B55" w:rsidRPr="00472E33">
        <w:t>KONDO</w:t>
      </w:r>
      <w:r w:rsidR="006C154A" w:rsidRPr="00472E33">
        <w:t>, 1998)</w:t>
      </w:r>
      <w:r w:rsidRPr="00472E33">
        <w:fldChar w:fldCharType="end"/>
      </w:r>
      <w:r w:rsidR="001D4602" w:rsidRPr="00472E33">
        <w:t>.</w:t>
      </w:r>
    </w:p>
    <w:p w14:paraId="3D51519A" w14:textId="63819857" w:rsidR="00E23523" w:rsidRPr="00472E33" w:rsidRDefault="00E23523" w:rsidP="00087B60">
      <w:pPr>
        <w:pStyle w:val="NormalWeb"/>
        <w:spacing w:before="0" w:beforeAutospacing="0" w:after="0" w:afterAutospacing="0" w:line="360" w:lineRule="auto"/>
        <w:ind w:left="57" w:right="-7" w:firstLine="652"/>
        <w:jc w:val="both"/>
      </w:pPr>
      <w:r w:rsidRPr="00472E33">
        <w:lastRenderedPageBreak/>
        <w:t xml:space="preserve">A OA apresenta-se com dor e inchaço, resultando em diminuição da mobilidade articular. </w:t>
      </w:r>
      <w:r w:rsidR="00C9424E" w:rsidRPr="00472E33">
        <w:t xml:space="preserve">Outros sintomas como </w:t>
      </w:r>
      <w:proofErr w:type="spellStart"/>
      <w:r w:rsidR="00C9424E" w:rsidRPr="00472E33">
        <w:t>creptação</w:t>
      </w:r>
      <w:proofErr w:type="spellEnd"/>
      <w:r w:rsidR="00C9424E" w:rsidRPr="00472E33">
        <w:t xml:space="preserve"> articular, rigidez articular menor que 15 minutos, e algumas vezes </w:t>
      </w:r>
      <w:r w:rsidR="00A15C6A" w:rsidRPr="00472E33">
        <w:t>inflamação</w:t>
      </w:r>
      <w:r w:rsidR="00C9424E" w:rsidRPr="00472E33">
        <w:t xml:space="preserve">, com </w:t>
      </w:r>
      <w:r w:rsidR="00A15C6A" w:rsidRPr="00472E33">
        <w:t>alterações</w:t>
      </w:r>
      <w:r w:rsidR="00C9424E" w:rsidRPr="00472E33">
        <w:t xml:space="preserve"> </w:t>
      </w:r>
      <w:r w:rsidR="00A15C6A" w:rsidRPr="00472E33">
        <w:t>biomecânicas</w:t>
      </w:r>
      <w:r w:rsidR="00C9424E" w:rsidRPr="00472E33">
        <w:t xml:space="preserve"> importantes. </w:t>
      </w:r>
      <w:r w:rsidRPr="00472E33">
        <w:t xml:space="preserve">Com a </w:t>
      </w:r>
      <w:r w:rsidR="00A15C6A" w:rsidRPr="00472E33">
        <w:t>evolução</w:t>
      </w:r>
      <w:r w:rsidRPr="00472E33">
        <w:t xml:space="preserve"> da </w:t>
      </w:r>
      <w:r w:rsidR="00A15C6A" w:rsidRPr="00472E33">
        <w:t>doença</w:t>
      </w:r>
      <w:r w:rsidRPr="00472E33">
        <w:t xml:space="preserve">, a dor pode ocorrer aos </w:t>
      </w:r>
      <w:r w:rsidR="00A15C6A" w:rsidRPr="00472E33">
        <w:t>mínimos</w:t>
      </w:r>
      <w:r w:rsidRPr="00472E33">
        <w:t xml:space="preserve"> </w:t>
      </w:r>
      <w:r w:rsidR="00A15C6A" w:rsidRPr="00472E33">
        <w:t>esforços</w:t>
      </w:r>
      <w:r w:rsidRPr="00472E33">
        <w:t xml:space="preserve"> ou mesmo no repouso. </w:t>
      </w:r>
      <w:r w:rsidR="0052145F" w:rsidRPr="00472E33">
        <w:t>OA é uma causa bem conhecida de incapacidade em todo o mundo. A cronicidade da dor pode trazer com ela, além de incapacidade física, incapacidade psicos</w:t>
      </w:r>
      <w:r w:rsidR="007107DB" w:rsidRPr="00472E33">
        <w:t>s</w:t>
      </w:r>
      <w:r w:rsidR="0052145F" w:rsidRPr="00472E33">
        <w:t xml:space="preserve">ocial </w:t>
      </w:r>
      <w:r w:rsidR="0052145F" w:rsidRPr="00472E33">
        <w:fldChar w:fldCharType="begin"/>
      </w:r>
      <w:r w:rsidR="006C154A" w:rsidRPr="00472E33">
        <w:instrText xml:space="preserve"> ADDIN ZOTERO_ITEM CSL_CITATION {"citationID":"73LK7W9q","properties":{"formattedCitation":"(Hopman-Rock et al., 1996)","plainCitation":"(Hopman-Rock et al., 1996)","noteIndex":0},"citationItems":[{"id":139,"uris":["http://zotero.org/users/5419827/items/GAB28CAM"],"uri":["http://zotero.org/users/5419827/items/GAB28CAM"],"itemData":{"id":139,"type":"article-journal","abstract":"OBJECTIVE: To determine physical and psychosocial disability in subjects aged 55 to 74 years living in the community, in relation to pain in the hip and/or knee, and to explore the relationships between pain, physical and psychosocial disability, and selected background variables.\nMETHODS: A subsample from a community based study on pain, disability, and radiological osteoarthritis (ROA) was used to identify groups with sporadic, episodic, and chronic pain and a reference group. Disability was assessed with the Sickness Impact Profile. Data were available for 306 subjects (response 83%).\nRESULTS: The mean physical disability in the group with chronic (and more severe) pain (N = 59) was 5.4 times and psychosocial disability was 3.6 times higher than those of a reference group (N = 72). The body mass index, the existence of extra mobility problems, and ROA were independently positively related to physical disability. Male sex, having extra mobility problems, and moderate ROA were independently positively related to psychosocial disability.\nCONCLUSION: Subjects with more chronic (and severe) pain in the hip and/or knee had relatively high levels of physical as well as psychosocial disability, compared to a reference group without any signs of OA. Pain chronicity had no significant contribution to physical disability, if corrected for other factors. Both forms of disability in subjects with pain were better predicted by ROA and by problems other than pain in the hip or knee alone, than by the chronicity of the pain.","container-title":"The Journal of Rheumatology","ISSN":"0315-162X","issue":"6","journalAbbreviation":"J. Rheumatol.","language":"eng","note":"PMID: 8782137","page":"1037-1044","source":"PubMed","title":"Physical and psychosocial disability in elderly subjects in relation to pain in the hip and/or knee","volume":"23","author":[{"family":"Hopman-Rock","given":"M."},{"family":"Odding","given":"E."},{"family":"Hofman","given":"A."},{"family":"Kraaimaat","given":"F. W."},{"family":"Bijlsma","given":"J. W."}],"issued":{"date-parts":[["1996",6]]}}}],"schema":"https://github.com/citation-style-language/schema/raw/master/csl-citation.json"} </w:instrText>
      </w:r>
      <w:r w:rsidR="0052145F" w:rsidRPr="00472E33">
        <w:fldChar w:fldCharType="separate"/>
      </w:r>
      <w:r w:rsidR="006C154A" w:rsidRPr="00472E33">
        <w:t>(</w:t>
      </w:r>
      <w:r w:rsidR="00A15C6A" w:rsidRPr="00472E33">
        <w:t>HOPMAN-ROCK</w:t>
      </w:r>
      <w:r w:rsidR="006C154A" w:rsidRPr="00472E33">
        <w:t xml:space="preserve"> </w:t>
      </w:r>
      <w:r w:rsidR="006C154A" w:rsidRPr="00472E33">
        <w:rPr>
          <w:i/>
          <w:iCs/>
        </w:rPr>
        <w:t>et al.</w:t>
      </w:r>
      <w:r w:rsidR="006C154A" w:rsidRPr="00472E33">
        <w:t>, 1996)</w:t>
      </w:r>
      <w:r w:rsidR="0052145F" w:rsidRPr="00472E33">
        <w:fldChar w:fldCharType="end"/>
      </w:r>
      <w:r w:rsidR="001D4602" w:rsidRPr="00472E33">
        <w:t>.</w:t>
      </w:r>
      <w:r w:rsidR="0052145F" w:rsidRPr="00472E33">
        <w:t xml:space="preserve"> Em um estudo de base populacional na Suécia, o maior risco de afastamento por doença ou incapacidade foi atribuído à OA do joelho</w:t>
      </w:r>
      <w:r w:rsidR="001D4602" w:rsidRPr="00472E33">
        <w:t xml:space="preserve"> </w:t>
      </w:r>
      <w:r w:rsidR="00722AAB" w:rsidRPr="00472E33">
        <w:fldChar w:fldCharType="begin"/>
      </w:r>
      <w:r w:rsidR="006C154A" w:rsidRPr="00472E33">
        <w:instrText xml:space="preserve"> ADDIN ZOTERO_ITEM CSL_CITATION {"citationID":"OZRaSSC6","properties":{"formattedCitation":"(Hubertsson et al., 2017)","plainCitation":"(Hubertsson et al., 2017)","noteIndex":0},"citationItems":[{"id":262,"uris":["http://zotero.org/users/5419827/items/XV7R3S77"],"uri":["http://zotero.org/users/5419827/items/XV7R3S77"],"itemData":{"id":262,"type":"article-journal","abstract":"OBJECTIVE: To investigate the association between occupation and risk for sick leave or disability pension due to knee or hip osteoarthritis (OA) from a sex perspective.\nMETHODS: We conducted a population-based study including residents ages 40-70 years in the Skåne region, Sweden (2007) and working in the included job sectors (n = 165,179). We retrieved data on cause-specific sick leave and disability pension (2007-2012) and linked to individual information on occupation and education (2007). Occupations were classified into job sectors. We calculated sex-specific, age-adjusted odds ratios (ORs) of sick leave and disability pension due to OA in traditionally female-dominated job sectors (health care, child care, and cleaning) and traditionally male-dominated job sectors (construction, farming, metal work, or transportation) compared to business and administration.\nRESULTS: Of all eligible subjects, 2,445 had sick leave or disability pension due to knee or hip OA. Adjusted for age, the risk of sick leave due to knee OA was increased for women working in health care, with an OR of 3.3 (95% confidence interval [95% CI] 2.6-4.2), child care OR 2.9 (95% CI 2.2-3.8), and cleaning OR 3.0 (95% CI 2.2-4.1), as was the risk for disability pension. The risk was increased also for persons working in occupations with higher educational requirements. The risk was similarly increased in male-dominated sectors. In female-dominated job sectors the risk of sick leave and disability pension due to knee OA, but not hip OA, was higher than that for other musculoskeletal diseases.\nCONCLUSION: Traditionally female-dominated occupational sectors are associated with an increased risk of sick leave and disability pension due to knee OA.","container-title":"Arthritis Care &amp; Research","DOI":"10.1002/acr.22909","ISSN":"2151-4658","issue":"2","journalAbbreviation":"Arthritis Care Res (Hoboken)","language":"eng","note":"PMID: 27110664","page":"226-233","source":"PubMed","title":"Understanding Occupation, Sick Leave, and Disability Pension Due to Knee and Hip Osteoarthritis From a Sex Perspective","volume":"69","author":[{"family":"Hubertsson","given":"Jenny"},{"family":"Turkiewicz","given":"Aleksandra"},{"family":"Petersson","given":"Ingemar F."},{"family":"Englund","given":"Martin"}],"issued":{"date-parts":[["2017",2]]}}}],"schema":"https://github.com/citation-style-language/schema/raw/master/csl-citation.json"} </w:instrText>
      </w:r>
      <w:r w:rsidR="00722AAB" w:rsidRPr="00472E33">
        <w:fldChar w:fldCharType="separate"/>
      </w:r>
      <w:r w:rsidR="006C154A" w:rsidRPr="00472E33">
        <w:t>(</w:t>
      </w:r>
      <w:r w:rsidR="007107DB" w:rsidRPr="00472E33">
        <w:t xml:space="preserve">HUBERTSSON </w:t>
      </w:r>
      <w:r w:rsidR="006C154A" w:rsidRPr="00472E33">
        <w:rPr>
          <w:i/>
          <w:iCs/>
        </w:rPr>
        <w:t>et al.</w:t>
      </w:r>
      <w:r w:rsidR="006C154A" w:rsidRPr="00472E33">
        <w:t>, 2017)</w:t>
      </w:r>
      <w:r w:rsidR="00722AAB" w:rsidRPr="00472E33">
        <w:fldChar w:fldCharType="end"/>
      </w:r>
      <w:r w:rsidR="001D4602" w:rsidRPr="00472E33">
        <w:t>.</w:t>
      </w:r>
      <w:r w:rsidR="0052145F" w:rsidRPr="00472E33">
        <w:t xml:space="preserve"> Dados do estudo </w:t>
      </w:r>
      <w:r w:rsidR="0052145F" w:rsidRPr="00472E33">
        <w:rPr>
          <w:i/>
          <w:iCs/>
        </w:rPr>
        <w:t>OAI</w:t>
      </w:r>
      <w:r w:rsidR="0052145F" w:rsidRPr="00472E33">
        <w:t xml:space="preserve"> (</w:t>
      </w:r>
      <w:proofErr w:type="spellStart"/>
      <w:r w:rsidR="0052145F" w:rsidRPr="00472E33">
        <w:rPr>
          <w:i/>
          <w:iCs/>
        </w:rPr>
        <w:t>Osteoarthritis</w:t>
      </w:r>
      <w:proofErr w:type="spellEnd"/>
      <w:r w:rsidR="0052145F" w:rsidRPr="00472E33">
        <w:rPr>
          <w:i/>
          <w:iCs/>
        </w:rPr>
        <w:t xml:space="preserve"> </w:t>
      </w:r>
      <w:proofErr w:type="spellStart"/>
      <w:r w:rsidR="0052145F" w:rsidRPr="00472E33">
        <w:rPr>
          <w:i/>
          <w:iCs/>
        </w:rPr>
        <w:t>Initiative</w:t>
      </w:r>
      <w:proofErr w:type="spellEnd"/>
      <w:r w:rsidR="0052145F" w:rsidRPr="00472E33">
        <w:t>) demonstraram que aqueles com OA de membros inferiores tinham maior chance de desenvolver sintomas depressivos do que aqueles sem a doença</w:t>
      </w:r>
      <w:r w:rsidR="001D4602" w:rsidRPr="00472E33">
        <w:t xml:space="preserve"> </w:t>
      </w:r>
      <w:r w:rsidR="00722AAB" w:rsidRPr="00472E33">
        <w:fldChar w:fldCharType="begin"/>
      </w:r>
      <w:r w:rsidR="006C154A" w:rsidRPr="00472E33">
        <w:instrText xml:space="preserve"> ADDIN ZOTERO_ITEM CSL_CITATION {"citationID":"Zwh1MGMr","properties":{"formattedCitation":"(Veronese et al., 2017)","plainCitation":"(Veronese et al., 2017)","noteIndex":0},"citationItems":[{"id":264,"uris":["http://zotero.org/users/5419827/items/6EXNIPI5"],"uri":["http://zotero.org/users/5419827/items/6EXNIPI5"],"itemData":{"id":264,"type":"article-journal","abstract":"Background: osteoarthritis (OA) is associated with a number of medical morbidities. Although the prevalence of depression and depressive symptoms is presumed to be high in people with OA, no prospective comparative study has analyzed its incidence.\nObjective: to determine whether OA was associated with an increased odds of developing depressive symptoms.\nDesign: longitudinal cohort study (follow-up: 4.2 years).\nSetting: data were gathered from the North American Osteoarthritis Initiative (OAI) dataset.\nSubjects: people at higher risk developing OA.\nMethods: OA diagnosis was defined as the presence of OA at hand, knee, hip, back/neck or other sites at baseline. Depressive symptoms were defined using the 20-item Center for Epidemiologic Studies-Depression (cut-off 16 points) after 4 years.\nResults: a total of 3,491 people without depressive symptoms at baseline were analyzed (1,506 with OA/1,985 without). Using an adjusted logistic regression analysis for 12 potential confounders, people with OA had a similar odds of depressive symptoms at follow-up compared to those without OA (odds ratio (OR): 1.26; 95% confidence of interval (CI): 0.95-1.67). However, multi-site OA (i.e. OA ≥2 sites; OR: 1.48, 95% CI: 1.07-2.05) and the specific presence of hip (OR: 1.72; 95% CI: 1.08-2.73) or knee OA (OR: 1.43; 95% CI: 1.03-1.98) were associated with a greater odds of developing depressive symptoms compared to people without OA.\nConclusions: this is the first study of longitudinal data to demonstrate people with multi-site, hip or knee OA have a greater odds of developing depressive symptoms compared to people without OA. This suggests that OA may be associated with future mental health burden.","container-title":"Age and Ageing","DOI":"10.1093/ageing/afw216","ISSN":"1468-2834","issue":"3","journalAbbreviation":"Age Ageing","language":"eng","note":"PMID: 27932358","page":"470-476","source":"PubMed","title":"Association between lower limb osteoarthritis and incidence of depressive symptoms: data from the osteoarthritis initiative","title-short":"Association between lower limb osteoarthritis and incidence of depressive symptoms","volume":"46","author":[{"family":"Veronese","given":"Nicola"},{"family":"Stubbs","given":"Brendon"},{"family":"Solmi","given":"Marco"},{"family":"Smith","given":"Toby O."},{"family":"Noale","given":"Marianna"},{"family":"Cooper","given":"Cyrus"},{"family":"Maggi","given":"Stefania"}],"issued":{"date-parts":[["2017"]],"season":"01"}}}],"schema":"https://github.com/citation-style-language/schema/raw/master/csl-citation.json"} </w:instrText>
      </w:r>
      <w:r w:rsidR="00722AAB" w:rsidRPr="00472E33">
        <w:fldChar w:fldCharType="separate"/>
      </w:r>
      <w:r w:rsidR="006C154A" w:rsidRPr="00472E33">
        <w:t>(</w:t>
      </w:r>
      <w:r w:rsidR="00751C20" w:rsidRPr="00472E33">
        <w:t>VERONESE</w:t>
      </w:r>
      <w:r w:rsidR="006C154A" w:rsidRPr="00472E33">
        <w:t xml:space="preserve"> </w:t>
      </w:r>
      <w:r w:rsidR="006C154A" w:rsidRPr="00472E33">
        <w:rPr>
          <w:i/>
          <w:iCs/>
        </w:rPr>
        <w:t>et al.</w:t>
      </w:r>
      <w:r w:rsidR="006C154A" w:rsidRPr="00472E33">
        <w:t>, 2017)</w:t>
      </w:r>
      <w:r w:rsidR="00722AAB" w:rsidRPr="00472E33">
        <w:fldChar w:fldCharType="end"/>
      </w:r>
      <w:r w:rsidR="001D4602" w:rsidRPr="00472E33">
        <w:t>.</w:t>
      </w:r>
    </w:p>
    <w:p w14:paraId="3C3F4865" w14:textId="77777777" w:rsidR="002E3EE5" w:rsidRPr="00472E33" w:rsidRDefault="002E3EE5" w:rsidP="00087B60">
      <w:pPr>
        <w:pStyle w:val="NormalWeb"/>
        <w:spacing w:before="0" w:beforeAutospacing="0" w:after="0" w:afterAutospacing="0" w:line="360" w:lineRule="auto"/>
        <w:ind w:left="57" w:right="-7" w:firstLine="360"/>
        <w:jc w:val="both"/>
      </w:pPr>
    </w:p>
    <w:p w14:paraId="05DA7099" w14:textId="2A47B237" w:rsidR="00F76F52" w:rsidRPr="00472E33" w:rsidRDefault="00BA0F07" w:rsidP="00087B60">
      <w:pPr>
        <w:pStyle w:val="CorpoA"/>
        <w:widowControl w:val="0"/>
        <w:spacing w:line="360" w:lineRule="auto"/>
        <w:ind w:right="-7"/>
        <w:jc w:val="both"/>
        <w:outlineLvl w:val="1"/>
        <w:rPr>
          <w:rFonts w:ascii="Times New Roman" w:eastAsia="Arial" w:hAnsi="Times New Roman" w:cs="Times New Roman"/>
          <w:color w:val="auto"/>
          <w:sz w:val="24"/>
          <w:szCs w:val="24"/>
        </w:rPr>
      </w:pPr>
      <w:bookmarkStart w:id="16" w:name="_Toc88517447"/>
      <w:r w:rsidRPr="00472E33">
        <w:rPr>
          <w:rFonts w:ascii="Times New Roman" w:eastAsia="Arial" w:hAnsi="Times New Roman" w:cs="Times New Roman"/>
          <w:color w:val="auto"/>
          <w:sz w:val="24"/>
          <w:szCs w:val="24"/>
        </w:rPr>
        <w:t>2.2 FATORES DE RISCO</w:t>
      </w:r>
      <w:bookmarkEnd w:id="16"/>
    </w:p>
    <w:p w14:paraId="1B81C0C8" w14:textId="77777777" w:rsidR="00BA0F07" w:rsidRPr="00472E33" w:rsidRDefault="00BA0F07" w:rsidP="00087B60">
      <w:pPr>
        <w:pStyle w:val="CorpoA"/>
        <w:widowControl w:val="0"/>
        <w:spacing w:line="360" w:lineRule="auto"/>
        <w:ind w:right="-7"/>
        <w:jc w:val="both"/>
        <w:rPr>
          <w:rFonts w:ascii="Times New Roman" w:eastAsia="Arial" w:hAnsi="Times New Roman" w:cs="Times New Roman"/>
          <w:color w:val="auto"/>
          <w:sz w:val="24"/>
          <w:szCs w:val="24"/>
        </w:rPr>
      </w:pPr>
    </w:p>
    <w:p w14:paraId="2BFEF64E" w14:textId="5DC7635D" w:rsidR="00F76F52" w:rsidRPr="00472E33" w:rsidRDefault="00F76F52" w:rsidP="00087B60">
      <w:pPr>
        <w:pStyle w:val="CorpoA"/>
        <w:widowControl w:val="0"/>
        <w:spacing w:line="360" w:lineRule="auto"/>
        <w:ind w:left="57" w:right="-7" w:firstLine="652"/>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Tal como acontece com todas as doenças, a </w:t>
      </w:r>
      <w:r w:rsidR="00B130DF" w:rsidRPr="00472E33">
        <w:rPr>
          <w:rFonts w:ascii="Times New Roman" w:eastAsia="Arial" w:hAnsi="Times New Roman" w:cs="Times New Roman"/>
          <w:color w:val="auto"/>
          <w:sz w:val="24"/>
          <w:szCs w:val="24"/>
        </w:rPr>
        <w:t>OA</w:t>
      </w:r>
      <w:r w:rsidRPr="00472E33">
        <w:rPr>
          <w:rFonts w:ascii="Times New Roman" w:eastAsia="Arial" w:hAnsi="Times New Roman" w:cs="Times New Roman"/>
          <w:color w:val="auto"/>
          <w:sz w:val="24"/>
          <w:szCs w:val="24"/>
        </w:rPr>
        <w:t xml:space="preserve"> parece ser o resultado de uma interação complexa entre fatores mecânicos, celulares e bioquímicos que</w:t>
      </w:r>
      <w:r w:rsidR="00257B55"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atuando em conjunto</w:t>
      </w:r>
      <w:r w:rsidR="00257B55"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podem causar o início da OA em qualquer indivíduo. O envelhecimento está intrins</w:t>
      </w:r>
      <w:r w:rsidR="007107DB" w:rsidRPr="00472E33">
        <w:rPr>
          <w:rFonts w:ascii="Times New Roman" w:eastAsia="Arial" w:hAnsi="Times New Roman" w:cs="Times New Roman"/>
          <w:color w:val="auto"/>
          <w:sz w:val="24"/>
          <w:szCs w:val="24"/>
        </w:rPr>
        <w:t>e</w:t>
      </w:r>
      <w:r w:rsidRPr="00472E33">
        <w:rPr>
          <w:rFonts w:ascii="Times New Roman" w:eastAsia="Arial" w:hAnsi="Times New Roman" w:cs="Times New Roman"/>
          <w:color w:val="auto"/>
          <w:sz w:val="24"/>
          <w:szCs w:val="24"/>
        </w:rPr>
        <w:t>camente associado ao aumento da incidência de OA do joelho. A força muscular, o tempo de reação e a propriocepção são fatores implicados na estabilidade articular, e estão comprometidos com o envelhecimento. O risco de OA com o envelhecimento é aumentado por uma capacidade diminuída de reparação celular. Essas características do processo de envelhecimento por si só podem contribuir para o aumento do risco de incidênc</w:t>
      </w:r>
      <w:r w:rsidR="00F1640D" w:rsidRPr="00472E33">
        <w:rPr>
          <w:rFonts w:ascii="Times New Roman" w:eastAsia="Arial" w:hAnsi="Times New Roman" w:cs="Times New Roman"/>
          <w:color w:val="auto"/>
          <w:sz w:val="24"/>
          <w:szCs w:val="24"/>
        </w:rPr>
        <w:t xml:space="preserve">ia e progressão da OA do joelho </w:t>
      </w:r>
      <w:r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{"citationID":"BTQk1RmP","properties":{"formattedCitation":"(van der Kraan and van den Berg, 2008)","plainCitation":"(van der Kraan and van den Berg, 2008)","noteIndex":0},"citationItems":[{"id":255,"uris":["http://zotero.org/users/5419827/items/JKRRN8XG"],"uri":["http://zotero.org/users/5419827/items/JKRRN8XG"],"itemData":{"id":255,"type":"article-journal","abstract":"Ageing is the main risk factor of primary osteoarthritis (OA) and OA is the disease most strongly correlated with ageing. Both in humans and other animals OA development appears to be not strictly time-dependent but to hold pace with ageing processes. A characteristic of OA is deviant behaviour of chondrocytes in articular cartilage. These chondrocytes resemble terminal differentiated chondrocytes in growth plates and actively produce matrix degrading enzymes. The latter results in cartilage degeneration and eventually OA. We postulate that at a young age progression of chondrocyte differentiation is actively blocked in articular cartilage. This block declines when the evolutionary pressure to maintain this block, after reproductive life, is minimized. The loss of this differentiation block, maybe as a result of changes in chondrocyte TGF beta signalling, results in combination with normal joint loading in cartilage degeneration and OA.","container-title":"Ageing Research Reviews","DOI":"10.1016/j.arr.2007.10.001","ISSN":"1568-1637","issue":"2","journalAbbreviation":"Ageing Res. Rev.","language":"eng","note":"PMID: 18054526","page":"106-113","source":"PubMed","title":"Osteoarthritis in the context of ageing and evolution. Loss of chondrocyte differentiation block during ageing","volume":"7","author":[{"family":"Kraan","given":"Peter M.","non-dropping-particle":"van der"},{"family":"Berg","given":"Wim B.","non-dropping-particle":"van den"}],"issued":{"date-parts":[["2008",4]]}}}],"schema":"https://github.com/citation-style-language/schema/raw/master/csl-citation.json"} </w:instrText>
      </w:r>
      <w:r w:rsidRPr="00472E33">
        <w:rPr>
          <w:rFonts w:ascii="Times New Roman" w:eastAsia="Arial" w:hAnsi="Times New Roman" w:cs="Times New Roman"/>
          <w:color w:val="auto"/>
          <w:sz w:val="24"/>
          <w:szCs w:val="24"/>
        </w:rPr>
        <w:fldChar w:fldCharType="separate"/>
      </w:r>
      <w:r w:rsidR="00C76C37" w:rsidRPr="00472E33">
        <w:rPr>
          <w:rFonts w:ascii="Times New Roman" w:hAnsi="Times New Roman" w:cs="Times New Roman"/>
          <w:color w:val="auto"/>
          <w:sz w:val="24"/>
          <w:szCs w:val="24"/>
        </w:rPr>
        <w:t xml:space="preserve">(VAN DER KRAAN; VAN DEN BERG, </w:t>
      </w:r>
      <w:r w:rsidR="006C154A" w:rsidRPr="00472E33">
        <w:rPr>
          <w:rFonts w:ascii="Times New Roman" w:hAnsi="Times New Roman" w:cs="Times New Roman"/>
          <w:color w:val="auto"/>
          <w:sz w:val="24"/>
          <w:szCs w:val="24"/>
        </w:rPr>
        <w:t>2008)</w:t>
      </w:r>
      <w:r w:rsidRPr="00472E33">
        <w:rPr>
          <w:rFonts w:ascii="Times New Roman" w:eastAsia="Arial" w:hAnsi="Times New Roman" w:cs="Times New Roman"/>
          <w:color w:val="auto"/>
          <w:sz w:val="24"/>
          <w:szCs w:val="24"/>
        </w:rPr>
        <w:fldChar w:fldCharType="end"/>
      </w:r>
      <w:r w:rsidR="00F1640D"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ab/>
      </w:r>
    </w:p>
    <w:p w14:paraId="6F3BEB18" w14:textId="279E2FAE" w:rsidR="00F76F52" w:rsidRPr="00472E33" w:rsidRDefault="00F76F52" w:rsidP="00087B60">
      <w:pPr>
        <w:pStyle w:val="CorpoA"/>
        <w:widowControl w:val="0"/>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A predileção pelo sexo feminino não é bem entendida. Presume-se que</w:t>
      </w:r>
      <w:r w:rsidR="00257B55"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w:t>
      </w:r>
      <w:r w:rsidR="00191AF0" w:rsidRPr="00472E33">
        <w:rPr>
          <w:rFonts w:ascii="Times New Roman" w:eastAsia="Arial" w:hAnsi="Times New Roman" w:cs="Times New Roman"/>
          <w:color w:val="auto"/>
          <w:sz w:val="24"/>
          <w:szCs w:val="24"/>
        </w:rPr>
        <w:t>em mulheres jovens</w:t>
      </w:r>
      <w:r w:rsidR="00257B55" w:rsidRPr="00472E33">
        <w:rPr>
          <w:rFonts w:ascii="Times New Roman" w:eastAsia="Arial" w:hAnsi="Times New Roman" w:cs="Times New Roman"/>
          <w:color w:val="auto"/>
          <w:sz w:val="24"/>
          <w:szCs w:val="24"/>
        </w:rPr>
        <w:t>,</w:t>
      </w:r>
      <w:r w:rsidR="00191AF0" w:rsidRPr="00472E33">
        <w:rPr>
          <w:rFonts w:ascii="Times New Roman" w:eastAsia="Arial" w:hAnsi="Times New Roman" w:cs="Times New Roman"/>
          <w:color w:val="auto"/>
          <w:sz w:val="24"/>
          <w:szCs w:val="24"/>
        </w:rPr>
        <w:t xml:space="preserve"> a presença do hormônio</w:t>
      </w:r>
      <w:r w:rsidRPr="00472E33">
        <w:rPr>
          <w:rFonts w:ascii="Times New Roman" w:eastAsia="Arial" w:hAnsi="Times New Roman" w:cs="Times New Roman"/>
          <w:color w:val="auto"/>
          <w:sz w:val="24"/>
          <w:szCs w:val="24"/>
        </w:rPr>
        <w:t xml:space="preserve"> estrogênio serve de proteção e, na pós-menopausa, sua deficiência relativa pode estar correlacionada </w:t>
      </w:r>
      <w:r w:rsidR="00191AF0" w:rsidRPr="00472E33">
        <w:rPr>
          <w:rFonts w:ascii="Times New Roman" w:eastAsia="Arial" w:hAnsi="Times New Roman" w:cs="Times New Roman"/>
          <w:color w:val="auto"/>
          <w:sz w:val="24"/>
          <w:szCs w:val="24"/>
        </w:rPr>
        <w:t>à</w:t>
      </w:r>
      <w:r w:rsidRPr="00472E33">
        <w:rPr>
          <w:rFonts w:ascii="Times New Roman" w:eastAsia="Arial" w:hAnsi="Times New Roman" w:cs="Times New Roman"/>
          <w:color w:val="auto"/>
          <w:sz w:val="24"/>
          <w:szCs w:val="24"/>
        </w:rPr>
        <w:t xml:space="preserve"> perda de cartilagem. No entanto, não se chegou a um claro consenso sobre o papel da biologia do estrogênio quanto ao risco de incidência e pro</w:t>
      </w:r>
      <w:r w:rsidR="00F1640D" w:rsidRPr="00472E33">
        <w:rPr>
          <w:rFonts w:ascii="Times New Roman" w:eastAsia="Arial" w:hAnsi="Times New Roman" w:cs="Times New Roman"/>
          <w:color w:val="auto"/>
          <w:sz w:val="24"/>
          <w:szCs w:val="24"/>
        </w:rPr>
        <w:t xml:space="preserve">gressão da AO </w:t>
      </w:r>
      <w:r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{"citationID":"YCO0IpvA","properties":{"formattedCitation":"(Nevitt et al., 2001)","plainCitation":"(Nevitt et al., 2001)","noteIndex":0},"citationItems":[{"id":267,"uris":["http://zotero.org/users/5419827/items/2KJMUES3"],"uri":["http://zotero.org/users/5419827/items/2KJMUES3"],"itemData":{"id":267,"type":"article-journal","abstract":"OBJECTIVE: Most observational studies suggest that postmenopausal women taking hormone replacement therapy have a reduced risk of radiographic knee and hip osteoarthritis (OA). There are no randomized trial data on the association of hormone treatment with knee or hip OA, and no studies have been published regarding the relationship of hormone treatment to knee or hip symptoms. This study examined the association of hormone treatment with prevalent knee symptoms and disability related to knee pain as assessed at the final visit of the Heart and Estrogen/Progestin Replacement Study (HERS).\nMETHODS: The HERS was a 4-year randomized, double-blind, placebo-controlled trial of estrogen plus medroxy progesterone acetate for prevention of coronary heart disease in postmenopausal women with documented coronary disease. Participants in this substudy on knee pain were 969 postmenopausal women, with a mean age of 66 years and mean body mass index of 28.6 kg/m2, attending the final visit at 9 clinical centers. Frequent knee symptoms were assessed by interview and the severity of knee pain and disability related to knee pain were determined using the Western Ontario and McMaster Universities Osteoarthritis Index (WOMAC). Knee symptoms and disability were compared between women assigned to receive hormones and those assigned to receive placebo.\nRESULTS: Frequent knee pain was reported in 24.1% of women assigned to receive hormone therapy versus 26.1% of those assigned to the placebo group, a difference of -2.0% (95% confidence interval [95% CI] -7.4% to 3.5%). Among women with knee pain, there were no differences in the severity of pain (score difference -0.2, 95% CI -1.2 to 0.8) or disability (score difference -0.7, 95% CI -3.8 to 2.4) as assessed on the WOMAC. All results were similar for women whose body mass index was either above or below the median.\nCONCLUSION: In a group of older, postmenopausal women with cardiac disease, we found no significant effect of 4 years of estrogen plus progestin therapy compared with placebo on knee pain and related disability. Our findings may not apply to other groups of women or to the effect of hormone therapy on the structural changes of knee OA.","container-title":"Arthritis and Rheumatism","DOI":"10.1002/1529-0131(200104)44:4&lt;811::AID-ANR137&gt;3.0.CO;2-F","ISSN":"0004-3591","issue":"4","journalAbbreviation":"Arthritis Rheum.","language":"eng","note":"PMID: 11315920","page":"811-818","source":"PubMed","title":"The effect of estrogen plus progestin on knee symptoms and related disability in postmenopausal women: The Heart and Estrogen/Progestin Replacement Study, a randomized, double-blind, placebo-controlled trial","title-short":"The effect of estrogen plus progestin on knee symptoms and related disability in postmenopausal women","volume":"44","author":[{"family":"Nevitt","given":"M. C."},{"family":"Felson","given":"D. T."},{"family":"Williams","given":"E. N."},{"family":"Grady","given":"D."}],"issued":{"date-parts":[["2001",4]]}}}],"schema":"https://github.com/citation-style-language/schema/raw/master/csl-citation.json"} </w:instrText>
      </w:r>
      <w:r w:rsidRPr="00472E33">
        <w:rPr>
          <w:rFonts w:ascii="Times New Roman" w:eastAsia="Arial"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21693D" w:rsidRPr="00472E33">
        <w:rPr>
          <w:rFonts w:ascii="Times New Roman" w:hAnsi="Times New Roman" w:cs="Times New Roman"/>
          <w:color w:val="auto"/>
          <w:sz w:val="24"/>
          <w:szCs w:val="24"/>
        </w:rPr>
        <w:t xml:space="preserve">NEVITT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2001)</w:t>
      </w:r>
      <w:r w:rsidRPr="00472E33">
        <w:rPr>
          <w:rFonts w:ascii="Times New Roman" w:eastAsia="Arial" w:hAnsi="Times New Roman" w:cs="Times New Roman"/>
          <w:color w:val="auto"/>
          <w:sz w:val="24"/>
          <w:szCs w:val="24"/>
        </w:rPr>
        <w:fldChar w:fldCharType="end"/>
      </w:r>
      <w:r w:rsidR="00F1640D"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Disparidades de gênero também podem ser causadas por diferenças na força óssea, alinhamento, frouxidão ligamentar, gravidez e força neuromuscular. As mulheres</w:t>
      </w:r>
      <w:r w:rsidR="0021693D"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também</w:t>
      </w:r>
      <w:r w:rsidR="0021693D"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podem ter um volume reduzido de cartilagem do joelho do que os homens, </w:t>
      </w:r>
      <w:r w:rsidR="00191AF0" w:rsidRPr="00472E33">
        <w:rPr>
          <w:rFonts w:ascii="Times New Roman" w:eastAsia="Arial" w:hAnsi="Times New Roman" w:cs="Times New Roman"/>
          <w:color w:val="auto"/>
          <w:sz w:val="24"/>
          <w:szCs w:val="24"/>
        </w:rPr>
        <w:t>porém não se pode afirmar que</w:t>
      </w:r>
      <w:r w:rsidRPr="00472E33">
        <w:rPr>
          <w:rFonts w:ascii="Times New Roman" w:eastAsia="Arial" w:hAnsi="Times New Roman" w:cs="Times New Roman"/>
          <w:color w:val="auto"/>
          <w:sz w:val="24"/>
          <w:szCs w:val="24"/>
        </w:rPr>
        <w:t xml:space="preserve"> isso contribui para a perda acelerada da cartilagem.</w:t>
      </w:r>
    </w:p>
    <w:p w14:paraId="68B6F2F9" w14:textId="74FE4901" w:rsidR="00F76F52" w:rsidRPr="00472E33" w:rsidRDefault="00F76F52" w:rsidP="00087B60">
      <w:pPr>
        <w:pStyle w:val="CorpoA"/>
        <w:widowControl w:val="0"/>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O aumento do estresse mecânico resultante de lesões traumáticas de ligamentos e da cartilagem, assim como do aumento das </w:t>
      </w:r>
      <w:r w:rsidR="0021693D" w:rsidRPr="00472E33">
        <w:rPr>
          <w:rFonts w:ascii="Times New Roman" w:eastAsia="Arial" w:hAnsi="Times New Roman" w:cs="Times New Roman"/>
          <w:color w:val="auto"/>
          <w:sz w:val="24"/>
          <w:szCs w:val="24"/>
        </w:rPr>
        <w:t>forças</w:t>
      </w:r>
      <w:r w:rsidRPr="00472E33">
        <w:rPr>
          <w:rFonts w:ascii="Times New Roman" w:eastAsia="Arial" w:hAnsi="Times New Roman" w:cs="Times New Roman"/>
          <w:color w:val="auto"/>
          <w:sz w:val="24"/>
          <w:szCs w:val="24"/>
        </w:rPr>
        <w:t xml:space="preserve"> mecânicas</w:t>
      </w:r>
      <w:r w:rsidR="0021693D"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associadas </w:t>
      </w:r>
      <w:r w:rsidR="0021693D" w:rsidRPr="00472E33">
        <w:rPr>
          <w:rFonts w:ascii="Times New Roman" w:eastAsia="Arial" w:hAnsi="Times New Roman" w:cs="Times New Roman"/>
          <w:color w:val="auto"/>
          <w:sz w:val="24"/>
          <w:szCs w:val="24"/>
        </w:rPr>
        <w:t xml:space="preserve">à </w:t>
      </w:r>
      <w:r w:rsidRPr="00472E33">
        <w:rPr>
          <w:rFonts w:ascii="Times New Roman" w:eastAsia="Arial" w:hAnsi="Times New Roman" w:cs="Times New Roman"/>
          <w:color w:val="auto"/>
          <w:sz w:val="24"/>
          <w:szCs w:val="24"/>
        </w:rPr>
        <w:t>obesidade</w:t>
      </w:r>
      <w:r w:rsidR="0021693D"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w:t>
      </w:r>
      <w:r w:rsidR="0021693D" w:rsidRPr="00472E33">
        <w:rPr>
          <w:rFonts w:ascii="Times New Roman" w:eastAsia="Arial" w:hAnsi="Times New Roman" w:cs="Times New Roman"/>
          <w:color w:val="auto"/>
          <w:sz w:val="24"/>
          <w:szCs w:val="24"/>
        </w:rPr>
        <w:t xml:space="preserve">constitui </w:t>
      </w:r>
      <w:r w:rsidRPr="00472E33">
        <w:rPr>
          <w:rFonts w:ascii="Times New Roman" w:eastAsia="Arial" w:hAnsi="Times New Roman" w:cs="Times New Roman"/>
          <w:color w:val="auto"/>
          <w:sz w:val="24"/>
          <w:szCs w:val="24"/>
        </w:rPr>
        <w:lastRenderedPageBreak/>
        <w:t xml:space="preserve">um proeminente fator de risco para o desenvolvimento da </w:t>
      </w:r>
      <w:r w:rsidR="0091634C" w:rsidRPr="00472E33">
        <w:rPr>
          <w:rFonts w:ascii="Times New Roman" w:eastAsia="Arial" w:hAnsi="Times New Roman" w:cs="Times New Roman"/>
          <w:color w:val="auto"/>
          <w:sz w:val="24"/>
          <w:szCs w:val="24"/>
        </w:rPr>
        <w:t>OA</w:t>
      </w:r>
      <w:r w:rsidRPr="00472E33">
        <w:rPr>
          <w:rFonts w:ascii="Times New Roman" w:eastAsia="Arial" w:hAnsi="Times New Roman" w:cs="Times New Roman"/>
          <w:color w:val="auto"/>
          <w:sz w:val="24"/>
          <w:szCs w:val="24"/>
        </w:rPr>
        <w:t xml:space="preserve">. </w:t>
      </w:r>
      <w:r w:rsidR="0091634C" w:rsidRPr="00472E33">
        <w:rPr>
          <w:rFonts w:ascii="Times New Roman" w:eastAsia="Arial" w:hAnsi="Times New Roman" w:cs="Times New Roman"/>
          <w:color w:val="auto"/>
          <w:sz w:val="24"/>
          <w:szCs w:val="24"/>
        </w:rPr>
        <w:t>A</w:t>
      </w:r>
      <w:r w:rsidRPr="00472E33">
        <w:rPr>
          <w:rFonts w:ascii="Times New Roman" w:eastAsia="Arial" w:hAnsi="Times New Roman" w:cs="Times New Roman"/>
          <w:color w:val="auto"/>
          <w:sz w:val="24"/>
          <w:szCs w:val="24"/>
        </w:rPr>
        <w:t xml:space="preserve"> obesidade representa um dos fatores de risco mais importantes para a OA em articulações per</w:t>
      </w:r>
      <w:r w:rsidR="00F1640D" w:rsidRPr="00472E33">
        <w:rPr>
          <w:rFonts w:ascii="Times New Roman" w:eastAsia="Arial" w:hAnsi="Times New Roman" w:cs="Times New Roman"/>
          <w:color w:val="auto"/>
          <w:sz w:val="24"/>
          <w:szCs w:val="24"/>
        </w:rPr>
        <w:t xml:space="preserve">iféricas, como joelho e quadril </w:t>
      </w:r>
      <w:r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{"citationID":"6UNT6Oj1","properties":{"formattedCitation":"(Jiang et al., 2012)","plainCitation":"(Jiang et al., 2012)","noteIndex":0},"citationItems":[{"id":269,"uris":["http://zotero.org/users/5419827/items/Z9F8435G"],"uri":["http://zotero.org/users/5419827/items/Z9F8435G"],"itemData":{"id":269,"type":"article-journal","abstract":"OBJECTIVE: Excess bodyweight, expressed as increased body mass index, is associated with osteoarthritis risk, especially in weight bearing joints. However, the strength of the association was inconsistent. The study was conducted to quantitatively assess the association between body mass index and the risk of knee osteoarthritis and investigate the difference of the strength stratified by sex, study type and osteoarthritis definition.\nMETHODS: We used published guidelines of the Meta-analysis of Observational Studies in Epidemiology Group (MOOSE) to perform the meta-analysis. The search strategy employed included computerized bibliographic searches of MEDLINE, PubMed, EMBASE, The Cochran Library and references of published manuscripts. Study-specific incremental estimates were standardized to determine the risk of knee osteoarthritis associated with a 5 kg/m(2) increase in BMI.\nRESULTS: Twenty-one studies were included in the study. The results showed that body mass index was significantly positive associated with osteoarthritis risk in knee site. A 5-unit increase in body mass index was associated with an 35% increased risk of knee osteoarthritis (RR: 1.35; 95%CI: 1.21, 1.51). Magnitude of the association was significantly stronger in women than that in men with significant difference (men, RR: 1.22; 95%CI: 1.19, 1.25; women, RR: 1.38; 95%CI: 1.23, 1.54; p=0.04). The summary effect size was 1.25(95%CI: 1.18, 1.32) in case-control studies and 1.37 (95%CI: 1.19, 1.56) in cohort studies (p=0.28). Body mass index was positively associated with knee osteoarthritis defined by radiography and/or clinical symptom (RR: 1.25, 95%CI: 1.17, 1.35) and clinical surgery (RR: 1.54, 95%CI: 1.29, 1.83). The latter tended to be stronger than the former (p&lt;0.01).\nCONCLUSION: Increased body mass index contribute to a substantially increased risk of knee OA. The magnitude of the association varies by sex and OA definition.","container-title":"Joint, Bone, Spine: Revue Du Rhumatisme","DOI":"10.1016/j.jbspin.2011.05.015","ISSN":"1778-7254","issue":"3","journalAbbreviation":"Joint Bone Spine","language":"eng","note":"PMID: 21803633","page":"291-297","source":"PubMed","title":"Body mass index and susceptibility to knee osteoarthritis: a systematic review and meta-analysis","title-short":"Body mass index and susceptibility to knee osteoarthritis","volume":"79","author":[{"family":"Jiang","given":"Liying"},{"family":"Tian","given":"Wenjing"},{"family":"Wang","given":"Yingchen"},{"family":"Rong","given":"Jiesheng"},{"family":"Bao","given":"Chundan"},{"family":"Liu","given":"Yupeng"},{"family":"Zhao","given":"Yashuang"},{"family":"Wang","given":"Chaoxu"}],"issued":{"date-parts":[["2012",5]]}}}],"schema":"https://github.com/citation-style-language/schema/raw/master/csl-citation.json"} </w:instrText>
      </w:r>
      <w:r w:rsidRPr="00472E33">
        <w:rPr>
          <w:rFonts w:ascii="Times New Roman" w:eastAsia="Arial"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21693D" w:rsidRPr="00472E33">
        <w:rPr>
          <w:rFonts w:ascii="Times New Roman" w:hAnsi="Times New Roman" w:cs="Times New Roman"/>
          <w:color w:val="auto"/>
          <w:sz w:val="24"/>
          <w:szCs w:val="24"/>
        </w:rPr>
        <w:t xml:space="preserve">JIANG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2012)</w:t>
      </w:r>
      <w:r w:rsidRPr="00472E33">
        <w:rPr>
          <w:rFonts w:ascii="Times New Roman" w:eastAsia="Arial" w:hAnsi="Times New Roman" w:cs="Times New Roman"/>
          <w:color w:val="auto"/>
          <w:sz w:val="24"/>
          <w:szCs w:val="24"/>
        </w:rPr>
        <w:fldChar w:fldCharType="end"/>
      </w:r>
      <w:r w:rsidR="00F1640D"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A obesidade também está associada à OA da mão, conferindo a possibilidade de que </w:t>
      </w:r>
      <w:r w:rsidR="0021693D" w:rsidRPr="00472E33">
        <w:rPr>
          <w:rFonts w:ascii="Times New Roman" w:eastAsia="Arial" w:hAnsi="Times New Roman" w:cs="Times New Roman"/>
          <w:color w:val="auto"/>
          <w:sz w:val="24"/>
          <w:szCs w:val="24"/>
        </w:rPr>
        <w:t xml:space="preserve">essa </w:t>
      </w:r>
      <w:r w:rsidR="0091634C" w:rsidRPr="00472E33">
        <w:rPr>
          <w:rFonts w:ascii="Times New Roman" w:eastAsia="Arial" w:hAnsi="Times New Roman" w:cs="Times New Roman"/>
          <w:color w:val="auto"/>
          <w:sz w:val="24"/>
          <w:szCs w:val="24"/>
        </w:rPr>
        <w:t>condição</w:t>
      </w:r>
      <w:r w:rsidRPr="00472E33">
        <w:rPr>
          <w:rFonts w:ascii="Times New Roman" w:eastAsia="Arial" w:hAnsi="Times New Roman" w:cs="Times New Roman"/>
          <w:color w:val="auto"/>
          <w:sz w:val="24"/>
          <w:szCs w:val="24"/>
        </w:rPr>
        <w:t xml:space="preserve"> também possa fornecer alguns efeitos sistêmi</w:t>
      </w:r>
      <w:r w:rsidR="00F1640D" w:rsidRPr="00472E33">
        <w:rPr>
          <w:rFonts w:ascii="Times New Roman" w:eastAsia="Arial" w:hAnsi="Times New Roman" w:cs="Times New Roman"/>
          <w:color w:val="auto"/>
          <w:sz w:val="24"/>
          <w:szCs w:val="24"/>
        </w:rPr>
        <w:t xml:space="preserve">cos metabólicos e inflamatórios </w:t>
      </w:r>
      <w:r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{"citationID":"1WtMkZX4","properties":{"formattedCitation":"(Carman et al., 1994)","plainCitation":"(Carman et al., 1994)","noteIndex":0},"citationItems":[{"id":276,"uris":["http://zotero.org/users/5419827/items/KWXKJUWG"],"uri":["http://zotero.org/users/5419827/items/KWXKJUWG"],"itemData":{"id":276,"type":"article-journal","abstract":"The Tecumseh Community Health Study provides an opportunity to investigate the role of obesity in the etiology of osteoarthritis. This longitudinal study, conducted in Tecumseh, Michigan, began in 1962 with baseline examinations of clinical, biochemical, and radiologic characteristics. A 1985 reexamination of the cohort characterized osteoarthritis status in 1,276 participants, 588 males and 688 females, who were aged 50-74 years at this follow-up. Baseline obesity, as measured by an index of relative weight, was found to be significantly associated with the 23-year incidence of osteoarthritis of the hands among subjects disease free at baseline. Greater baseline relative weight was also associated with greater subsequent severity of osteoarthritis of the hands. The difference between baseline and follow-up weight values was not significantly associated with the incidence of osteoarthritis of the hands. Furthermore, there was no evidence that development of osteoarthritis subsequently led to increased incidence of obesity.","container-title":"American Journal of Epidemiology","ISSN":"0002-9262","issue":"2","journalAbbreviation":"Am. J. Epidemiol.","language":"eng","note":"PMID: 8296779","page":"119-129","source":"PubMed","title":"Obesity as a risk factor for osteoarthritis of the hand and wrist: a prospective study","title-short":"Obesity as a risk factor for osteoarthritis of the hand and wrist","volume":"139","author":[{"family":"Carman","given":"W. J."},{"family":"Sowers","given":"M."},{"family":"Hawthorne","given":"V. M."},{"family":"Weissfeld","given":"L. A."}],"issued":{"date-parts":[["1994",1,15]]}}}],"schema":"https://github.com/citation-style-language/schema/raw/master/csl-citation.json"} </w:instrText>
      </w:r>
      <w:r w:rsidRPr="00472E33">
        <w:rPr>
          <w:rFonts w:ascii="Times New Roman" w:eastAsia="Arial"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21693D" w:rsidRPr="00472E33">
        <w:rPr>
          <w:rFonts w:ascii="Times New Roman" w:hAnsi="Times New Roman" w:cs="Times New Roman"/>
          <w:color w:val="auto"/>
          <w:sz w:val="24"/>
          <w:szCs w:val="24"/>
        </w:rPr>
        <w:t xml:space="preserve">CARMAN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1994)</w:t>
      </w:r>
      <w:r w:rsidRPr="00472E33">
        <w:rPr>
          <w:rFonts w:ascii="Times New Roman" w:eastAsia="Arial" w:hAnsi="Times New Roman" w:cs="Times New Roman"/>
          <w:color w:val="auto"/>
          <w:sz w:val="24"/>
          <w:szCs w:val="24"/>
        </w:rPr>
        <w:fldChar w:fldCharType="end"/>
      </w:r>
      <w:r w:rsidR="00F1640D"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O risco durante a vida de desenvolver OA do joelho para pessoas obesas (</w:t>
      </w:r>
      <w:r w:rsidR="0091634C" w:rsidRPr="00472E33">
        <w:rPr>
          <w:rFonts w:ascii="Times New Roman" w:eastAsia="Arial" w:hAnsi="Times New Roman" w:cs="Times New Roman"/>
          <w:color w:val="auto"/>
          <w:sz w:val="24"/>
          <w:szCs w:val="24"/>
        </w:rPr>
        <w:t>í</w:t>
      </w:r>
      <w:r w:rsidRPr="00472E33">
        <w:rPr>
          <w:rFonts w:ascii="Times New Roman" w:eastAsia="Arial" w:hAnsi="Times New Roman" w:cs="Times New Roman"/>
          <w:color w:val="auto"/>
          <w:sz w:val="24"/>
          <w:szCs w:val="24"/>
        </w:rPr>
        <w:t>ndice de massa corporal [IMC] &gt; 30) é de 60%, contra 46,9% para aquelas com sobrepeso (IMC, 25 a 30) e 30,2% pa</w:t>
      </w:r>
      <w:r w:rsidR="004F5546" w:rsidRPr="00472E33">
        <w:rPr>
          <w:rFonts w:ascii="Times New Roman" w:eastAsia="Arial" w:hAnsi="Times New Roman" w:cs="Times New Roman"/>
          <w:color w:val="auto"/>
          <w:sz w:val="24"/>
          <w:szCs w:val="24"/>
        </w:rPr>
        <w:t xml:space="preserve">ra aqueles com IMC </w:t>
      </w:r>
      <w:r w:rsidR="0021693D" w:rsidRPr="00472E33">
        <w:rPr>
          <w:rFonts w:ascii="Times New Roman" w:eastAsia="Arial" w:hAnsi="Times New Roman" w:cs="Times New Roman"/>
          <w:color w:val="auto"/>
          <w:sz w:val="24"/>
          <w:szCs w:val="24"/>
        </w:rPr>
        <w:t>inferiores a</w:t>
      </w:r>
      <w:r w:rsidR="004F5546" w:rsidRPr="00472E33">
        <w:rPr>
          <w:rFonts w:ascii="Times New Roman" w:eastAsia="Arial" w:hAnsi="Times New Roman" w:cs="Times New Roman"/>
          <w:color w:val="auto"/>
          <w:sz w:val="24"/>
          <w:szCs w:val="24"/>
        </w:rPr>
        <w:t xml:space="preserve"> 25 </w:t>
      </w:r>
      <w:r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{"citationID":"J5MDCaWA","properties":{"formattedCitation":"(Felson et al., 1988)","plainCitation":"(Felson et al., 1988)","noteIndex":0},"citationItems":[{"id":257,"uris":["http://zotero.org/users/5419827/items/YEC2B8MS"],"uri":["http://zotero.org/users/5419827/items/YEC2B8MS"],"itemData":{"id":257,"type":"article-journal","abstract":"STUDY OBJECTIVE: To determine whether obesity preceded knee osteoarthritis and was thus a possible cause.\nDESIGN: Cohort study with weight and other important variables measured in 1948 to 1951 (mean age of subjects, 37 years) and knee arthritis evaluated in 1983 to 1985 (mean age of subjects, 73 years).\nSETTING: Population-based participants; a subset (n = 1420) of the Framingham Heart Study cohort.\nMETHODS: For those subjects in the Framingham Study having knee radiographs taken as part of the 18th biennial examination (1983 to 1985), we examined Metropolitan Relative Weight, a measure of weight adjusted for height at the onset of the study (1948 to 1951). Relative risks were computed as the cumulative incidence rate of radiographic knee osteoarthritis in the heaviest weight groups at examination 1 divided by the cumulative rate in the lightest 60% weight groups at examination 1. Relative risks were adjusted for age, physical activity level, and uric acid level.\nRESULTS: In 1983 to 1985, 468 subjects (33%) had radiographic knee osteoarthritis. For men, the risk of knee osteoarthritis was increased in those in the heaviest quintile of weight at examination 1 compared with those in the lightest three quintiles (age-adjusted relative risk, 1.51; 95% confidence interval [CI], 1.14 to 1.98); risk was not increased for those in the second heaviest quintile (relative risk, 1.0). The association between weight and knee osteoarthritis was stronger in women than in men; for women in the most overweight quintile at examination 1, relative risk was 2.07 (95% CI, 1.67 to 2.55), and for those in the second heaviest group, relative risk was 1.44 (95% CI, 1.11 to 1.86). This link between obesity and subsequent osteoarthritis persisted after controlling for serum uric acid level and physical activity level, and was strongest for persons with severest radiographic disease. Obesity at examination 1 was associated with the risk of developing both symptomatic and asymptomatic osteoarthritis.\nCONCLUSIONS: These results and other corroborative cross-sectional data show that obesity or as yet unknown factors associated with obesity cause knee osteoarthritis.","container-title":"Annals of Internal Medicine","ISSN":"0003-4819","issue":"1","journalAbbreviation":"Ann. Intern. Med.","language":"eng","note":"PMID: 3377350","page":"18-24","source":"PubMed","title":"Obesity and knee osteoarthritis. The Framingham Study","volume":"109","author":[{"family":"Felson","given":"D. T."},{"family":"Anderson","given":"J. J."},{"family":"Naimark","given":"A."},{"family":"Walker","given":"A. M."},{"family":"Meenan","given":"R. F."}],"issued":{"date-parts":[["1988",7,1]]}}}],"schema":"https://github.com/citation-style-language/schema/raw/master/csl-citation.json"} </w:instrText>
      </w:r>
      <w:r w:rsidRPr="00472E33">
        <w:rPr>
          <w:rFonts w:ascii="Times New Roman" w:eastAsia="Arial"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21693D" w:rsidRPr="00472E33">
        <w:rPr>
          <w:rFonts w:ascii="Times New Roman" w:hAnsi="Times New Roman" w:cs="Times New Roman"/>
          <w:color w:val="auto"/>
          <w:sz w:val="24"/>
          <w:szCs w:val="24"/>
        </w:rPr>
        <w:t xml:space="preserve">FELSON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1988)</w:t>
      </w:r>
      <w:r w:rsidRPr="00472E33">
        <w:rPr>
          <w:rFonts w:ascii="Times New Roman" w:eastAsia="Arial" w:hAnsi="Times New Roman" w:cs="Times New Roman"/>
          <w:color w:val="auto"/>
          <w:sz w:val="24"/>
          <w:szCs w:val="24"/>
        </w:rPr>
        <w:fldChar w:fldCharType="end"/>
      </w:r>
      <w:r w:rsidR="004F5546"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Por outro lado, o estudo de </w:t>
      </w:r>
      <w:proofErr w:type="spellStart"/>
      <w:r w:rsidRPr="00472E33">
        <w:rPr>
          <w:rFonts w:ascii="Times New Roman" w:eastAsia="Arial" w:hAnsi="Times New Roman" w:cs="Times New Roman"/>
          <w:color w:val="auto"/>
          <w:sz w:val="24"/>
          <w:szCs w:val="24"/>
        </w:rPr>
        <w:t>Framingham</w:t>
      </w:r>
      <w:proofErr w:type="spellEnd"/>
      <w:r w:rsidRPr="00472E33">
        <w:rPr>
          <w:rFonts w:ascii="Times New Roman" w:eastAsia="Arial" w:hAnsi="Times New Roman" w:cs="Times New Roman"/>
          <w:color w:val="auto"/>
          <w:sz w:val="24"/>
          <w:szCs w:val="24"/>
        </w:rPr>
        <w:t xml:space="preserve"> mostrou que a redução de peso em 5 kg proporciona um</w:t>
      </w:r>
      <w:r w:rsidR="0091634C" w:rsidRPr="00472E33">
        <w:rPr>
          <w:rFonts w:ascii="Times New Roman" w:eastAsia="Arial" w:hAnsi="Times New Roman" w:cs="Times New Roman"/>
          <w:color w:val="auto"/>
          <w:sz w:val="24"/>
          <w:szCs w:val="24"/>
        </w:rPr>
        <w:t>a redução do</w:t>
      </w:r>
      <w:r w:rsidRPr="00472E33">
        <w:rPr>
          <w:rFonts w:ascii="Times New Roman" w:eastAsia="Arial" w:hAnsi="Times New Roman" w:cs="Times New Roman"/>
          <w:color w:val="auto"/>
          <w:sz w:val="24"/>
          <w:szCs w:val="24"/>
        </w:rPr>
        <w:t xml:space="preserve"> risco </w:t>
      </w:r>
      <w:r w:rsidR="0091634C" w:rsidRPr="00472E33">
        <w:rPr>
          <w:rFonts w:ascii="Times New Roman" w:eastAsia="Arial" w:hAnsi="Times New Roman" w:cs="Times New Roman"/>
          <w:color w:val="auto"/>
          <w:sz w:val="24"/>
          <w:szCs w:val="24"/>
        </w:rPr>
        <w:t>de</w:t>
      </w:r>
      <w:r w:rsidRPr="00472E33">
        <w:rPr>
          <w:rFonts w:ascii="Times New Roman" w:eastAsia="Arial" w:hAnsi="Times New Roman" w:cs="Times New Roman"/>
          <w:color w:val="auto"/>
          <w:sz w:val="24"/>
          <w:szCs w:val="24"/>
        </w:rPr>
        <w:t xml:space="preserve"> desenvolvimento de OA do joelho em 50%, os resultados</w:t>
      </w:r>
      <w:r w:rsidR="0021693D"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também</w:t>
      </w:r>
      <w:r w:rsidR="0021693D"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foram apoiados </w:t>
      </w:r>
      <w:r w:rsidR="004F5546" w:rsidRPr="00472E33">
        <w:rPr>
          <w:rFonts w:ascii="Times New Roman" w:eastAsia="Arial" w:hAnsi="Times New Roman" w:cs="Times New Roman"/>
          <w:color w:val="auto"/>
          <w:sz w:val="24"/>
          <w:szCs w:val="24"/>
        </w:rPr>
        <w:t xml:space="preserve">por uma </w:t>
      </w:r>
      <w:proofErr w:type="spellStart"/>
      <w:r w:rsidR="004F5546" w:rsidRPr="00472E33">
        <w:rPr>
          <w:rFonts w:ascii="Times New Roman" w:eastAsia="Arial" w:hAnsi="Times New Roman" w:cs="Times New Roman"/>
          <w:color w:val="auto"/>
          <w:sz w:val="24"/>
          <w:szCs w:val="24"/>
        </w:rPr>
        <w:t>metanálise</w:t>
      </w:r>
      <w:proofErr w:type="spellEnd"/>
      <w:r w:rsidR="004F5546" w:rsidRPr="00472E33">
        <w:rPr>
          <w:rFonts w:ascii="Times New Roman" w:eastAsia="Arial" w:hAnsi="Times New Roman" w:cs="Times New Roman"/>
          <w:color w:val="auto"/>
          <w:sz w:val="24"/>
          <w:szCs w:val="24"/>
        </w:rPr>
        <w:t xml:space="preserve"> </w:t>
      </w:r>
      <w:r w:rsidR="0091634C" w:rsidRPr="00472E33">
        <w:rPr>
          <w:rFonts w:ascii="Times New Roman" w:eastAsia="Arial" w:hAnsi="Times New Roman" w:cs="Times New Roman"/>
          <w:color w:val="auto"/>
          <w:sz w:val="24"/>
          <w:szCs w:val="24"/>
        </w:rPr>
        <w:t xml:space="preserve">realizada em 2007 </w:t>
      </w:r>
      <w:r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{"citationID":"HWycDKXW","properties":{"formattedCitation":"(Christensen et al., 2007; Felson et al., 1992)","plainCitation":"(Christensen et al., 2007; Felson et al., 1992)","noteIndex":0},"citationItems":[{"id":271,"uris":["http://zotero.org/users/5419827/items/ESL28T7U"],"uri":["http://zotero.org/users/5419827/items/ESL28T7U"],"itemData":{"id":271,"type":"article-journal","abstract":"OBJECTIVE: To evaluate the effect of weight loss in preventing symptomatic knee osteoarthritis in women.\nDESIGN: Cohort analytic study.\nSETTING: The Framingham Study, based on a sample of a defined population.\nPATIENTS: Women who participated in the Framingham Knee Osteoarthritis Study (1983 to 1985): Sixty-four out of 796 women studied had recent-onset symptomatic knee osteoarthritis (knee symptoms plus radiographically confirmed osteoarthritis) were compared with women without disease.\nMEASUREMENTS: Recalled date of symptom onset was used as the incident date of disease. Historical weight was defined as baseline body mass index up to 12 years before symptom onset. Change in body mass index was assessed at several intervals before the current examination. Odds ratios assessing the association between weight change and knee osteoarthritis were adjusted for age, baseline body mass index, history of previous knee injury, habitual physical activity level, occupational physical labor, smoking status, and attained education.\nRESULTS: Weight change significantly affected the risk for the development of knee osteoarthritis. For example, a decrease in body mass index of 2 units or more (weight loss, approximately 5,1 kg) over the 10 years before the current examination decreased the odds for developing osteoarthritis by over 50% (odds ratio, 0.46; 95% Cl, 0.24 to 0.86; P = 0.02). Among those women with a high risk for osteoarthritis due to elevated baseline body mass index (greater than or equal to 25), weight loss also decreased the risk (for 2 units of body mass index, odds ratio, 0.41; P = 0.02). Weight gain was associated with a slightly increased risk for osteoarthritis, which was not statistically significant.\nCONCLUSION: Weight loss reduces the risk for symptomatic knee osteoarthritis in women.","container-title":"Annals of Internal Medicine","ISSN":"0003-4819","issue":"7","journalAbbreviation":"Ann. Intern. Med.","language":"eng","note":"PMID: 1543306","page":"535-539","source":"PubMed","title":"Weight loss reduces the risk for symptomatic knee osteoarthritis in women. The Framingham Study","volume":"116","author":[{"family":"Felson","given":"D. T."},{"family":"Zhang","given":"Y."},{"family":"Anthony","given":"J. M."},{"family":"Naimark","given":"A."},{"family":"Anderson","given":"J. J."}],"issued":{"date-parts":[["1992",4,1]]}}},{"id":273,"uris":["http://zotero.org/users/5419827/items/GL4E6LPA"],"uri":["http://zotero.org/users/5419827/items/GL4E6LPA"],"itemData":{"id":273,"type":"article-journal","abstract":"This review aims to assess by meta-analysis of randomised controlled trials (RCTs) changes in pain and function when overweight patients with knee osteoarthritis (OA) achieve a weight loss. Systematic searches were performed and reference lists from the retrieved trials were searched. RCTs were enclosed in the systematic review if they explicitly stated diagnosis of knee OA and reported a weight change as the only difference in intervention from the control group. Outcome Measures for Arthritis Clinical Trials III outcome variables were considered for analysis. Effect size (ES) was calculated using RevMan, and meta-regression analyses were performed using weighted estimates from the random effects analyses. Among 35 potential trials identified, four RCTs including five intervention/control groups met our inclusion criteria and provided data from 454 patients. Pooled ES for pain and physical disability were 0.20 (95% CI 0 to 0.39) and 0.23 (0.04 to 0.42) at a weight reduction of 6.1 kg (4.7 to 7.6 kg). Meta-regression analysis showed that disability could be significantly improved when weight was reduced over 5.1%, or at the rate of &gt;0.24% reduction per week. Clinical efficacy on pain reduction was present, although not predictable after weight loss. Meta-regression analysis indicated that physical disability of patients with knee OA and overweight diminished after a moderate weight reduction regime. The analysis supported that a weight loss of &gt;5% should be achieved within a 20-week period--that is, 0.25% per week.","container-title":"Annals of the Rheumatic Diseases","DOI":"10.1136/ard.2006.065904","ISSN":"0003-4967","issue":"4","journalAbbreviation":"Ann. Rheum. Dis.","language":"eng","note":"PMID: 17204567\nPMCID: PMC1856062","page":"433-439","source":"PubMed","title":"Effect of weight reduction in obese patients diagnosed with knee osteoarthritis: a systematic review and meta-analysis","title-short":"Effect of weight reduction in obese patients diagnosed with knee osteoarthritis","volume":"66","author":[{"family":"Christensen","given":"Robin"},{"family":"Bartels","given":"Else Marie"},{"family":"Astrup","given":"Arne"},{"family":"Bliddal","given":"Henning"}],"issued":{"date-parts":[["2007",4]]}}}],"schema":"https://github.com/citation-style-language/schema/raw/master/csl-citation.json"} </w:instrText>
      </w:r>
      <w:r w:rsidRPr="00472E33">
        <w:rPr>
          <w:rFonts w:ascii="Times New Roman" w:eastAsia="Arial"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21693D" w:rsidRPr="00472E33">
        <w:rPr>
          <w:rFonts w:ascii="Times New Roman" w:hAnsi="Times New Roman" w:cs="Times New Roman"/>
          <w:color w:val="auto"/>
          <w:sz w:val="24"/>
          <w:szCs w:val="24"/>
        </w:rPr>
        <w:t xml:space="preserve">CHRISTENSEN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xml:space="preserve">, 2007; </w:t>
      </w:r>
      <w:r w:rsidR="0021693D" w:rsidRPr="00472E33">
        <w:rPr>
          <w:rFonts w:ascii="Times New Roman" w:hAnsi="Times New Roman" w:cs="Times New Roman"/>
          <w:color w:val="auto"/>
          <w:sz w:val="24"/>
          <w:szCs w:val="24"/>
        </w:rPr>
        <w:t xml:space="preserve">FELSON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1992)</w:t>
      </w:r>
      <w:r w:rsidRPr="00472E33">
        <w:rPr>
          <w:rFonts w:ascii="Times New Roman" w:eastAsia="Arial" w:hAnsi="Times New Roman" w:cs="Times New Roman"/>
          <w:color w:val="auto"/>
          <w:sz w:val="24"/>
          <w:szCs w:val="24"/>
        </w:rPr>
        <w:fldChar w:fldCharType="end"/>
      </w:r>
      <w:r w:rsidR="004F5546" w:rsidRPr="00472E33">
        <w:rPr>
          <w:rFonts w:ascii="Times New Roman" w:eastAsia="Arial" w:hAnsi="Times New Roman" w:cs="Times New Roman"/>
          <w:color w:val="auto"/>
          <w:sz w:val="24"/>
          <w:szCs w:val="24"/>
        </w:rPr>
        <w:t>.</w:t>
      </w:r>
    </w:p>
    <w:p w14:paraId="4A355BE9" w14:textId="74952251" w:rsidR="0045166B" w:rsidRPr="00472E33" w:rsidRDefault="003F699F" w:rsidP="00087B60">
      <w:pPr>
        <w:pStyle w:val="CorpoA"/>
        <w:widowControl w:val="0"/>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A mudança do alinhamento dos membros inferiores pode alterar as forças mecânicas e a distribuição da carga pelo joelho. </w:t>
      </w:r>
      <w:r w:rsidR="0045166B" w:rsidRPr="00472E33">
        <w:rPr>
          <w:rFonts w:ascii="Times New Roman" w:eastAsia="Arial" w:hAnsi="Times New Roman" w:cs="Times New Roman"/>
          <w:color w:val="auto"/>
          <w:sz w:val="24"/>
          <w:szCs w:val="24"/>
        </w:rPr>
        <w:t>O mau alinhamento é um dos mais fortes preditores de progressão da OA do joelho</w:t>
      </w:r>
      <w:r w:rsidR="0091634C" w:rsidRPr="00472E33">
        <w:rPr>
          <w:rFonts w:ascii="Times New Roman" w:eastAsia="Arial" w:hAnsi="Times New Roman" w:cs="Times New Roman"/>
          <w:color w:val="auto"/>
          <w:sz w:val="24"/>
          <w:szCs w:val="24"/>
        </w:rPr>
        <w:t>.</w:t>
      </w:r>
      <w:r w:rsidR="0045166B" w:rsidRPr="00472E33">
        <w:rPr>
          <w:rFonts w:ascii="Times New Roman" w:eastAsia="Arial" w:hAnsi="Times New Roman" w:cs="Times New Roman"/>
          <w:color w:val="auto"/>
          <w:sz w:val="24"/>
          <w:szCs w:val="24"/>
        </w:rPr>
        <w:t xml:space="preserve"> </w:t>
      </w:r>
      <w:r w:rsidR="0091634C" w:rsidRPr="00472E33">
        <w:rPr>
          <w:rFonts w:ascii="Times New Roman" w:eastAsia="Arial" w:hAnsi="Times New Roman" w:cs="Times New Roman"/>
          <w:color w:val="auto"/>
          <w:sz w:val="24"/>
          <w:szCs w:val="24"/>
        </w:rPr>
        <w:t>U</w:t>
      </w:r>
      <w:r w:rsidR="0045166B" w:rsidRPr="00472E33">
        <w:rPr>
          <w:rFonts w:ascii="Times New Roman" w:eastAsia="Arial" w:hAnsi="Times New Roman" w:cs="Times New Roman"/>
          <w:color w:val="auto"/>
          <w:sz w:val="24"/>
          <w:szCs w:val="24"/>
        </w:rPr>
        <w:t>m estudo prospectivo de coorte mostr</w:t>
      </w:r>
      <w:r w:rsidR="0091634C" w:rsidRPr="00472E33">
        <w:rPr>
          <w:rFonts w:ascii="Times New Roman" w:eastAsia="Arial" w:hAnsi="Times New Roman" w:cs="Times New Roman"/>
          <w:color w:val="auto"/>
          <w:sz w:val="24"/>
          <w:szCs w:val="24"/>
        </w:rPr>
        <w:t>ou</w:t>
      </w:r>
      <w:r w:rsidR="0045166B" w:rsidRPr="00472E33">
        <w:rPr>
          <w:rFonts w:ascii="Times New Roman" w:eastAsia="Arial" w:hAnsi="Times New Roman" w:cs="Times New Roman"/>
          <w:color w:val="auto"/>
          <w:sz w:val="24"/>
          <w:szCs w:val="24"/>
        </w:rPr>
        <w:t xml:space="preserve"> que o alinhamento anormal estava fortemente associado com o aumento da degradação estrutural no compartimento que estava s</w:t>
      </w:r>
      <w:r w:rsidR="00AF7BCC" w:rsidRPr="00472E33">
        <w:rPr>
          <w:rFonts w:ascii="Times New Roman" w:eastAsia="Arial" w:hAnsi="Times New Roman" w:cs="Times New Roman"/>
          <w:color w:val="auto"/>
          <w:sz w:val="24"/>
          <w:szCs w:val="24"/>
        </w:rPr>
        <w:t>ob o maior estresse compressivo</w:t>
      </w:r>
      <w:r w:rsidR="002E3EE5" w:rsidRPr="00472E33">
        <w:rPr>
          <w:rFonts w:ascii="Times New Roman" w:eastAsia="Arial" w:hAnsi="Times New Roman" w:cs="Times New Roman"/>
          <w:color w:val="auto"/>
          <w:sz w:val="24"/>
          <w:szCs w:val="24"/>
        </w:rPr>
        <w:t xml:space="preserve"> </w:t>
      </w:r>
      <w:r w:rsidR="0045166B"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{"citationID":"x5B4zzLh","properties":{"formattedCitation":"(Felson et al., 2001)","plainCitation":"(Felson et al., 2001)","noteIndex":0},"citationItems":[{"id":58,"uris":["http://zotero.org/users/5419827/items/L2WHG8EM"],"uri":["http://zotero.org/users/5419827/items/L2WHG8EM"],"itemData":{"id":58,"type":"article-journal","abstract":"BACKGROUND: The cause of pain in osteoarthritis is unknown. Bone has pain fibers, and marrow lesions, which are thought to represent edema, have been noted in osteoarthritis.\nOBJECTIVE: To determine whether bone marrow lesions on magnetic resonance imaging (MRI) are associated with pain in knee osteoarthritis.\nDESIGN: Cross-sectional observational study.\nSETTING: Veterans Affairs Medical Center.\nPATIENTS: 401 persons (mean age, 66.8 years) with knee osteoarthritis on radiography who were drawn from clinics in the Veterans Administration health care system and from the community. Of these persons, 351 had knee pain and 50 had no knee pain.\nMEASUREMENTS: Knee radiography and MRI of one knee were performed in all participants. Those with knee pain quantified the severity of their pain. On MRI, coronal T(2)-weighted fat-saturated images were used to score the size of bone marrow lesions, and each knee was characterized as having any lesion or any large lesion. The prevalence of lesions and large lesions in persons with and without knee pain was compared; in participants with knee pain, the presence of lesions was correlated with severity of pain.\nRESULTS: Bone marrow lesions were found in 272 of 351 (77.5%) persons with painful knees compared with 15 of 50 (30%) persons with no knee pain (P &lt; 0.001). Large lesions were present almost exclusively in persons with knee pain (35.9% vs. 2%; P &lt; 0.001). After adjustment for severity of radiographic disease, effusion, age, and sex, lesions and large lesions remained associated with the occurrence of knee pain. Among persons with knee pain, bone marrow lesions were not associated with pain severity.\nCONCLUSIONS: Bone marrow lesions on MRI are strongly associated with the presence of pain in knee osteoarthritis.","container-title":"Annals of Internal Medicine","ISSN":"0003-4819","issue":"7","journalAbbreviation":"Ann. Intern. Med.","language":"eng","note":"PMID: 11281736","page":"541-549","source":"PubMed","title":"The association of bone marrow lesions with pain in knee osteoarthritis","volume":"134","author":[{"family":"Felson","given":"D. T."},{"family":"Chaisson","given":"C. E."},{"family":"Hill","given":"C. L."},{"family":"Totterman","given":"S. M."},{"family":"Gale","given":"M. E."},{"family":"Skinner","given":"K. M."},{"family":"Kazis","given":"L."},{"family":"Gale","given":"D. R."}],"issued":{"date-parts":[["2001",4,3]]}}}],"schema":"https://github.com/citation-style-language/schema/raw/master/csl-citation.json"} </w:instrText>
      </w:r>
      <w:r w:rsidR="0045166B" w:rsidRPr="00472E33">
        <w:rPr>
          <w:rFonts w:ascii="Times New Roman" w:eastAsia="Arial"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6D4528" w:rsidRPr="00472E33">
        <w:rPr>
          <w:rFonts w:ascii="Times New Roman" w:hAnsi="Times New Roman" w:cs="Times New Roman"/>
          <w:color w:val="auto"/>
          <w:sz w:val="24"/>
          <w:szCs w:val="24"/>
        </w:rPr>
        <w:t>FELSON</w:t>
      </w:r>
      <w:r w:rsidR="006C154A" w:rsidRPr="00472E33">
        <w:rPr>
          <w:rFonts w:ascii="Times New Roman" w:hAnsi="Times New Roman" w:cs="Times New Roman"/>
          <w:color w:val="auto"/>
          <w:sz w:val="24"/>
          <w:szCs w:val="24"/>
        </w:rPr>
        <w:t xml:space="preserv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2001)</w:t>
      </w:r>
      <w:r w:rsidR="0045166B" w:rsidRPr="00472E33">
        <w:rPr>
          <w:rFonts w:ascii="Times New Roman" w:eastAsia="Arial" w:hAnsi="Times New Roman" w:cs="Times New Roman"/>
          <w:color w:val="auto"/>
          <w:sz w:val="24"/>
          <w:szCs w:val="24"/>
        </w:rPr>
        <w:fldChar w:fldCharType="end"/>
      </w:r>
      <w:r w:rsidR="00AF7BCC" w:rsidRPr="00472E33">
        <w:rPr>
          <w:rFonts w:ascii="Times New Roman" w:eastAsia="Arial" w:hAnsi="Times New Roman" w:cs="Times New Roman"/>
          <w:color w:val="auto"/>
          <w:sz w:val="24"/>
          <w:szCs w:val="24"/>
        </w:rPr>
        <w:t>.</w:t>
      </w:r>
      <w:r w:rsidR="0045166B" w:rsidRPr="00472E33">
        <w:rPr>
          <w:rFonts w:ascii="Times New Roman" w:eastAsia="Arial" w:hAnsi="Times New Roman" w:cs="Times New Roman"/>
          <w:color w:val="auto"/>
          <w:sz w:val="24"/>
          <w:szCs w:val="24"/>
        </w:rPr>
        <w:t xml:space="preserve"> A progressão medial da OA do joelho foi quatro vezes mais provável em indivíduos com alinhamento em varo, enquanto a progressão lateral foi cinco vezes mais provável em indivíduos com alinhamento em val</w:t>
      </w:r>
      <w:r w:rsidR="00AF7BCC" w:rsidRPr="00472E33">
        <w:rPr>
          <w:rFonts w:ascii="Times New Roman" w:eastAsia="Arial" w:hAnsi="Times New Roman" w:cs="Times New Roman"/>
          <w:color w:val="auto"/>
          <w:sz w:val="24"/>
          <w:szCs w:val="24"/>
        </w:rPr>
        <w:t>go</w:t>
      </w:r>
      <w:r w:rsidR="00733981" w:rsidRPr="00472E33">
        <w:rPr>
          <w:rFonts w:ascii="Times New Roman" w:eastAsia="Arial" w:hAnsi="Times New Roman" w:cs="Times New Roman"/>
          <w:color w:val="auto"/>
          <w:sz w:val="24"/>
          <w:szCs w:val="24"/>
        </w:rPr>
        <w:t xml:space="preserve"> </w:t>
      </w:r>
      <w:r w:rsidR="0045166B"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{"citationID":"pRG2zcXX","properties":{"formattedCitation":"(Brouwer et al., 2007)","plainCitation":"(Brouwer et al., 2007)","noteIndex":0},"citationItems":[{"id":278,"uris":["http://zotero.org/users/5419827/items/2FHYXKHZ"],"uri":["http://zotero.org/users/5419827/items/2FHYXKHZ"],"itemData":{"id":278,"type":"article-journal","abstract":"OBJECTIVE: Although knee malalignment is assumed to correlate with knee osteoarthritis (OA), it is still unknown whether malalignment precedes the development of OA or whether it is a result of OA. The aim of this study was to assess the relationship between malalignment and the development of knee OA as well as progression of knee OA.\nMETHODS: A total of 1,501 participants in the Rotterdam study were randomly selected. Knee OA at baseline and at followup (mean followup 6.6 years) was scored according to the Kellgren/Lawrence (K/L) grading system. Alignment was measured by the femorotibial angle on radiographs at baseline. Multivariable logistic regression for repeated measurements was used to analyze the association of malalignment with the development and progression of OA.\nRESULTS: Of 2,664 knees, 1,012 (38%) were considered to have normal alignment, 693 (26%) had varus alignment, and 959 (36%) had valgus alignment. A comparison of valgus alignment and normal alignment showed that valgus alignment was associated with a borderline significant increase in development of knee OA (odds ratio [OR] 1.54, 95% confidence interval [95% CI] 0.97-2.44), and varus alignment was associated with a 2-fold increased risk (OR 2.06, 95% CI 1.28-3.32). Stratification for body mass index showed that this increased risk was especially seen in overweight and obese individuals but not in non-overweight persons. The risk of OA progression was also significantly increased in the group with varus alignment compared with the group with normal alignment (OR 2.90, 95% CI 1.07-7.88).\nCONCLUSION: An increasing degree of varus alignment is associated not only with progression of knee OA but also with development of knee OA. However, this association seems particularly applicable to overweight and obese persons.","container-title":"Arthritis and Rheumatism","DOI":"10.1002/art.22515","ISSN":"0004-3591","issue":"4","journalAbbreviation":"Arthritis Rheum.","language":"eng","note":"PMID: 17393449","page":"1204-1211","source":"PubMed","title":"Association between valgus and varus alignment and the development and progression of radiographic osteoarthritis of the knee","volume":"56","author":[{"family":"Brouwer","given":"G. M."},{"family":"Tol","given":"A. W.","non-dropping-particle":"van"},{"family":"Bergink","given":"A. P."},{"family":"Belo","given":"J. N."},{"family":"Bernsen","given":"R. M. D."},{"family":"Reijman","given":"M."},{"family":"Pols","given":"H. a. P."},{"family":"Bierma-Zeinstra","given":"S. M. A."}],"issued":{"date-parts":[["2007",4]]}}}],"schema":"https://github.com/citation-style-language/schema/raw/master/csl-citation.json"} </w:instrText>
      </w:r>
      <w:r w:rsidR="0045166B" w:rsidRPr="00472E33">
        <w:rPr>
          <w:rFonts w:ascii="Times New Roman" w:eastAsia="Arial" w:hAnsi="Times New Roman" w:cs="Times New Roman"/>
          <w:color w:val="auto"/>
          <w:sz w:val="24"/>
          <w:szCs w:val="24"/>
        </w:rPr>
        <w:fldChar w:fldCharType="separate"/>
      </w:r>
      <w:r w:rsidR="00C915CD" w:rsidRPr="00472E33">
        <w:rPr>
          <w:rFonts w:ascii="Times New Roman" w:hAnsi="Times New Roman" w:cs="Times New Roman"/>
          <w:color w:val="auto"/>
          <w:sz w:val="24"/>
          <w:szCs w:val="24"/>
        </w:rPr>
        <w:t>(</w:t>
      </w:r>
      <w:r w:rsidR="006D4528" w:rsidRPr="00472E33">
        <w:rPr>
          <w:rFonts w:ascii="Times New Roman" w:hAnsi="Times New Roman" w:cs="Times New Roman"/>
          <w:color w:val="auto"/>
          <w:sz w:val="24"/>
          <w:szCs w:val="24"/>
        </w:rPr>
        <w:t>BROUWER</w:t>
      </w:r>
      <w:r w:rsidR="00C915CD" w:rsidRPr="00472E33">
        <w:rPr>
          <w:rFonts w:ascii="Times New Roman" w:hAnsi="Times New Roman" w:cs="Times New Roman"/>
          <w:color w:val="auto"/>
          <w:sz w:val="24"/>
          <w:szCs w:val="24"/>
        </w:rPr>
        <w:t xml:space="preserve"> </w:t>
      </w:r>
      <w:r w:rsidR="00C915CD" w:rsidRPr="00472E33">
        <w:rPr>
          <w:rFonts w:ascii="Times New Roman" w:hAnsi="Times New Roman" w:cs="Times New Roman"/>
          <w:i/>
          <w:iCs/>
          <w:color w:val="auto"/>
          <w:sz w:val="24"/>
          <w:szCs w:val="24"/>
        </w:rPr>
        <w:t>et al.</w:t>
      </w:r>
      <w:r w:rsidR="00C915CD" w:rsidRPr="00472E33">
        <w:rPr>
          <w:rFonts w:ascii="Times New Roman" w:hAnsi="Times New Roman" w:cs="Times New Roman"/>
          <w:color w:val="auto"/>
          <w:sz w:val="24"/>
          <w:szCs w:val="24"/>
        </w:rPr>
        <w:t>, 2007)</w:t>
      </w:r>
      <w:r w:rsidR="0045166B" w:rsidRPr="00472E33">
        <w:rPr>
          <w:rFonts w:ascii="Times New Roman" w:eastAsia="Arial" w:hAnsi="Times New Roman" w:cs="Times New Roman"/>
          <w:color w:val="auto"/>
          <w:sz w:val="24"/>
          <w:szCs w:val="24"/>
        </w:rPr>
        <w:fldChar w:fldCharType="end"/>
      </w:r>
      <w:r w:rsidR="00AF7BCC" w:rsidRPr="00472E33">
        <w:rPr>
          <w:rFonts w:ascii="Times New Roman" w:eastAsia="Arial" w:hAnsi="Times New Roman" w:cs="Times New Roman"/>
          <w:color w:val="auto"/>
          <w:sz w:val="24"/>
          <w:szCs w:val="24"/>
        </w:rPr>
        <w:t>.</w:t>
      </w:r>
      <w:r w:rsidR="0045166B" w:rsidRPr="00472E33">
        <w:rPr>
          <w:rFonts w:ascii="Times New Roman" w:eastAsia="Arial" w:hAnsi="Times New Roman" w:cs="Times New Roman"/>
          <w:color w:val="auto"/>
          <w:sz w:val="24"/>
          <w:szCs w:val="24"/>
        </w:rPr>
        <w:t xml:space="preserve"> A associação entre </w:t>
      </w:r>
      <w:r w:rsidR="007107DB" w:rsidRPr="00472E33">
        <w:rPr>
          <w:rFonts w:ascii="Times New Roman" w:eastAsia="Arial" w:hAnsi="Times New Roman" w:cs="Times New Roman"/>
          <w:color w:val="auto"/>
          <w:sz w:val="24"/>
          <w:szCs w:val="24"/>
        </w:rPr>
        <w:t xml:space="preserve">a </w:t>
      </w:r>
      <w:r w:rsidR="0045166B" w:rsidRPr="00472E33">
        <w:rPr>
          <w:rFonts w:ascii="Times New Roman" w:eastAsia="Arial" w:hAnsi="Times New Roman" w:cs="Times New Roman"/>
          <w:color w:val="auto"/>
          <w:sz w:val="24"/>
          <w:szCs w:val="24"/>
        </w:rPr>
        <w:t xml:space="preserve">incidência de OA no joelho e </w:t>
      </w:r>
      <w:r w:rsidR="007107DB" w:rsidRPr="00472E33">
        <w:rPr>
          <w:rFonts w:ascii="Times New Roman" w:eastAsia="Arial" w:hAnsi="Times New Roman" w:cs="Times New Roman"/>
          <w:color w:val="auto"/>
          <w:sz w:val="24"/>
          <w:szCs w:val="24"/>
        </w:rPr>
        <w:t xml:space="preserve">o </w:t>
      </w:r>
      <w:r w:rsidR="0045166B" w:rsidRPr="00472E33">
        <w:rPr>
          <w:rFonts w:ascii="Times New Roman" w:eastAsia="Arial" w:hAnsi="Times New Roman" w:cs="Times New Roman"/>
          <w:color w:val="auto"/>
          <w:sz w:val="24"/>
          <w:szCs w:val="24"/>
        </w:rPr>
        <w:t>desalinhamento é menos aparente.</w:t>
      </w:r>
      <w:r w:rsidR="0091634C" w:rsidRPr="00472E33">
        <w:rPr>
          <w:rFonts w:ascii="Times New Roman" w:eastAsia="Arial" w:hAnsi="Times New Roman" w:cs="Times New Roman"/>
          <w:color w:val="auto"/>
          <w:sz w:val="24"/>
          <w:szCs w:val="24"/>
        </w:rPr>
        <w:t xml:space="preserve"> Já o</w:t>
      </w:r>
      <w:r w:rsidR="0045166B" w:rsidRPr="00472E33">
        <w:rPr>
          <w:rFonts w:ascii="Times New Roman" w:eastAsia="Arial" w:hAnsi="Times New Roman" w:cs="Times New Roman"/>
          <w:color w:val="auto"/>
          <w:sz w:val="24"/>
          <w:szCs w:val="24"/>
        </w:rPr>
        <w:t xml:space="preserve"> </w:t>
      </w:r>
      <w:r w:rsidR="0091634C" w:rsidRPr="00472E33">
        <w:rPr>
          <w:rFonts w:ascii="Times New Roman" w:eastAsia="Arial" w:hAnsi="Times New Roman" w:cs="Times New Roman"/>
          <w:color w:val="auto"/>
          <w:sz w:val="24"/>
          <w:szCs w:val="24"/>
        </w:rPr>
        <w:t>e</w:t>
      </w:r>
      <w:r w:rsidR="0045166B" w:rsidRPr="00472E33">
        <w:rPr>
          <w:rFonts w:ascii="Times New Roman" w:eastAsia="Arial" w:hAnsi="Times New Roman" w:cs="Times New Roman"/>
          <w:color w:val="auto"/>
          <w:sz w:val="24"/>
          <w:szCs w:val="24"/>
        </w:rPr>
        <w:t xml:space="preserve">studo de </w:t>
      </w:r>
      <w:proofErr w:type="spellStart"/>
      <w:r w:rsidR="0045166B" w:rsidRPr="00472E33">
        <w:rPr>
          <w:rFonts w:ascii="Times New Roman" w:eastAsia="Arial" w:hAnsi="Times New Roman" w:cs="Times New Roman"/>
          <w:color w:val="auto"/>
          <w:sz w:val="24"/>
          <w:szCs w:val="24"/>
        </w:rPr>
        <w:t>Framingham</w:t>
      </w:r>
      <w:proofErr w:type="spellEnd"/>
      <w:r w:rsidRPr="00472E33">
        <w:rPr>
          <w:rFonts w:ascii="Times New Roman" w:eastAsia="Arial" w:hAnsi="Times New Roman" w:cs="Times New Roman"/>
          <w:color w:val="auto"/>
          <w:sz w:val="24"/>
          <w:szCs w:val="24"/>
        </w:rPr>
        <w:t xml:space="preserve"> </w:t>
      </w:r>
      <w:r w:rsidR="0045166B" w:rsidRPr="00472E33">
        <w:rPr>
          <w:rFonts w:ascii="Times New Roman" w:eastAsia="Arial" w:hAnsi="Times New Roman" w:cs="Times New Roman"/>
          <w:color w:val="auto"/>
          <w:sz w:val="24"/>
          <w:szCs w:val="24"/>
        </w:rPr>
        <w:t>não encontrou associação entre o alinhamento da articulação do joelho e risco aumentado de incidênc</w:t>
      </w:r>
      <w:r w:rsidR="004F5546" w:rsidRPr="00472E33">
        <w:rPr>
          <w:rFonts w:ascii="Times New Roman" w:eastAsia="Arial" w:hAnsi="Times New Roman" w:cs="Times New Roman"/>
          <w:color w:val="auto"/>
          <w:sz w:val="24"/>
          <w:szCs w:val="24"/>
        </w:rPr>
        <w:t xml:space="preserve">ia de OA radiográfica do joelho </w:t>
      </w:r>
      <w:r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{"citationID":"I4l6CF0n","properties":{"formattedCitation":"(Hunter et al., 2007)","plainCitation":"(Hunter et al., 2007)","noteIndex":0},"citationItems":[{"id":281,"uris":["http://zotero.org/users/5419827/items/I5Y5VQK6"],"uri":["http://zotero.org/users/5419827/items/I5Y5VQK6"],"itemData":{"id":281,"type":"article-journal","abstract":"OBJECTIVE: To examine the relationship of knee malalignment to the occurrence of knee osteoarthritis (OA) among subjects without radiographic OA at baseline to determine whether malalignment is a risk factor for incident disease or simply a marker of increasing disease severity.\nMETHODS: We selected 110 incident tibiofemoral (TF) OA case knees (76 subjects) and 356 random control knees (178 subjects) from among participants in the Framingham Osteoarthritis Study. Case knees did not have OA at baseline (1992-1994 examination) but had developed OA (Kellgren/Lawrence grade&gt;or=2) at followup (2002-2005 examination) (mean of 8.75 years between examinations). Control knees did not have OA at baseline. Standardized digital radiographs of the fully extended knee with weight-bearing were read using a standard protocol and eFilm viewing software. We measured the anatomic axis, the condylar angle, the tibial plateau angle, and the condylar tibial plateau angle. The interobserver intraclass correlation coefficient (ICC) ranged from 0.93 to 0.96 and the intraobserver ICC from 0.94 to 0.97. In a knee-specific analysis, we examined the relationship of each alignment measurement to the risk of TF OA using generalized estimating equations, adjusting for age, sex, and body mass index (BMI). We used the same approach to assess the association between each alignment measurement and the risk of medial TF OA.\nRESULTS: Subjects in the case population were older and had a higher BMI than the controls. The alignment values were normally distributed and were not different between the cases and the controls. After adjustment for age, sex and BMI, there was no significant increase in incident OA in the highest quartile compared with the lowest quartile category for any of the alignment measures (P for trend for anatomic axis and condylar tibial plateau angle was 0.83 and 0.80, respectively). Similar results were also observed for medial compartment OA.\nCONCLUSION: We found that baseline knee alignment is not associated with either incident radiographic TF OA or medial TF OA. These results suggest that malalignment is not a risk factor for OA, but rather is a marker of disease severity and/or its progression.","container-title":"Arthritis and Rheumatism","DOI":"10.1002/art.22508","ISSN":"0004-3591","issue":"4","journalAbbreviation":"Arthritis Rheum.","language":"eng","note":"PMID: 17393450","page":"1212-1218","source":"PubMed","title":"Knee alignment does not predict incident osteoarthritis: the Framingham osteoarthritis study","title-short":"Knee alignment does not predict incident osteoarthritis","volume":"56","author":[{"family":"Hunter","given":"David J."},{"family":"Niu","given":"Jingbo"},{"family":"Felson","given":"David T."},{"family":"Harvey","given":"William F."},{"family":"Gross","given":"K. Douglas"},{"family":"McCree","given":"Paula"},{"family":"Aliabadi","given":"Piran"},{"family":"Sack","given":"Burton"},{"family":"Zhang","given":"Yuqing"}],"issued":{"date-parts":[["2007",4]]}}}],"schema":"https://github.com/citation-style-language/schema/raw/master/csl-citation.json"} </w:instrText>
      </w:r>
      <w:r w:rsidRPr="00472E33">
        <w:rPr>
          <w:rFonts w:ascii="Times New Roman" w:eastAsia="Arial"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21693D" w:rsidRPr="00472E33">
        <w:rPr>
          <w:rFonts w:ascii="Times New Roman" w:hAnsi="Times New Roman" w:cs="Times New Roman"/>
          <w:color w:val="auto"/>
          <w:sz w:val="24"/>
          <w:szCs w:val="24"/>
        </w:rPr>
        <w:t xml:space="preserve">HUNTER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2007)</w:t>
      </w:r>
      <w:r w:rsidRPr="00472E33">
        <w:rPr>
          <w:rFonts w:ascii="Times New Roman" w:eastAsia="Arial" w:hAnsi="Times New Roman" w:cs="Times New Roman"/>
          <w:color w:val="auto"/>
          <w:sz w:val="24"/>
          <w:szCs w:val="24"/>
        </w:rPr>
        <w:fldChar w:fldCharType="end"/>
      </w:r>
      <w:r w:rsidR="004F5546" w:rsidRPr="00472E33">
        <w:rPr>
          <w:rFonts w:ascii="Times New Roman" w:eastAsia="Arial" w:hAnsi="Times New Roman" w:cs="Times New Roman"/>
          <w:color w:val="auto"/>
          <w:sz w:val="24"/>
          <w:szCs w:val="24"/>
        </w:rPr>
        <w:t>.</w:t>
      </w:r>
    </w:p>
    <w:p w14:paraId="1C5B3B14" w14:textId="70C64F3F" w:rsidR="003F699F" w:rsidRPr="00472E33" w:rsidRDefault="003F699F" w:rsidP="00087B60">
      <w:pPr>
        <w:pStyle w:val="CorpoA"/>
        <w:widowControl w:val="0"/>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Déficits na força muscular, ativação e propriocepção são comuns em pacientes com OA de joelho e podem ocorrer como </w:t>
      </w:r>
      <w:r w:rsidR="002768B8" w:rsidRPr="00472E33">
        <w:rPr>
          <w:rFonts w:ascii="Times New Roman" w:eastAsia="Arial" w:hAnsi="Times New Roman" w:cs="Times New Roman"/>
          <w:color w:val="auto"/>
          <w:sz w:val="24"/>
          <w:szCs w:val="24"/>
        </w:rPr>
        <w:t>consequência</w:t>
      </w:r>
      <w:r w:rsidRPr="00472E33">
        <w:rPr>
          <w:rFonts w:ascii="Times New Roman" w:eastAsia="Arial" w:hAnsi="Times New Roman" w:cs="Times New Roman"/>
          <w:color w:val="auto"/>
          <w:sz w:val="24"/>
          <w:szCs w:val="24"/>
        </w:rPr>
        <w:t xml:space="preserve"> da OA relacionada ao desuso. Uma revisão recente da literatura concluiu que há algumas evidências de que a fraqueza muscular pode predispor ao início e, potencialmente, à progressão da OA do joelho. O </w:t>
      </w:r>
      <w:r w:rsidR="0091634C" w:rsidRPr="00472E33">
        <w:rPr>
          <w:rFonts w:ascii="Times New Roman" w:eastAsia="Arial" w:hAnsi="Times New Roman" w:cs="Times New Roman"/>
          <w:color w:val="auto"/>
          <w:sz w:val="24"/>
          <w:szCs w:val="24"/>
        </w:rPr>
        <w:t>q</w:t>
      </w:r>
      <w:r w:rsidRPr="00472E33">
        <w:rPr>
          <w:rFonts w:ascii="Times New Roman" w:eastAsia="Arial" w:hAnsi="Times New Roman" w:cs="Times New Roman"/>
          <w:color w:val="auto"/>
          <w:sz w:val="24"/>
          <w:szCs w:val="24"/>
        </w:rPr>
        <w:t xml:space="preserve">uadríceps femoral é o principal músculo </w:t>
      </w:r>
      <w:r w:rsidR="002768B8" w:rsidRPr="00472E33">
        <w:rPr>
          <w:rFonts w:ascii="Times New Roman" w:eastAsia="Arial" w:hAnsi="Times New Roman" w:cs="Times New Roman"/>
          <w:color w:val="auto"/>
          <w:sz w:val="24"/>
          <w:szCs w:val="24"/>
        </w:rPr>
        <w:t xml:space="preserve">antigravitacional </w:t>
      </w:r>
      <w:r w:rsidRPr="00472E33">
        <w:rPr>
          <w:rFonts w:ascii="Times New Roman" w:eastAsia="Arial" w:hAnsi="Times New Roman" w:cs="Times New Roman"/>
          <w:color w:val="auto"/>
          <w:sz w:val="24"/>
          <w:szCs w:val="24"/>
        </w:rPr>
        <w:t xml:space="preserve">do membro inferior e serve para desacelerar o membro inferior durante a deambulação, absorver a carga do membro, bem como proporcionar estabilidade articular dinâmica. Assim, foi postulado que a fraqueza do quadríceps femoral poderia desempenhar um papel </w:t>
      </w:r>
      <w:r w:rsidR="002768B8" w:rsidRPr="00472E33">
        <w:rPr>
          <w:rFonts w:ascii="Times New Roman" w:eastAsia="Arial" w:hAnsi="Times New Roman" w:cs="Times New Roman"/>
          <w:color w:val="auto"/>
          <w:sz w:val="24"/>
          <w:szCs w:val="24"/>
        </w:rPr>
        <w:t>i</w:t>
      </w:r>
      <w:r w:rsidRPr="00472E33">
        <w:rPr>
          <w:rFonts w:ascii="Times New Roman" w:eastAsia="Arial" w:hAnsi="Times New Roman" w:cs="Times New Roman"/>
          <w:color w:val="auto"/>
          <w:sz w:val="24"/>
          <w:szCs w:val="24"/>
        </w:rPr>
        <w:t>mportante na gênese da OA do joelho.</w:t>
      </w:r>
      <w:r w:rsidR="002768B8" w:rsidRPr="00472E33">
        <w:rPr>
          <w:rFonts w:ascii="Times New Roman" w:eastAsia="Arial" w:hAnsi="Times New Roman" w:cs="Times New Roman"/>
          <w:color w:val="auto"/>
          <w:sz w:val="24"/>
          <w:szCs w:val="24"/>
        </w:rPr>
        <w:t xml:space="preserve"> A melhora da função muscular, especialmente a força, </w:t>
      </w:r>
      <w:r w:rsidR="0021693D" w:rsidRPr="00472E33">
        <w:rPr>
          <w:rFonts w:ascii="Times New Roman" w:eastAsia="Arial" w:hAnsi="Times New Roman" w:cs="Times New Roman"/>
          <w:color w:val="auto"/>
          <w:sz w:val="24"/>
          <w:szCs w:val="24"/>
        </w:rPr>
        <w:t xml:space="preserve">por meio </w:t>
      </w:r>
      <w:r w:rsidR="002768B8" w:rsidRPr="00472E33">
        <w:rPr>
          <w:rFonts w:ascii="Times New Roman" w:eastAsia="Arial" w:hAnsi="Times New Roman" w:cs="Times New Roman"/>
          <w:color w:val="auto"/>
          <w:sz w:val="24"/>
          <w:szCs w:val="24"/>
        </w:rPr>
        <w:t>do exercício, tem sido associada à redução da dor e melhora da fun</w:t>
      </w:r>
      <w:r w:rsidR="004F5546" w:rsidRPr="00472E33">
        <w:rPr>
          <w:rFonts w:ascii="Times New Roman" w:eastAsia="Arial" w:hAnsi="Times New Roman" w:cs="Times New Roman"/>
          <w:color w:val="auto"/>
          <w:sz w:val="24"/>
          <w:szCs w:val="24"/>
        </w:rPr>
        <w:t xml:space="preserve">ção em pessoas com OA do joelho </w:t>
      </w:r>
      <w:r w:rsidR="002768B8"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{"citationID":"vWIFMDpH","properties":{"formattedCitation":"(Bennell et al., 2013)","plainCitation":"(Bennell et al., 2013)","noteIndex":0},"citationItems":[{"id":284,"uris":["http://zotero.org/users/5419827/items/UJX68WUM"],"uri":["http://zotero.org/users/5419827/items/UJX68WUM"],"itemData":{"id":284,"type":"article-journal","abstract":"This updated review outlines the influence of muscle activity on knee joint loading, describes the deficits in muscle function observed in people with knee osteoarthritis, and summarizes available evidence pertaining to the role of muscle in the development and progression of knee osteoarthritis. The review also focuses on whether muscle deficits can be modified in knee osteoarthritis and whether improvements in muscle function lead to improved symptoms and joint structure. The review concludes with a discussion of exercise prescription for muscle rehabilitation in knee osteoarthritis.","container-title":"Rheumatic Diseases Clinics of North America","DOI":"10.1016/j.rdc.2012.11.003","ISSN":"1558-3163","issue":"1","journalAbbreviation":"Rheum. Dis. Clin. North Am.","language":"eng","note":"PMID: 23312414","page":"145-176","source":"PubMed","title":"Update on the role of muscle in the genesis and management of knee osteoarthritis","volume":"39","author":[{"family":"Bennell","given":"Kim L."},{"family":"Wrigley","given":"Tim V."},{"family":"Hunt","given":"Michael A."},{"family":"Lim","given":"Boon-Whatt"},{"family":"Hinman","given":"Rana S."}],"issued":{"date-parts":[["2013",2]]}}}],"schema":"https://github.com/citation-style-language/schema/raw/master/csl-citation.json"} </w:instrText>
      </w:r>
      <w:r w:rsidR="002768B8" w:rsidRPr="00472E33">
        <w:rPr>
          <w:rFonts w:ascii="Times New Roman" w:eastAsia="Arial"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21693D" w:rsidRPr="00472E33">
        <w:rPr>
          <w:rFonts w:ascii="Times New Roman" w:hAnsi="Times New Roman" w:cs="Times New Roman"/>
          <w:color w:val="auto"/>
          <w:sz w:val="24"/>
          <w:szCs w:val="24"/>
        </w:rPr>
        <w:t xml:space="preserve">BENNELL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2013)</w:t>
      </w:r>
      <w:r w:rsidR="002768B8" w:rsidRPr="00472E33">
        <w:rPr>
          <w:rFonts w:ascii="Times New Roman" w:eastAsia="Arial" w:hAnsi="Times New Roman" w:cs="Times New Roman"/>
          <w:color w:val="auto"/>
          <w:sz w:val="24"/>
          <w:szCs w:val="24"/>
        </w:rPr>
        <w:fldChar w:fldCharType="end"/>
      </w:r>
      <w:r w:rsidR="004F5546" w:rsidRPr="00472E33">
        <w:rPr>
          <w:rFonts w:ascii="Times New Roman" w:eastAsia="Arial" w:hAnsi="Times New Roman" w:cs="Times New Roman"/>
          <w:color w:val="auto"/>
          <w:sz w:val="24"/>
          <w:szCs w:val="24"/>
        </w:rPr>
        <w:t>.</w:t>
      </w:r>
    </w:p>
    <w:p w14:paraId="21E7697F" w14:textId="77777777" w:rsidR="00510C5D" w:rsidRPr="00472E33" w:rsidRDefault="00510C5D" w:rsidP="00087B60">
      <w:pPr>
        <w:pStyle w:val="CorpoA"/>
        <w:widowControl w:val="0"/>
        <w:spacing w:line="360" w:lineRule="auto"/>
        <w:ind w:right="-7" w:firstLine="709"/>
        <w:jc w:val="both"/>
        <w:rPr>
          <w:rFonts w:ascii="Times New Roman" w:eastAsia="Arial" w:hAnsi="Times New Roman" w:cs="Times New Roman"/>
          <w:color w:val="auto"/>
          <w:sz w:val="24"/>
          <w:szCs w:val="24"/>
        </w:rPr>
      </w:pPr>
    </w:p>
    <w:p w14:paraId="45C6DEF7" w14:textId="77777777" w:rsidR="00510C5D" w:rsidRPr="00472E33" w:rsidRDefault="00510C5D" w:rsidP="00087B60">
      <w:pPr>
        <w:pStyle w:val="CorpoA"/>
        <w:widowControl w:val="0"/>
        <w:spacing w:line="360" w:lineRule="auto"/>
        <w:ind w:right="-7" w:firstLine="709"/>
        <w:jc w:val="both"/>
        <w:rPr>
          <w:rFonts w:ascii="Times New Roman" w:eastAsia="Arial" w:hAnsi="Times New Roman" w:cs="Times New Roman"/>
          <w:color w:val="auto"/>
          <w:sz w:val="24"/>
          <w:szCs w:val="24"/>
        </w:rPr>
      </w:pPr>
    </w:p>
    <w:p w14:paraId="149E02F5" w14:textId="02DB0FA3" w:rsidR="00562626" w:rsidRPr="00472E33" w:rsidRDefault="00BA0F07" w:rsidP="00087B60">
      <w:pPr>
        <w:pStyle w:val="NormalWeb"/>
        <w:numPr>
          <w:ilvl w:val="1"/>
          <w:numId w:val="10"/>
        </w:numPr>
        <w:tabs>
          <w:tab w:val="left" w:pos="0"/>
          <w:tab w:val="left" w:pos="142"/>
          <w:tab w:val="left" w:pos="284"/>
        </w:tabs>
        <w:spacing w:before="0" w:beforeAutospacing="0" w:after="0" w:afterAutospacing="0" w:line="360" w:lineRule="auto"/>
        <w:ind w:left="0" w:right="-7" w:firstLine="0"/>
        <w:jc w:val="both"/>
        <w:outlineLvl w:val="1"/>
      </w:pPr>
      <w:bookmarkStart w:id="17" w:name="_Toc88517109"/>
      <w:bookmarkStart w:id="18" w:name="_Toc88517448"/>
      <w:bookmarkStart w:id="19" w:name="_Toc88517449"/>
      <w:bookmarkEnd w:id="17"/>
      <w:bookmarkEnd w:id="18"/>
      <w:r w:rsidRPr="00472E33">
        <w:lastRenderedPageBreak/>
        <w:t>MUDANÇAS PATOLÓGICAS LOCAIS</w:t>
      </w:r>
      <w:bookmarkEnd w:id="19"/>
    </w:p>
    <w:p w14:paraId="3FE9D0F7" w14:textId="77777777" w:rsidR="00BA0F07" w:rsidRPr="00472E33" w:rsidRDefault="00BA0F07" w:rsidP="00087B60">
      <w:pPr>
        <w:pStyle w:val="NormalWeb"/>
        <w:tabs>
          <w:tab w:val="left" w:pos="0"/>
        </w:tabs>
        <w:spacing w:before="0" w:beforeAutospacing="0" w:after="0" w:afterAutospacing="0" w:line="360" w:lineRule="auto"/>
        <w:ind w:right="-7"/>
        <w:jc w:val="both"/>
      </w:pPr>
    </w:p>
    <w:p w14:paraId="04E6744B" w14:textId="70964876" w:rsidR="005E3FB4" w:rsidRPr="00472E33" w:rsidRDefault="00803ED2" w:rsidP="00087B60">
      <w:pPr>
        <w:pStyle w:val="CorpoA"/>
        <w:widowControl w:val="0"/>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Embora muitos fatores tenham sido identificados em pacientes com OA, os mecanismos para o início e a progressão da OA não são bem compreendidos</w:t>
      </w:r>
      <w:r w:rsidR="005E3FB4" w:rsidRPr="00472E33">
        <w:rPr>
          <w:rFonts w:ascii="Times New Roman" w:eastAsia="Arial" w:hAnsi="Times New Roman" w:cs="Times New Roman"/>
          <w:color w:val="auto"/>
          <w:sz w:val="24"/>
          <w:szCs w:val="24"/>
        </w:rPr>
        <w:t xml:space="preserve">. </w:t>
      </w:r>
      <w:r w:rsidR="007107DB" w:rsidRPr="00472E33">
        <w:rPr>
          <w:rFonts w:ascii="Times New Roman" w:eastAsia="Arial" w:hAnsi="Times New Roman" w:cs="Times New Roman"/>
          <w:color w:val="auto"/>
          <w:sz w:val="24"/>
          <w:szCs w:val="24"/>
        </w:rPr>
        <w:t xml:space="preserve">A </w:t>
      </w:r>
      <w:r w:rsidR="00526D9E" w:rsidRPr="00472E33">
        <w:rPr>
          <w:rFonts w:ascii="Times New Roman" w:eastAsia="Arial" w:hAnsi="Times New Roman" w:cs="Times New Roman"/>
          <w:color w:val="auto"/>
          <w:sz w:val="24"/>
          <w:szCs w:val="24"/>
        </w:rPr>
        <w:t>OA já foi considerad</w:t>
      </w:r>
      <w:r w:rsidRPr="00472E33">
        <w:rPr>
          <w:rFonts w:ascii="Times New Roman" w:eastAsia="Arial" w:hAnsi="Times New Roman" w:cs="Times New Roman"/>
          <w:color w:val="auto"/>
          <w:sz w:val="24"/>
          <w:szCs w:val="24"/>
        </w:rPr>
        <w:t>a</w:t>
      </w:r>
      <w:r w:rsidR="00526D9E" w:rsidRPr="00472E33">
        <w:rPr>
          <w:rFonts w:ascii="Times New Roman" w:eastAsia="Arial" w:hAnsi="Times New Roman" w:cs="Times New Roman"/>
          <w:color w:val="auto"/>
          <w:sz w:val="24"/>
          <w:szCs w:val="24"/>
        </w:rPr>
        <w:t xml:space="preserve"> um distúrbio degenerativo primário da cartilagem articular, </w:t>
      </w:r>
      <w:r w:rsidR="007566F4" w:rsidRPr="00472E33">
        <w:rPr>
          <w:rFonts w:ascii="Times New Roman" w:eastAsia="Arial" w:hAnsi="Times New Roman" w:cs="Times New Roman"/>
          <w:color w:val="auto"/>
          <w:sz w:val="24"/>
          <w:szCs w:val="24"/>
        </w:rPr>
        <w:t>porém</w:t>
      </w:r>
      <w:r w:rsidR="0021693D" w:rsidRPr="00472E33">
        <w:rPr>
          <w:rFonts w:ascii="Times New Roman" w:eastAsia="Arial" w:hAnsi="Times New Roman" w:cs="Times New Roman"/>
          <w:color w:val="auto"/>
          <w:sz w:val="24"/>
          <w:szCs w:val="24"/>
        </w:rPr>
        <w:t>,</w:t>
      </w:r>
      <w:r w:rsidR="007566F4" w:rsidRPr="00472E33">
        <w:rPr>
          <w:rFonts w:ascii="Times New Roman" w:eastAsia="Arial" w:hAnsi="Times New Roman" w:cs="Times New Roman"/>
          <w:color w:val="auto"/>
          <w:sz w:val="24"/>
          <w:szCs w:val="24"/>
        </w:rPr>
        <w:t xml:space="preserve"> atualmente</w:t>
      </w:r>
      <w:r w:rsidR="0021693D" w:rsidRPr="00472E33">
        <w:rPr>
          <w:rFonts w:ascii="Times New Roman" w:eastAsia="Arial" w:hAnsi="Times New Roman" w:cs="Times New Roman"/>
          <w:color w:val="auto"/>
          <w:sz w:val="24"/>
          <w:szCs w:val="24"/>
        </w:rPr>
        <w:t>,</w:t>
      </w:r>
      <w:r w:rsidR="00526D9E" w:rsidRPr="00472E33">
        <w:rPr>
          <w:rFonts w:ascii="Times New Roman" w:eastAsia="Arial" w:hAnsi="Times New Roman" w:cs="Times New Roman"/>
          <w:color w:val="auto"/>
          <w:sz w:val="24"/>
          <w:szCs w:val="24"/>
        </w:rPr>
        <w:t xml:space="preserve"> é amplamente reconhecid</w:t>
      </w:r>
      <w:r w:rsidR="007566F4" w:rsidRPr="00472E33">
        <w:rPr>
          <w:rFonts w:ascii="Times New Roman" w:eastAsia="Arial" w:hAnsi="Times New Roman" w:cs="Times New Roman"/>
          <w:color w:val="auto"/>
          <w:sz w:val="24"/>
          <w:szCs w:val="24"/>
        </w:rPr>
        <w:t>a</w:t>
      </w:r>
      <w:r w:rsidR="00526D9E" w:rsidRPr="00472E33">
        <w:rPr>
          <w:rFonts w:ascii="Times New Roman" w:eastAsia="Arial" w:hAnsi="Times New Roman" w:cs="Times New Roman"/>
          <w:color w:val="auto"/>
          <w:sz w:val="24"/>
          <w:szCs w:val="24"/>
        </w:rPr>
        <w:t xml:space="preserve"> que múltiplas estruturas estão envolvidas e afetadas no</w:t>
      </w:r>
      <w:r w:rsidR="007566F4" w:rsidRPr="00472E33">
        <w:rPr>
          <w:rFonts w:ascii="Times New Roman" w:eastAsia="Arial" w:hAnsi="Times New Roman" w:cs="Times New Roman"/>
          <w:color w:val="auto"/>
          <w:sz w:val="24"/>
          <w:szCs w:val="24"/>
        </w:rPr>
        <w:t xml:space="preserve"> seu</w:t>
      </w:r>
      <w:r w:rsidR="00526D9E" w:rsidRPr="00472E33">
        <w:rPr>
          <w:rFonts w:ascii="Times New Roman" w:eastAsia="Arial" w:hAnsi="Times New Roman" w:cs="Times New Roman"/>
          <w:color w:val="auto"/>
          <w:sz w:val="24"/>
          <w:szCs w:val="24"/>
        </w:rPr>
        <w:t xml:space="preserve"> desenvolvimento.</w:t>
      </w:r>
      <w:r w:rsidR="00F76F52" w:rsidRPr="00472E33">
        <w:rPr>
          <w:rFonts w:ascii="Times New Roman" w:eastAsia="Arial" w:hAnsi="Times New Roman" w:cs="Times New Roman"/>
          <w:color w:val="auto"/>
          <w:sz w:val="24"/>
          <w:szCs w:val="24"/>
        </w:rPr>
        <w:t xml:space="preserve"> </w:t>
      </w:r>
      <w:r w:rsidR="005E3FB4" w:rsidRPr="00472E33">
        <w:rPr>
          <w:rFonts w:ascii="Times New Roman" w:eastAsia="Arial" w:hAnsi="Times New Roman" w:cs="Times New Roman"/>
          <w:color w:val="auto"/>
          <w:sz w:val="24"/>
          <w:szCs w:val="24"/>
        </w:rPr>
        <w:t xml:space="preserve">O osso </w:t>
      </w:r>
      <w:proofErr w:type="spellStart"/>
      <w:r w:rsidR="005E3FB4" w:rsidRPr="00472E33">
        <w:rPr>
          <w:rFonts w:ascii="Times New Roman" w:eastAsia="Arial" w:hAnsi="Times New Roman" w:cs="Times New Roman"/>
          <w:color w:val="auto"/>
          <w:sz w:val="24"/>
          <w:szCs w:val="24"/>
        </w:rPr>
        <w:t>subcondral</w:t>
      </w:r>
      <w:proofErr w:type="spellEnd"/>
      <w:r w:rsidR="005E3FB4" w:rsidRPr="00472E33">
        <w:rPr>
          <w:rFonts w:ascii="Times New Roman" w:eastAsia="Arial" w:hAnsi="Times New Roman" w:cs="Times New Roman"/>
          <w:color w:val="auto"/>
          <w:sz w:val="24"/>
          <w:szCs w:val="24"/>
        </w:rPr>
        <w:t xml:space="preserve"> sofre adaptações durante o desenvolvimento da </w:t>
      </w:r>
      <w:r w:rsidR="005D26AB" w:rsidRPr="00472E33">
        <w:rPr>
          <w:rFonts w:ascii="Times New Roman" w:eastAsia="Arial" w:hAnsi="Times New Roman" w:cs="Times New Roman"/>
          <w:color w:val="auto"/>
          <w:sz w:val="24"/>
          <w:szCs w:val="24"/>
        </w:rPr>
        <w:t xml:space="preserve">AO </w:t>
      </w:r>
      <w:r w:rsidR="0021693D" w:rsidRPr="00472E33">
        <w:rPr>
          <w:rFonts w:ascii="Times New Roman" w:eastAsia="Arial" w:hAnsi="Times New Roman" w:cs="Times New Roman"/>
          <w:color w:val="auto"/>
          <w:sz w:val="24"/>
          <w:szCs w:val="24"/>
        </w:rPr>
        <w:t xml:space="preserve">por meio </w:t>
      </w:r>
      <w:r w:rsidR="005D26AB" w:rsidRPr="00472E33">
        <w:rPr>
          <w:rFonts w:ascii="Times New Roman" w:eastAsia="Arial" w:hAnsi="Times New Roman" w:cs="Times New Roman"/>
          <w:color w:val="auto"/>
          <w:sz w:val="24"/>
          <w:szCs w:val="24"/>
        </w:rPr>
        <w:t>de</w:t>
      </w:r>
      <w:r w:rsidR="005E3FB4" w:rsidRPr="00472E33">
        <w:rPr>
          <w:rFonts w:ascii="Times New Roman" w:eastAsia="Arial" w:hAnsi="Times New Roman" w:cs="Times New Roman"/>
          <w:color w:val="auto"/>
          <w:sz w:val="24"/>
          <w:szCs w:val="24"/>
        </w:rPr>
        <w:t xml:space="preserve"> </w:t>
      </w:r>
      <w:r w:rsidR="005D26AB" w:rsidRPr="00472E33">
        <w:rPr>
          <w:rFonts w:ascii="Times New Roman" w:eastAsia="Arial" w:hAnsi="Times New Roman" w:cs="Times New Roman"/>
          <w:color w:val="auto"/>
          <w:sz w:val="24"/>
          <w:szCs w:val="24"/>
        </w:rPr>
        <w:t>processos biomecânicos e biológicos que resultam em alterações na composição, estrutura e propriedades funcionais desta unidade. Essas alterações incluem o</w:t>
      </w:r>
      <w:r w:rsidR="005E3FB4" w:rsidRPr="00472E33">
        <w:rPr>
          <w:rFonts w:ascii="Times New Roman" w:eastAsia="Arial" w:hAnsi="Times New Roman" w:cs="Times New Roman"/>
          <w:color w:val="auto"/>
          <w:sz w:val="24"/>
          <w:szCs w:val="24"/>
        </w:rPr>
        <w:t xml:space="preserve"> aumento da espessura da placa </w:t>
      </w:r>
      <w:proofErr w:type="spellStart"/>
      <w:r w:rsidR="005E3FB4" w:rsidRPr="00472E33">
        <w:rPr>
          <w:rFonts w:ascii="Times New Roman" w:eastAsia="Arial" w:hAnsi="Times New Roman" w:cs="Times New Roman"/>
          <w:color w:val="auto"/>
          <w:sz w:val="24"/>
          <w:szCs w:val="24"/>
        </w:rPr>
        <w:t>subcondral</w:t>
      </w:r>
      <w:proofErr w:type="spellEnd"/>
      <w:r w:rsidR="005E3FB4" w:rsidRPr="00472E33">
        <w:rPr>
          <w:rFonts w:ascii="Times New Roman" w:eastAsia="Arial" w:hAnsi="Times New Roman" w:cs="Times New Roman"/>
          <w:color w:val="auto"/>
          <w:sz w:val="24"/>
          <w:szCs w:val="24"/>
        </w:rPr>
        <w:t>, esclerose, estreitamento do espaço articular, mineralização reduzida da matriz, aumento do volume ósseo esponjoso</w:t>
      </w:r>
      <w:r w:rsidR="00926DFE" w:rsidRPr="00472E33">
        <w:rPr>
          <w:rFonts w:ascii="Times New Roman" w:eastAsia="Arial" w:hAnsi="Times New Roman" w:cs="Times New Roman"/>
          <w:color w:val="auto"/>
          <w:sz w:val="24"/>
          <w:szCs w:val="24"/>
        </w:rPr>
        <w:t xml:space="preserve"> </w:t>
      </w:r>
      <w:r w:rsidR="0057179A" w:rsidRPr="00472E33">
        <w:rPr>
          <w:rFonts w:ascii="Times New Roman" w:eastAsia="Arial" w:hAnsi="Times New Roman" w:cs="Times New Roman"/>
          <w:color w:val="auto"/>
          <w:sz w:val="24"/>
          <w:szCs w:val="24"/>
        </w:rPr>
        <w:fldChar w:fldCharType="begin"/>
      </w:r>
      <w:r w:rsidR="0057179A" w:rsidRPr="00472E33">
        <w:rPr>
          <w:rFonts w:ascii="Times New Roman" w:eastAsia="Arial" w:hAnsi="Times New Roman" w:cs="Times New Roman"/>
          <w:color w:val="auto"/>
          <w:sz w:val="24"/>
          <w:szCs w:val="24"/>
        </w:rPr>
        <w:instrText xml:space="preserve"> ADDIN ZOTERO_ITEM CSL_CITATION {"citationID":"1epeJ0ff","properties":{"formattedCitation":"(Burr, 2004)","plainCitation":"(Burr, 2004)","noteIndex":0},"citationItems":[{"id":291,"uris":["http://zotero.org/users/5419827/items/DVLC63I5"],"uri":["http://zotero.org/users/5419827/items/DVLC63I5"],"itemData":{"id":291,"type":"article-journal","abstract":"Synovial joints are composed of several different kinds of tissue that interact to protect normal joint function. Three subchondral mineralized tissues can be identified-calcified cartilage, subchondral cortical bone, and subchondral trabecular bone-which are distinguished morphologically, physiologically, and mechanically. Each responds to mechanical and pharmaceutical stimuli in different ways through processes of growth, modeling, and remodeling, and changes in each may have a distinct effect on the health of the joint. It is important to distinguish between the structural properties of these tissues and their material properties as these change differently in osteoarthrosis (OA). It is likely that changes in the mineral content and thickness of the calcified cartilage play a greater role in the pathogenesis of OA than has been realized, whereas changes in trabecular bone are probably not causative. Changes in the subchondral cortical bone may accelerate progression of pre-existing disease, but the combined effects of increased subchondral bone turnover and greater subchondral bone volume are not at all clear. Ultimately, the efficacy of bone anti-resorptive therapies for OA will depend upon whether the increased structural stiffness of the subchondral mineralized tissues predisposes the cartilage to deteriorate, whether the increased bone turnover that occurs in OA is itself a causative factor, or whether the lower tissue elastic modulus offsets the increased structural stiffness of the subchondral plate in an attempt to protect the cartilage from damage.","container-title":"Osteoarthritis and Cartilage","ISSN":"1063-4584","journalAbbreviation":"Osteoarthr. Cartil.","language":"eng","note":"PMID: 14698637","page":"S20-30","source":"PubMed","title":"Anatomy and physiology of the mineralized tissues: role in the pathogenesis of osteoarthrosis","title-short":"Anatomy and physiology of the mineralized tissues","volume":"12 Suppl A","author":[{"family":"Burr","given":"David B."}],"issued":{"date-parts":[["2004"]]}}}],"schema":"https://github.com/citation-style-language/schema/raw/master/csl-citation.json"} </w:instrText>
      </w:r>
      <w:r w:rsidR="0057179A" w:rsidRPr="00472E33">
        <w:rPr>
          <w:rFonts w:ascii="Times New Roman" w:eastAsia="Arial" w:hAnsi="Times New Roman" w:cs="Times New Roman"/>
          <w:color w:val="auto"/>
          <w:sz w:val="24"/>
          <w:szCs w:val="24"/>
        </w:rPr>
        <w:fldChar w:fldCharType="separate"/>
      </w:r>
      <w:r w:rsidR="0057179A" w:rsidRPr="00472E33">
        <w:rPr>
          <w:rFonts w:ascii="Times New Roman" w:hAnsi="Times New Roman" w:cs="Times New Roman"/>
          <w:color w:val="auto"/>
          <w:sz w:val="24"/>
          <w:szCs w:val="24"/>
        </w:rPr>
        <w:t>(BURR, 2004)</w:t>
      </w:r>
      <w:r w:rsidR="0057179A" w:rsidRPr="00472E33">
        <w:rPr>
          <w:rFonts w:ascii="Times New Roman" w:eastAsia="Arial" w:hAnsi="Times New Roman" w:cs="Times New Roman"/>
          <w:color w:val="auto"/>
          <w:sz w:val="24"/>
          <w:szCs w:val="24"/>
        </w:rPr>
        <w:fldChar w:fldCharType="end"/>
      </w:r>
    </w:p>
    <w:p w14:paraId="4FE06105" w14:textId="25E037C4" w:rsidR="005D26AB" w:rsidRPr="00472E33" w:rsidRDefault="00FD3229" w:rsidP="00087B60">
      <w:pPr>
        <w:pStyle w:val="CorpoA"/>
        <w:widowControl w:val="0"/>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A interface cartilagem-osso contém a região entre as camadas profundas da cartilagem articular e o osso </w:t>
      </w:r>
      <w:proofErr w:type="spellStart"/>
      <w:r w:rsidRPr="00472E33">
        <w:rPr>
          <w:rFonts w:ascii="Times New Roman" w:eastAsia="Arial" w:hAnsi="Times New Roman" w:cs="Times New Roman"/>
          <w:color w:val="auto"/>
          <w:sz w:val="24"/>
          <w:szCs w:val="24"/>
        </w:rPr>
        <w:t>subcondral</w:t>
      </w:r>
      <w:proofErr w:type="spellEnd"/>
      <w:r w:rsidRPr="00472E33">
        <w:rPr>
          <w:rFonts w:ascii="Times New Roman" w:eastAsia="Arial" w:hAnsi="Times New Roman" w:cs="Times New Roman"/>
          <w:color w:val="auto"/>
          <w:sz w:val="24"/>
          <w:szCs w:val="24"/>
        </w:rPr>
        <w:t xml:space="preserve"> subjacente que é relativamente não poroso e pouco vascularizado. </w:t>
      </w:r>
      <w:r w:rsidR="009F29EB" w:rsidRPr="00472E33">
        <w:rPr>
          <w:rFonts w:ascii="Times New Roman" w:eastAsia="Arial" w:hAnsi="Times New Roman" w:cs="Times New Roman"/>
          <w:color w:val="auto"/>
          <w:sz w:val="24"/>
          <w:szCs w:val="24"/>
        </w:rPr>
        <w:t xml:space="preserve">Essa </w:t>
      </w:r>
      <w:r w:rsidRPr="00472E33">
        <w:rPr>
          <w:rFonts w:ascii="Times New Roman" w:eastAsia="Arial" w:hAnsi="Times New Roman" w:cs="Times New Roman"/>
          <w:color w:val="auto"/>
          <w:sz w:val="24"/>
          <w:szCs w:val="24"/>
        </w:rPr>
        <w:t xml:space="preserve">região compreende a camada de cartilagem calcificada e a placa óssea </w:t>
      </w:r>
      <w:proofErr w:type="spellStart"/>
      <w:r w:rsidRPr="00472E33">
        <w:rPr>
          <w:rFonts w:ascii="Times New Roman" w:eastAsia="Arial" w:hAnsi="Times New Roman" w:cs="Times New Roman"/>
          <w:color w:val="auto"/>
          <w:sz w:val="24"/>
          <w:szCs w:val="24"/>
        </w:rPr>
        <w:t>subcondral</w:t>
      </w:r>
      <w:proofErr w:type="spellEnd"/>
      <w:r w:rsidR="00500C2F" w:rsidRPr="00472E33">
        <w:rPr>
          <w:rFonts w:ascii="Times New Roman" w:eastAsia="Arial" w:hAnsi="Times New Roman" w:cs="Times New Roman"/>
          <w:color w:val="auto"/>
          <w:sz w:val="24"/>
          <w:szCs w:val="24"/>
        </w:rPr>
        <w:t xml:space="preserve">. </w:t>
      </w:r>
      <w:r w:rsidR="00757C98" w:rsidRPr="00472E33">
        <w:rPr>
          <w:rFonts w:ascii="Times New Roman" w:eastAsia="Arial" w:hAnsi="Times New Roman" w:cs="Times New Roman"/>
          <w:color w:val="auto"/>
          <w:sz w:val="24"/>
          <w:szCs w:val="24"/>
        </w:rPr>
        <w:t xml:space="preserve">A estreita associação física entre o osso </w:t>
      </w:r>
      <w:proofErr w:type="spellStart"/>
      <w:r w:rsidR="00757C98" w:rsidRPr="00472E33">
        <w:rPr>
          <w:rFonts w:ascii="Times New Roman" w:eastAsia="Arial" w:hAnsi="Times New Roman" w:cs="Times New Roman"/>
          <w:color w:val="auto"/>
          <w:sz w:val="24"/>
          <w:szCs w:val="24"/>
        </w:rPr>
        <w:t>subcondral</w:t>
      </w:r>
      <w:proofErr w:type="spellEnd"/>
      <w:r w:rsidR="00757C98" w:rsidRPr="00472E33">
        <w:rPr>
          <w:rFonts w:ascii="Times New Roman" w:eastAsia="Arial" w:hAnsi="Times New Roman" w:cs="Times New Roman"/>
          <w:color w:val="auto"/>
          <w:sz w:val="24"/>
          <w:szCs w:val="24"/>
        </w:rPr>
        <w:t xml:space="preserve"> e a cartilagem sugere a possibilidade de uma interação bioquímica e molecular </w:t>
      </w:r>
      <w:r w:rsidR="009F29EB" w:rsidRPr="00472E33">
        <w:rPr>
          <w:rFonts w:ascii="Times New Roman" w:eastAsia="Arial" w:hAnsi="Times New Roman" w:cs="Times New Roman"/>
          <w:color w:val="auto"/>
          <w:sz w:val="24"/>
          <w:szCs w:val="24"/>
        </w:rPr>
        <w:t xml:space="preserve">por meio </w:t>
      </w:r>
      <w:r w:rsidR="00757C98" w:rsidRPr="00472E33">
        <w:rPr>
          <w:rFonts w:ascii="Times New Roman" w:eastAsia="Arial" w:hAnsi="Times New Roman" w:cs="Times New Roman"/>
          <w:color w:val="auto"/>
          <w:sz w:val="24"/>
          <w:szCs w:val="24"/>
        </w:rPr>
        <w:t xml:space="preserve">da interface nas articulações. Aumento dos canais de comunicação vascular, fissuras e microfissuras </w:t>
      </w:r>
      <w:r w:rsidR="009F29EB" w:rsidRPr="00472E33">
        <w:rPr>
          <w:rFonts w:ascii="Times New Roman" w:eastAsia="Arial" w:hAnsi="Times New Roman" w:cs="Times New Roman"/>
          <w:color w:val="auto"/>
          <w:sz w:val="24"/>
          <w:szCs w:val="24"/>
        </w:rPr>
        <w:t xml:space="preserve">por meio </w:t>
      </w:r>
      <w:r w:rsidR="00757C98" w:rsidRPr="00472E33">
        <w:rPr>
          <w:rFonts w:ascii="Times New Roman" w:eastAsia="Arial" w:hAnsi="Times New Roman" w:cs="Times New Roman"/>
          <w:color w:val="auto"/>
          <w:sz w:val="24"/>
          <w:szCs w:val="24"/>
        </w:rPr>
        <w:t>do complexo e da anatomia irregular da junção cartilagem-osso poderia</w:t>
      </w:r>
      <w:r w:rsidR="00BA2247" w:rsidRPr="00472E33">
        <w:rPr>
          <w:rFonts w:ascii="Times New Roman" w:eastAsia="Arial" w:hAnsi="Times New Roman" w:cs="Times New Roman"/>
          <w:color w:val="auto"/>
          <w:sz w:val="24"/>
          <w:szCs w:val="24"/>
        </w:rPr>
        <w:t>m</w:t>
      </w:r>
      <w:r w:rsidR="00757C98" w:rsidRPr="00472E33">
        <w:rPr>
          <w:rFonts w:ascii="Times New Roman" w:eastAsia="Arial" w:hAnsi="Times New Roman" w:cs="Times New Roman"/>
          <w:color w:val="auto"/>
          <w:sz w:val="24"/>
          <w:szCs w:val="24"/>
        </w:rPr>
        <w:t xml:space="preserve"> atuar como um canal de transporte, sugerindo que </w:t>
      </w:r>
      <w:r w:rsidR="009F29EB" w:rsidRPr="00472E33">
        <w:rPr>
          <w:rFonts w:ascii="Times New Roman" w:eastAsia="Arial" w:hAnsi="Times New Roman" w:cs="Times New Roman"/>
          <w:color w:val="auto"/>
          <w:sz w:val="24"/>
          <w:szCs w:val="24"/>
        </w:rPr>
        <w:t xml:space="preserve">há </w:t>
      </w:r>
      <w:r w:rsidR="00757C98" w:rsidRPr="00472E33">
        <w:rPr>
          <w:rFonts w:ascii="Times New Roman" w:eastAsia="Arial" w:hAnsi="Times New Roman" w:cs="Times New Roman"/>
          <w:color w:val="auto"/>
          <w:sz w:val="24"/>
          <w:szCs w:val="24"/>
        </w:rPr>
        <w:t xml:space="preserve">interferência na interação molecular entre a cartilagem e o osso </w:t>
      </w:r>
      <w:proofErr w:type="spellStart"/>
      <w:r w:rsidR="00757C98" w:rsidRPr="00472E33">
        <w:rPr>
          <w:rFonts w:ascii="Times New Roman" w:eastAsia="Arial" w:hAnsi="Times New Roman" w:cs="Times New Roman"/>
          <w:color w:val="auto"/>
          <w:sz w:val="24"/>
          <w:szCs w:val="24"/>
        </w:rPr>
        <w:t>subcondral</w:t>
      </w:r>
      <w:proofErr w:type="spellEnd"/>
      <w:r w:rsidR="00757C98" w:rsidRPr="00472E33">
        <w:rPr>
          <w:rFonts w:ascii="Times New Roman" w:eastAsia="Arial" w:hAnsi="Times New Roman" w:cs="Times New Roman"/>
          <w:color w:val="auto"/>
          <w:sz w:val="24"/>
          <w:szCs w:val="24"/>
        </w:rPr>
        <w:t xml:space="preserve">. </w:t>
      </w:r>
      <w:r w:rsidR="005D26AB" w:rsidRPr="00472E33">
        <w:rPr>
          <w:rFonts w:ascii="Times New Roman" w:eastAsia="Arial" w:hAnsi="Times New Roman" w:cs="Times New Roman"/>
          <w:color w:val="auto"/>
          <w:sz w:val="24"/>
          <w:szCs w:val="24"/>
        </w:rPr>
        <w:t xml:space="preserve">Durante os estágios iniciais da OA, a arquitetura e as propriedades do osso cortical e trabecular periarticular são modificadas </w:t>
      </w:r>
      <w:r w:rsidR="009F29EB" w:rsidRPr="00472E33">
        <w:rPr>
          <w:rFonts w:ascii="Times New Roman" w:eastAsia="Arial" w:hAnsi="Times New Roman" w:cs="Times New Roman"/>
          <w:color w:val="auto"/>
          <w:sz w:val="24"/>
          <w:szCs w:val="24"/>
        </w:rPr>
        <w:t xml:space="preserve">por meio </w:t>
      </w:r>
      <w:r w:rsidR="005D26AB" w:rsidRPr="00472E33">
        <w:rPr>
          <w:rFonts w:ascii="Times New Roman" w:eastAsia="Arial" w:hAnsi="Times New Roman" w:cs="Times New Roman"/>
          <w:color w:val="auto"/>
          <w:sz w:val="24"/>
          <w:szCs w:val="24"/>
        </w:rPr>
        <w:t>dos processos de remodelação e modelagem</w:t>
      </w:r>
      <w:r w:rsidR="009F29EB" w:rsidRPr="00472E33">
        <w:rPr>
          <w:rFonts w:ascii="Times New Roman" w:eastAsia="Arial" w:hAnsi="Times New Roman" w:cs="Times New Roman"/>
          <w:color w:val="auto"/>
          <w:sz w:val="24"/>
          <w:szCs w:val="24"/>
        </w:rPr>
        <w:t>,</w:t>
      </w:r>
      <w:r w:rsidR="005D26AB" w:rsidRPr="00472E33">
        <w:rPr>
          <w:rFonts w:ascii="Times New Roman" w:eastAsia="Arial" w:hAnsi="Times New Roman" w:cs="Times New Roman"/>
          <w:color w:val="auto"/>
          <w:sz w:val="24"/>
          <w:szCs w:val="24"/>
        </w:rPr>
        <w:t xml:space="preserve"> mediados por células. O ciclo de remodelação é iniciado pela ativação de superfícies ósseas quiescentes e iniciação da reabsorção óssea mediada por osteoclastos. O processo de reabsorção óssea é seguido por uma fase de formação óssea mediada por osteoblastos e, em condições fisiológicas, a quantidade de osso removida durante as fases de reabsorção e de formação é equilibrada de tal forma que a massa óssea é mantida, embora a forma e arquitetura do osso possa</w:t>
      </w:r>
      <w:r w:rsidR="009F29EB" w:rsidRPr="00472E33">
        <w:rPr>
          <w:rFonts w:ascii="Times New Roman" w:eastAsia="Arial" w:hAnsi="Times New Roman" w:cs="Times New Roman"/>
          <w:color w:val="auto"/>
          <w:sz w:val="24"/>
          <w:szCs w:val="24"/>
        </w:rPr>
        <w:t>m</w:t>
      </w:r>
      <w:r w:rsidR="005D26AB" w:rsidRPr="00472E33">
        <w:rPr>
          <w:rFonts w:ascii="Times New Roman" w:eastAsia="Arial" w:hAnsi="Times New Roman" w:cs="Times New Roman"/>
          <w:color w:val="auto"/>
          <w:sz w:val="24"/>
          <w:szCs w:val="24"/>
        </w:rPr>
        <w:t xml:space="preserve"> ser modificada</w:t>
      </w:r>
      <w:r w:rsidR="009F29EB" w:rsidRPr="00472E33">
        <w:rPr>
          <w:rFonts w:ascii="Times New Roman" w:eastAsia="Arial" w:hAnsi="Times New Roman" w:cs="Times New Roman"/>
          <w:color w:val="auto"/>
          <w:sz w:val="24"/>
          <w:szCs w:val="24"/>
        </w:rPr>
        <w:t>s</w:t>
      </w:r>
      <w:r w:rsidR="005D26AB" w:rsidRPr="00472E33">
        <w:rPr>
          <w:rFonts w:ascii="Times New Roman" w:eastAsia="Arial" w:hAnsi="Times New Roman" w:cs="Times New Roman"/>
          <w:color w:val="auto"/>
          <w:sz w:val="24"/>
          <w:szCs w:val="24"/>
        </w:rPr>
        <w:t xml:space="preserve">. Esse sistema celular permite a adaptação do esqueleto à alteração das influências mecânicas e fornece um mecanismo importante para reparar danos que ocorrem no tecido ósseo durante o carregamento mecânico </w:t>
      </w:r>
      <w:r w:rsidR="005D26AB" w:rsidRPr="00472E33">
        <w:rPr>
          <w:rFonts w:ascii="Times New Roman" w:eastAsia="Arial" w:hAnsi="Times New Roman" w:cs="Times New Roman"/>
          <w:color w:val="auto"/>
          <w:sz w:val="24"/>
          <w:szCs w:val="24"/>
        </w:rPr>
        <w:fldChar w:fldCharType="begin"/>
      </w:r>
      <w:r w:rsidR="005D26AB" w:rsidRPr="00472E33">
        <w:rPr>
          <w:rFonts w:ascii="Times New Roman" w:eastAsia="Arial" w:hAnsi="Times New Roman" w:cs="Times New Roman"/>
          <w:color w:val="auto"/>
          <w:sz w:val="24"/>
          <w:szCs w:val="24"/>
        </w:rPr>
        <w:instrText xml:space="preserve"> ADDIN ZOTERO_ITEM CSL_CITATION {"citationID":"1epeJ0ff","properties":{"formattedCitation":"(Burr, 2004)","plainCitation":"(Burr, 2004)","noteIndex":0},"citationItems":[{"id":291,"uris":["http://zotero.org/users/5419827/items/DVLC63I5"],"uri":["http://zotero.org/users/5419827/items/DVLC63I5"],"itemData":{"id":291,"type":"article-journal","abstract":"Synovial joints are composed of several different kinds of tissue that interact to protect normal joint function. Three subchondral mineralized tissues can be identified-calcified cartilage, subchondral cortical bone, and subchondral trabecular bone-which are distinguished morphologically, physiologically, and mechanically. Each responds to mechanical and pharmaceutical stimuli in different ways through processes of growth, modeling, and remodeling, and changes in each may have a distinct effect on the health of the joint. It is important to distinguish between the structural properties of these tissues and their material properties as these change differently in osteoarthrosis (OA). It is likely that changes in the mineral content and thickness of the calcified cartilage play a greater role in the pathogenesis of OA than has been realized, whereas changes in trabecular bone are probably not causative. Changes in the subchondral cortical bone may accelerate progression of pre-existing disease, but the combined effects of increased subchondral bone turnover and greater subchondral bone volume are not at all clear. Ultimately, the efficacy of bone anti-resorptive therapies for OA will depend upon whether the increased structural stiffness of the subchondral mineralized tissues predisposes the cartilage to deteriorate, whether the increased bone turnover that occurs in OA is itself a causative factor, or whether the lower tissue elastic modulus offsets the increased structural stiffness of the subchondral plate in an attempt to protect the cartilage from damage.","container-title":"Osteoarthritis and Cartilage","ISSN":"1063-4584","journalAbbreviation":"Osteoarthr. Cartil.","language":"eng","note":"PMID: 14698637","page":"S20-30","source":"PubMed","title":"Anatomy and physiology of the mineralized tissues: role in the pathogenesis of osteoarthrosis","title-short":"Anatomy and physiology of the mineralized tissues","volume":"12 Suppl A","author":[{"family":"Burr","given":"David B."}],"issued":{"date-parts":[["2004"]]}}}],"schema":"https://github.com/citation-style-language/schema/raw/master/csl-citation.json"} </w:instrText>
      </w:r>
      <w:r w:rsidR="005D26AB" w:rsidRPr="00472E33">
        <w:rPr>
          <w:rFonts w:ascii="Times New Roman" w:eastAsia="Arial" w:hAnsi="Times New Roman" w:cs="Times New Roman"/>
          <w:color w:val="auto"/>
          <w:sz w:val="24"/>
          <w:szCs w:val="24"/>
        </w:rPr>
        <w:fldChar w:fldCharType="separate"/>
      </w:r>
      <w:r w:rsidR="005D26AB" w:rsidRPr="00472E33">
        <w:rPr>
          <w:rFonts w:ascii="Times New Roman" w:hAnsi="Times New Roman" w:cs="Times New Roman"/>
          <w:color w:val="auto"/>
          <w:sz w:val="24"/>
          <w:szCs w:val="24"/>
        </w:rPr>
        <w:t>(</w:t>
      </w:r>
      <w:r w:rsidR="009F29EB" w:rsidRPr="00472E33">
        <w:rPr>
          <w:rFonts w:ascii="Times New Roman" w:hAnsi="Times New Roman" w:cs="Times New Roman"/>
          <w:color w:val="auto"/>
          <w:sz w:val="24"/>
          <w:szCs w:val="24"/>
        </w:rPr>
        <w:t>BURR</w:t>
      </w:r>
      <w:r w:rsidR="005D26AB" w:rsidRPr="00472E33">
        <w:rPr>
          <w:rFonts w:ascii="Times New Roman" w:hAnsi="Times New Roman" w:cs="Times New Roman"/>
          <w:color w:val="auto"/>
          <w:sz w:val="24"/>
          <w:szCs w:val="24"/>
        </w:rPr>
        <w:t>, 2004)</w:t>
      </w:r>
      <w:r w:rsidR="005D26AB" w:rsidRPr="00472E33">
        <w:rPr>
          <w:rFonts w:ascii="Times New Roman" w:eastAsia="Arial" w:hAnsi="Times New Roman" w:cs="Times New Roman"/>
          <w:color w:val="auto"/>
          <w:sz w:val="24"/>
          <w:szCs w:val="24"/>
        </w:rPr>
        <w:fldChar w:fldCharType="end"/>
      </w:r>
      <w:r w:rsidR="005D26AB" w:rsidRPr="00472E33">
        <w:rPr>
          <w:rFonts w:ascii="Times New Roman" w:eastAsia="Arial" w:hAnsi="Times New Roman" w:cs="Times New Roman"/>
          <w:color w:val="auto"/>
          <w:sz w:val="24"/>
          <w:szCs w:val="24"/>
        </w:rPr>
        <w:t>.</w:t>
      </w:r>
    </w:p>
    <w:p w14:paraId="62E25950" w14:textId="3111A26C" w:rsidR="00803ED2" w:rsidRPr="00472E33" w:rsidRDefault="008D7CF6" w:rsidP="00087B60">
      <w:pPr>
        <w:pStyle w:val="CorpoA"/>
        <w:widowControl w:val="0"/>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Alguns estudos demonstraram </w:t>
      </w:r>
      <w:r w:rsidR="005E3FB4" w:rsidRPr="00472E33">
        <w:rPr>
          <w:rFonts w:ascii="Times New Roman" w:eastAsia="Arial" w:hAnsi="Times New Roman" w:cs="Times New Roman"/>
          <w:color w:val="auto"/>
          <w:sz w:val="24"/>
          <w:szCs w:val="24"/>
        </w:rPr>
        <w:t>que</w:t>
      </w:r>
      <w:r w:rsidR="009F29EB" w:rsidRPr="00472E33">
        <w:rPr>
          <w:rFonts w:ascii="Times New Roman" w:eastAsia="Arial" w:hAnsi="Times New Roman" w:cs="Times New Roman"/>
          <w:color w:val="auto"/>
          <w:sz w:val="24"/>
          <w:szCs w:val="24"/>
        </w:rPr>
        <w:t>,</w:t>
      </w:r>
      <w:r w:rsidR="005E3FB4" w:rsidRPr="00472E33">
        <w:rPr>
          <w:rFonts w:ascii="Times New Roman" w:eastAsia="Arial" w:hAnsi="Times New Roman" w:cs="Times New Roman"/>
          <w:color w:val="auto"/>
          <w:sz w:val="24"/>
          <w:szCs w:val="24"/>
        </w:rPr>
        <w:t xml:space="preserve"> </w:t>
      </w:r>
      <w:r w:rsidR="005D26AB" w:rsidRPr="00472E33">
        <w:rPr>
          <w:rFonts w:ascii="Times New Roman" w:eastAsia="Arial" w:hAnsi="Times New Roman" w:cs="Times New Roman"/>
          <w:color w:val="auto"/>
          <w:sz w:val="24"/>
          <w:szCs w:val="24"/>
        </w:rPr>
        <w:t>em pacientes com OA</w:t>
      </w:r>
      <w:r w:rsidR="009F29EB" w:rsidRPr="00472E33">
        <w:rPr>
          <w:rFonts w:ascii="Times New Roman" w:eastAsia="Arial" w:hAnsi="Times New Roman" w:cs="Times New Roman"/>
          <w:color w:val="auto"/>
          <w:sz w:val="24"/>
          <w:szCs w:val="24"/>
        </w:rPr>
        <w:t>,</w:t>
      </w:r>
      <w:r w:rsidR="005D26AB" w:rsidRPr="00472E33">
        <w:rPr>
          <w:rFonts w:ascii="Times New Roman" w:eastAsia="Arial" w:hAnsi="Times New Roman" w:cs="Times New Roman"/>
          <w:color w:val="auto"/>
          <w:sz w:val="24"/>
          <w:szCs w:val="24"/>
        </w:rPr>
        <w:t xml:space="preserve"> </w:t>
      </w:r>
      <w:r w:rsidR="005E3FB4" w:rsidRPr="00472E33">
        <w:rPr>
          <w:rFonts w:ascii="Times New Roman" w:eastAsia="Arial" w:hAnsi="Times New Roman" w:cs="Times New Roman"/>
          <w:color w:val="auto"/>
          <w:sz w:val="24"/>
          <w:szCs w:val="24"/>
        </w:rPr>
        <w:t xml:space="preserve">ocorre um aumento </w:t>
      </w:r>
      <w:r w:rsidR="009A52D4" w:rsidRPr="00472E33">
        <w:rPr>
          <w:rFonts w:ascii="Times New Roman" w:eastAsia="Arial" w:hAnsi="Times New Roman" w:cs="Times New Roman"/>
          <w:color w:val="auto"/>
          <w:sz w:val="24"/>
          <w:szCs w:val="24"/>
        </w:rPr>
        <w:t>do remodelamento ósseo</w:t>
      </w:r>
      <w:r w:rsidR="005E3FB4" w:rsidRPr="00472E33">
        <w:rPr>
          <w:rFonts w:ascii="Times New Roman" w:eastAsia="Arial" w:hAnsi="Times New Roman" w:cs="Times New Roman"/>
          <w:color w:val="auto"/>
          <w:sz w:val="24"/>
          <w:szCs w:val="24"/>
        </w:rPr>
        <w:t xml:space="preserve"> </w:t>
      </w:r>
      <w:proofErr w:type="spellStart"/>
      <w:r w:rsidR="005E3FB4" w:rsidRPr="00472E33">
        <w:rPr>
          <w:rFonts w:ascii="Times New Roman" w:eastAsia="Arial" w:hAnsi="Times New Roman" w:cs="Times New Roman"/>
          <w:color w:val="auto"/>
          <w:sz w:val="24"/>
          <w:szCs w:val="24"/>
        </w:rPr>
        <w:t>subcondral</w:t>
      </w:r>
      <w:proofErr w:type="spellEnd"/>
      <w:r w:rsidR="005E3FB4" w:rsidRPr="00472E33">
        <w:rPr>
          <w:rFonts w:ascii="Times New Roman" w:eastAsia="Arial" w:hAnsi="Times New Roman" w:cs="Times New Roman"/>
          <w:color w:val="auto"/>
          <w:sz w:val="24"/>
          <w:szCs w:val="24"/>
        </w:rPr>
        <w:t>, e que as várias citocinas e fatores de crescimento liberados podem alcançar a cartilagem articular sobrejacente e iniciar uma realimentação positiva</w:t>
      </w:r>
      <w:r w:rsidR="004F5546" w:rsidRPr="00472E33">
        <w:rPr>
          <w:rFonts w:ascii="Times New Roman" w:eastAsia="Arial" w:hAnsi="Times New Roman" w:cs="Times New Roman"/>
          <w:color w:val="auto"/>
          <w:sz w:val="24"/>
          <w:szCs w:val="24"/>
        </w:rPr>
        <w:t xml:space="preserve"> </w:t>
      </w:r>
      <w:r w:rsidR="00500C2F"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{"citationID":"Qv8AVb3a","properties":{"formattedCitation":"(Kwan Tat et al., 2010)","plainCitation":"(Kwan Tat et al., 2010)","noteIndex":0},"citationItems":[{"id":286,"uris":["http://zotero.org/users/5419827/items/EJJ7M56L"],"uri":["http://zotero.org/users/5419827/items/EJJ7M56L"],"itemData":{"id":286,"type":"article-journal","abstract":"Over the past few decades, significant progress has been made with respect to new concepts about the pathogenesis of osteoarthritis (OA). This article summarises some of the knowledge we have today on the involvement of the subchondral bone in OA. It provides substantial evidence that changes in the metabolism of the subchondral bone are an integral part of the OA disease process and that these alterations are not merely secondary manifestations, but are part of a more active component of the disease. Thus, a strong rationale exists for therapeutic approaches that target subchondral bone resorption and/or formation, and data evaluating the drugs targeting bone remodelling raise the hope that new treatment options for OA may become available.","container-title":"Best Practice &amp; Research. Clinical Rheumatology","DOI":"10.1016/j.berh.2009.08.004","ISSN":"1532-1770","issue":"1","journalAbbreviation":"Best Pract Res Clin Rheumatol","language":"eng","note":"PMID: 20129200\nPMCID: PMC5250505","page":"51-70","source":"PubMed","title":"Targeting subchondral bone for treating osteoarthritis: what is the evidence?","title-short":"Targeting subchondral bone for treating osteoarthritis","volume":"24","author":[{"family":"Kwan Tat","given":"Steeve"},{"family":"Lajeunesse","given":"Daniel"},{"family":"Pelletier","given":"Jean-Pierre"},{"family":"Martel-Pelletier","given":"Johanne"}],"issued":{"date-parts":[["2010",2]]}}}],"schema":"https://github.com/citation-style-language/schema/raw/master/csl-citation.json"} </w:instrText>
      </w:r>
      <w:r w:rsidR="00500C2F" w:rsidRPr="00472E33">
        <w:rPr>
          <w:rFonts w:ascii="Times New Roman" w:eastAsia="Arial" w:hAnsi="Times New Roman" w:cs="Times New Roman"/>
          <w:color w:val="auto"/>
          <w:sz w:val="24"/>
          <w:szCs w:val="24"/>
        </w:rPr>
        <w:fldChar w:fldCharType="separate"/>
      </w:r>
      <w:r w:rsidR="00FB0CF0" w:rsidRPr="00472E33">
        <w:rPr>
          <w:rFonts w:ascii="Times New Roman" w:hAnsi="Times New Roman" w:cs="Times New Roman"/>
          <w:color w:val="auto"/>
          <w:sz w:val="24"/>
          <w:szCs w:val="24"/>
        </w:rPr>
        <w:t>(</w:t>
      </w:r>
      <w:r w:rsidR="009F29EB" w:rsidRPr="00472E33">
        <w:rPr>
          <w:rFonts w:ascii="Times New Roman" w:hAnsi="Times New Roman" w:cs="Times New Roman"/>
          <w:color w:val="auto"/>
          <w:sz w:val="24"/>
          <w:szCs w:val="24"/>
        </w:rPr>
        <w:t xml:space="preserve">TAT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2010)</w:t>
      </w:r>
      <w:r w:rsidR="00500C2F" w:rsidRPr="00472E33">
        <w:rPr>
          <w:rFonts w:ascii="Times New Roman" w:eastAsia="Arial" w:hAnsi="Times New Roman" w:cs="Times New Roman"/>
          <w:color w:val="auto"/>
          <w:sz w:val="24"/>
          <w:szCs w:val="24"/>
        </w:rPr>
        <w:fldChar w:fldCharType="end"/>
      </w:r>
      <w:r w:rsidR="004F5546"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Isso resulta em liberação adicional de enzimas proteolíticas</w:t>
      </w:r>
      <w:r w:rsidR="00F76F52" w:rsidRPr="00472E33">
        <w:rPr>
          <w:rFonts w:ascii="Times New Roman" w:eastAsia="Arial" w:hAnsi="Times New Roman" w:cs="Times New Roman"/>
          <w:color w:val="auto"/>
          <w:sz w:val="24"/>
          <w:szCs w:val="24"/>
        </w:rPr>
        <w:t xml:space="preserve">, citocinas inflamatórias, </w:t>
      </w:r>
      <w:proofErr w:type="spellStart"/>
      <w:r w:rsidR="00F76F52" w:rsidRPr="00472E33">
        <w:rPr>
          <w:rFonts w:ascii="Times New Roman" w:eastAsia="Arial" w:hAnsi="Times New Roman" w:cs="Times New Roman"/>
          <w:color w:val="auto"/>
          <w:sz w:val="24"/>
          <w:szCs w:val="24"/>
        </w:rPr>
        <w:t>metaloproteinases</w:t>
      </w:r>
      <w:proofErr w:type="spellEnd"/>
      <w:r w:rsidR="00F76F52" w:rsidRPr="00472E33">
        <w:rPr>
          <w:rFonts w:ascii="Times New Roman" w:eastAsia="Arial" w:hAnsi="Times New Roman" w:cs="Times New Roman"/>
          <w:color w:val="auto"/>
          <w:sz w:val="24"/>
          <w:szCs w:val="24"/>
        </w:rPr>
        <w:t xml:space="preserve"> de matriz (</w:t>
      </w:r>
      <w:proofErr w:type="spellStart"/>
      <w:r w:rsidR="00F76F52" w:rsidRPr="00472E33">
        <w:rPr>
          <w:rFonts w:ascii="Times New Roman" w:eastAsia="Arial" w:hAnsi="Times New Roman" w:cs="Times New Roman"/>
          <w:color w:val="auto"/>
          <w:sz w:val="24"/>
          <w:szCs w:val="24"/>
        </w:rPr>
        <w:t>MMPs</w:t>
      </w:r>
      <w:proofErr w:type="spellEnd"/>
      <w:r w:rsidR="00F76F52" w:rsidRPr="00472E33">
        <w:rPr>
          <w:rFonts w:ascii="Times New Roman" w:eastAsia="Arial" w:hAnsi="Times New Roman" w:cs="Times New Roman"/>
          <w:color w:val="auto"/>
          <w:sz w:val="24"/>
          <w:szCs w:val="24"/>
        </w:rPr>
        <w:t xml:space="preserve">) e </w:t>
      </w:r>
      <w:proofErr w:type="spellStart"/>
      <w:r w:rsidR="00F76F52" w:rsidRPr="00472E33">
        <w:rPr>
          <w:rFonts w:ascii="Times New Roman" w:eastAsia="Arial" w:hAnsi="Times New Roman" w:cs="Times New Roman"/>
          <w:color w:val="auto"/>
          <w:sz w:val="24"/>
          <w:szCs w:val="24"/>
        </w:rPr>
        <w:t>agrecanase</w:t>
      </w:r>
      <w:proofErr w:type="spellEnd"/>
      <w:r w:rsidR="00F76F52" w:rsidRPr="00472E33">
        <w:rPr>
          <w:rFonts w:ascii="Times New Roman" w:eastAsia="Arial" w:hAnsi="Times New Roman" w:cs="Times New Roman"/>
          <w:color w:val="auto"/>
          <w:sz w:val="24"/>
          <w:szCs w:val="24"/>
        </w:rPr>
        <w:t xml:space="preserve">, que agem para acelerar a degradação </w:t>
      </w:r>
      <w:r w:rsidR="00F76F52" w:rsidRPr="00472E33">
        <w:rPr>
          <w:rFonts w:ascii="Times New Roman" w:eastAsia="Arial" w:hAnsi="Times New Roman" w:cs="Times New Roman"/>
          <w:color w:val="auto"/>
          <w:sz w:val="24"/>
          <w:szCs w:val="24"/>
        </w:rPr>
        <w:lastRenderedPageBreak/>
        <w:t>da cartilagem</w:t>
      </w:r>
      <w:r w:rsidR="004F5546" w:rsidRPr="00472E33">
        <w:rPr>
          <w:rFonts w:ascii="Times New Roman" w:eastAsia="Arial" w:hAnsi="Times New Roman" w:cs="Times New Roman"/>
          <w:color w:val="auto"/>
          <w:sz w:val="24"/>
          <w:szCs w:val="24"/>
        </w:rPr>
        <w:t xml:space="preserve"> </w:t>
      </w:r>
      <w:r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{"citationID":"kANBUN9S","properties":{"formattedCitation":"(Bonnet and Walsh, 2005; Sellam and Berenbaum, 2010)","plainCitation":"(Bonnet and Walsh, 2005; Sellam and Berenbaum, 2010)","noteIndex":0},"citationItems":[{"id":143,"uris":["http://zotero.org/users/5419827/items/JVZ2UGMY"],"uri":["http://zotero.org/users/5419827/items/JVZ2UGMY"],"itemData":{"id":143,"type":"article-journal","abstract":"Osteoarthritis (OA), one of the most common rheumatic disorders, is characterized by cartilage breakdown and by synovial inflammation that is directly linked to clinical symptoms such as joint swelling, synovitis and inflammatory pain. The gold-standard method for detecting synovitis is histological analysis of samples obtained by biopsy, but the noninvasive imaging techniques MRI and ultrasonography might also perform well. The inflammation of the synovial membrane that occurs in both the early and late phases of OA is associated with alterations in the adjacent cartilage that are similar to those seen in rheumatoid arthritis. Catabolic and proinflammatory mediators such as cytokines, nitric oxide, prostaglandin E(2) and neuropeptides are produced by the inflamed synovium and alter the balance of cartilage matrix degradation and repair, leading to excess production of the proteolytic enzymes responsible for cartilage breakdown. Cartilage alteration in turn amplifies synovial inflammation, creating a vicious circle. As synovitis is associated with clinical symptoms and also reflects joint degradation in OA, synovium-targeted therapy could help alleviate the symptoms of the disease and perhaps also prevent structural progression.","container-title":"Nature Reviews. Rheumatology","DOI":"10.1038/nrrheum.2010.159","ISSN":"1759-4804","issue":"11","journalAbbreviation":"Nat Rev Rheumatol","language":"eng","note":"PMID: 20924410","page":"625-635","source":"PubMed","title":"The role of synovitis in pathophysiology and clinical symptoms of osteoarthritis","volume":"6","author":[{"family":"Sellam","given":"Jérémie"},{"family":"Berenbaum","given":"Francis"}],"issued":{"date-parts":[["2010",11]]}}},{"id":145,"uris":["http://zotero.org/users/5419827/items/3S2PRI9Y"],"uri":["http://zotero.org/users/5419827/items/3S2PRI9Y"],"itemData":{"id":145,"type":"article-journal","abstract":"Angiogenesis and inflammation are closely integrated processes in osteoarthritis (OA) and may affect disease progression and pain. Inflammation can stimulate angiogenesis, and angiogenesis can facilitate inflammation. Angiogenesis can also promote chondrocyte hypertrophy and endochondral ossification, contributing to radiographic changes in the joint. Inflammation sensitizes nerves, leading to increased pain. Innervation can also accompany vascularization of the articular cartilage, where compressive forces and hypoxia may stimulate these new nerves, causing pain even after inflammation has subsided. Inhibition of inflammation and angiogenesis may provide effective therapeutics for the treatment of OA by improving symptoms and retarding joint damage. This review aims to summarize (i) the evidence that angiogenesis and inflammation play an important role in the pathophysiology of OA and (ii) possible directions for future research into therapeutics that could effectively treat this disease.","container-title":"Rheumatology (Oxford, England)","DOI":"10.1093/rheumatology/keh344","ISSN":"1462-0324","issue":"1","journalAbbreviation":"Rheumatology (Oxford)","language":"eng","note":"PMID: 15292527","page":"7-16","source":"PubMed","title":"Osteoarthritis, angiogenesis and inflammation","volume":"44","author":[{"family":"Bonnet","given":"C. S."},{"family":"Walsh","given":"D. A."}],"issued":{"date-parts":[["2005",1]]}}}],"schema":"https://github.com/citation-style-language/schema/raw/master/csl-citation.json"} </w:instrText>
      </w:r>
      <w:r w:rsidRPr="00472E33">
        <w:rPr>
          <w:rFonts w:ascii="Times New Roman" w:eastAsia="Arial"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9F29EB" w:rsidRPr="00472E33">
        <w:rPr>
          <w:rFonts w:ascii="Times New Roman" w:hAnsi="Times New Roman" w:cs="Times New Roman"/>
          <w:color w:val="auto"/>
          <w:sz w:val="24"/>
          <w:szCs w:val="24"/>
        </w:rPr>
        <w:t>BONNET</w:t>
      </w:r>
      <w:r w:rsidR="00D67292" w:rsidRPr="00472E33">
        <w:rPr>
          <w:rFonts w:ascii="Times New Roman" w:hAnsi="Times New Roman" w:cs="Times New Roman"/>
          <w:color w:val="auto"/>
          <w:sz w:val="24"/>
          <w:szCs w:val="24"/>
        </w:rPr>
        <w:t>;</w:t>
      </w:r>
      <w:r w:rsidR="009F29EB" w:rsidRPr="00472E33">
        <w:rPr>
          <w:rFonts w:ascii="Times New Roman" w:hAnsi="Times New Roman" w:cs="Times New Roman"/>
          <w:color w:val="auto"/>
          <w:sz w:val="24"/>
          <w:szCs w:val="24"/>
        </w:rPr>
        <w:t>WALSH</w:t>
      </w:r>
      <w:r w:rsidR="006C154A" w:rsidRPr="00472E33">
        <w:rPr>
          <w:rFonts w:ascii="Times New Roman" w:hAnsi="Times New Roman" w:cs="Times New Roman"/>
          <w:color w:val="auto"/>
          <w:sz w:val="24"/>
          <w:szCs w:val="24"/>
        </w:rPr>
        <w:t>, 2005</w:t>
      </w:r>
      <w:r w:rsidR="00D67292" w:rsidRPr="00472E33">
        <w:rPr>
          <w:rFonts w:ascii="Times New Roman" w:hAnsi="Times New Roman" w:cs="Times New Roman"/>
          <w:color w:val="auto"/>
          <w:sz w:val="24"/>
          <w:szCs w:val="24"/>
        </w:rPr>
        <w:t xml:space="preserve">, </w:t>
      </w:r>
      <w:r w:rsidR="009F29EB" w:rsidRPr="00472E33">
        <w:rPr>
          <w:rFonts w:ascii="Times New Roman" w:hAnsi="Times New Roman" w:cs="Times New Roman"/>
          <w:color w:val="auto"/>
          <w:sz w:val="24"/>
          <w:szCs w:val="24"/>
        </w:rPr>
        <w:t>SELLAM</w:t>
      </w:r>
      <w:r w:rsidR="00D67292" w:rsidRPr="00472E33">
        <w:rPr>
          <w:rFonts w:ascii="Times New Roman" w:hAnsi="Times New Roman" w:cs="Times New Roman"/>
          <w:color w:val="auto"/>
          <w:sz w:val="24"/>
          <w:szCs w:val="24"/>
        </w:rPr>
        <w:t>;</w:t>
      </w:r>
      <w:r w:rsidR="009F29EB" w:rsidRPr="00472E33">
        <w:rPr>
          <w:rFonts w:ascii="Times New Roman" w:hAnsi="Times New Roman" w:cs="Times New Roman"/>
          <w:color w:val="auto"/>
          <w:sz w:val="24"/>
          <w:szCs w:val="24"/>
        </w:rPr>
        <w:t xml:space="preserve"> BERENBAUM</w:t>
      </w:r>
      <w:r w:rsidR="006C154A" w:rsidRPr="00472E33">
        <w:rPr>
          <w:rFonts w:ascii="Times New Roman" w:hAnsi="Times New Roman" w:cs="Times New Roman"/>
          <w:color w:val="auto"/>
          <w:sz w:val="24"/>
          <w:szCs w:val="24"/>
        </w:rPr>
        <w:t>, 2010)</w:t>
      </w:r>
      <w:r w:rsidRPr="00472E33">
        <w:rPr>
          <w:rFonts w:ascii="Times New Roman" w:eastAsia="Arial" w:hAnsi="Times New Roman" w:cs="Times New Roman"/>
          <w:color w:val="auto"/>
          <w:sz w:val="24"/>
          <w:szCs w:val="24"/>
        </w:rPr>
        <w:fldChar w:fldCharType="end"/>
      </w:r>
      <w:r w:rsidR="004F5546" w:rsidRPr="00472E33">
        <w:rPr>
          <w:rFonts w:ascii="Times New Roman" w:eastAsia="Arial" w:hAnsi="Times New Roman" w:cs="Times New Roman"/>
          <w:color w:val="auto"/>
          <w:sz w:val="24"/>
          <w:szCs w:val="24"/>
        </w:rPr>
        <w:t>.</w:t>
      </w:r>
      <w:r w:rsidR="005E3FB4" w:rsidRPr="00472E33">
        <w:rPr>
          <w:rFonts w:ascii="Times New Roman" w:eastAsia="Arial" w:hAnsi="Times New Roman" w:cs="Times New Roman"/>
          <w:color w:val="auto"/>
          <w:sz w:val="24"/>
          <w:szCs w:val="24"/>
        </w:rPr>
        <w:t xml:space="preserve"> Os produtos da degradação da cartilagem são fagocitados ​​pelas células sinoviais, resultando em uma </w:t>
      </w:r>
      <w:proofErr w:type="spellStart"/>
      <w:r w:rsidR="005E3FB4" w:rsidRPr="00472E33">
        <w:rPr>
          <w:rFonts w:ascii="Times New Roman" w:eastAsia="Arial" w:hAnsi="Times New Roman" w:cs="Times New Roman"/>
          <w:color w:val="auto"/>
          <w:sz w:val="24"/>
          <w:szCs w:val="24"/>
        </w:rPr>
        <w:t>sinóvia</w:t>
      </w:r>
      <w:proofErr w:type="spellEnd"/>
      <w:r w:rsidR="005E3FB4" w:rsidRPr="00472E33">
        <w:rPr>
          <w:rFonts w:ascii="Times New Roman" w:eastAsia="Arial" w:hAnsi="Times New Roman" w:cs="Times New Roman"/>
          <w:color w:val="auto"/>
          <w:sz w:val="24"/>
          <w:szCs w:val="24"/>
        </w:rPr>
        <w:t xml:space="preserve"> inflamada, que</w:t>
      </w:r>
      <w:r w:rsidR="009F29EB" w:rsidRPr="00472E33">
        <w:rPr>
          <w:rFonts w:ascii="Times New Roman" w:eastAsia="Arial" w:hAnsi="Times New Roman" w:cs="Times New Roman"/>
          <w:color w:val="auto"/>
          <w:sz w:val="24"/>
          <w:szCs w:val="24"/>
        </w:rPr>
        <w:t>,</w:t>
      </w:r>
      <w:r w:rsidR="005E3FB4" w:rsidRPr="00472E33">
        <w:rPr>
          <w:rFonts w:ascii="Times New Roman" w:eastAsia="Arial" w:hAnsi="Times New Roman" w:cs="Times New Roman"/>
          <w:color w:val="auto"/>
          <w:sz w:val="24"/>
          <w:szCs w:val="24"/>
        </w:rPr>
        <w:t xml:space="preserve"> então</w:t>
      </w:r>
      <w:r w:rsidR="009F29EB" w:rsidRPr="00472E33">
        <w:rPr>
          <w:rFonts w:ascii="Times New Roman" w:eastAsia="Arial" w:hAnsi="Times New Roman" w:cs="Times New Roman"/>
          <w:color w:val="auto"/>
          <w:sz w:val="24"/>
          <w:szCs w:val="24"/>
        </w:rPr>
        <w:t>,</w:t>
      </w:r>
      <w:r w:rsidR="005E3FB4" w:rsidRPr="00472E33">
        <w:rPr>
          <w:rFonts w:ascii="Times New Roman" w:eastAsia="Arial" w:hAnsi="Times New Roman" w:cs="Times New Roman"/>
          <w:color w:val="auto"/>
          <w:sz w:val="24"/>
          <w:szCs w:val="24"/>
        </w:rPr>
        <w:t xml:space="preserve"> produz mediadores pró-inflamatórios. Essas alterações podem causar</w:t>
      </w:r>
      <w:r w:rsidR="009F29EB" w:rsidRPr="00472E33">
        <w:rPr>
          <w:rFonts w:ascii="Times New Roman" w:eastAsia="Arial" w:hAnsi="Times New Roman" w:cs="Times New Roman"/>
          <w:color w:val="auto"/>
          <w:sz w:val="24"/>
          <w:szCs w:val="24"/>
        </w:rPr>
        <w:t xml:space="preserve">, por sua vez, alterações </w:t>
      </w:r>
      <w:r w:rsidR="005E3FB4" w:rsidRPr="00472E33">
        <w:rPr>
          <w:rFonts w:ascii="Times New Roman" w:eastAsia="Arial" w:hAnsi="Times New Roman" w:cs="Times New Roman"/>
          <w:color w:val="auto"/>
          <w:sz w:val="24"/>
          <w:szCs w:val="24"/>
        </w:rPr>
        <w:t>nas superfícies articulares adjacentes, o que alterará a congruência articular e, consequen</w:t>
      </w:r>
      <w:r w:rsidR="004F5546" w:rsidRPr="00472E33">
        <w:rPr>
          <w:rFonts w:ascii="Times New Roman" w:eastAsia="Arial" w:hAnsi="Times New Roman" w:cs="Times New Roman"/>
          <w:color w:val="auto"/>
          <w:sz w:val="24"/>
          <w:szCs w:val="24"/>
        </w:rPr>
        <w:t xml:space="preserve">temente, </w:t>
      </w:r>
      <w:r w:rsidR="009F29EB" w:rsidRPr="00472E33">
        <w:rPr>
          <w:rFonts w:ascii="Times New Roman" w:eastAsia="Arial" w:hAnsi="Times New Roman" w:cs="Times New Roman"/>
          <w:color w:val="auto"/>
          <w:sz w:val="24"/>
          <w:szCs w:val="24"/>
        </w:rPr>
        <w:t>implicará progressão d</w:t>
      </w:r>
      <w:r w:rsidR="004F5546" w:rsidRPr="00472E33">
        <w:rPr>
          <w:rFonts w:ascii="Times New Roman" w:eastAsia="Arial" w:hAnsi="Times New Roman" w:cs="Times New Roman"/>
          <w:color w:val="auto"/>
          <w:sz w:val="24"/>
          <w:szCs w:val="24"/>
        </w:rPr>
        <w:t xml:space="preserve">a doença </w:t>
      </w:r>
      <w:r w:rsidR="00500C2F" w:rsidRPr="00472E33">
        <w:rPr>
          <w:rFonts w:ascii="Times New Roman" w:eastAsia="Arial" w:hAnsi="Times New Roman" w:cs="Times New Roman"/>
          <w:color w:val="auto"/>
          <w:sz w:val="24"/>
          <w:szCs w:val="24"/>
        </w:rPr>
        <w:fldChar w:fldCharType="begin"/>
      </w:r>
      <w:r w:rsidR="006C154A" w:rsidRPr="00472E33">
        <w:rPr>
          <w:rFonts w:ascii="Times New Roman" w:eastAsia="Arial" w:hAnsi="Times New Roman" w:cs="Times New Roman"/>
          <w:color w:val="auto"/>
          <w:sz w:val="24"/>
          <w:szCs w:val="24"/>
        </w:rPr>
        <w:instrText xml:space="preserve"> ADDIN ZOTERO_ITEM CSL_CITATION {"citationID":"rnNg7mSE","properties":{"formattedCitation":"(Goldring and Goldring, 2010)","plainCitation":"(Goldring and Goldring, 2010)","noteIndex":0},"citationItems":[{"id":289,"uris":["http://zotero.org/users/5419827/items/I9PI6KGB"],"uri":["http://zotero.org/users/5419827/items/I9PI6KGB"],"itemData":{"id":289,"type":"article-journal","abstract":"The articular surface plays an essential role in load transfer across the joint, and conditions that produce increased load transfer or altered patterns of load distribution accelerate the development of osteoarthritis (OA). Current knowledge segregates the risk factors into two fundamental mechanisms related to the adverse effects of \"abnormal\" loading on normal cartilage or \"normal\" loading on abnormal cartilage. Although chondrocytes can modulate their functional state in response to loading, their capacity to repair and modify the surrounding extracellular matrix is limited in comparison to skeletal cells in bone. This differential adaptive capacity underlies the more rapid appearance of detectable skeletal changes, especially after acute injuries that alter joint mechanics. The imbalance in the adaptation of the cartilage and bone disrupts the physiological relationship between these tissues and further contributes to OA pathology. This review focuses on the specific articular cartilage and skeletal features of OA and the putative mechanisms involved in their pathogenesis.","container-title":"Annals of the New York Academy of Sciences","DOI":"10.1111/j.1749-6632.2009.05240.x","ISSN":"1749-6632","journalAbbreviation":"Ann. N. Y. Acad. Sci.","language":"eng","note":"PMID: 20392241","page":"230-237","source":"PubMed","title":"Articular cartilage and subchondral bone in the pathogenesis of osteoarthritis","volume":"1192","author":[{"family":"Goldring","given":"Mary B."},{"family":"Goldring","given":"Steven R."}],"issued":{"date-parts":[["2010",3]]}}}],"schema":"https://github.com/citation-style-language/schema/raw/master/csl-citation.json"} </w:instrText>
      </w:r>
      <w:r w:rsidR="00500C2F" w:rsidRPr="00472E33">
        <w:rPr>
          <w:rFonts w:ascii="Times New Roman" w:eastAsia="Arial"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9F29EB" w:rsidRPr="00472E33">
        <w:rPr>
          <w:rFonts w:ascii="Times New Roman" w:hAnsi="Times New Roman" w:cs="Times New Roman"/>
          <w:color w:val="auto"/>
          <w:sz w:val="24"/>
          <w:szCs w:val="24"/>
        </w:rPr>
        <w:t>GOLDRING</w:t>
      </w:r>
      <w:r w:rsidR="00A07534" w:rsidRPr="00472E33">
        <w:rPr>
          <w:rFonts w:ascii="Times New Roman" w:hAnsi="Times New Roman" w:cs="Times New Roman"/>
          <w:color w:val="auto"/>
          <w:sz w:val="24"/>
          <w:szCs w:val="24"/>
        </w:rPr>
        <w:t>;</w:t>
      </w:r>
      <w:r w:rsidR="009F29EB" w:rsidRPr="00472E33">
        <w:rPr>
          <w:rFonts w:ascii="Times New Roman" w:hAnsi="Times New Roman" w:cs="Times New Roman"/>
          <w:color w:val="auto"/>
          <w:sz w:val="24"/>
          <w:szCs w:val="24"/>
        </w:rPr>
        <w:t xml:space="preserve"> GOLDRING</w:t>
      </w:r>
      <w:r w:rsidR="006C154A" w:rsidRPr="00472E33">
        <w:rPr>
          <w:rFonts w:ascii="Times New Roman" w:hAnsi="Times New Roman" w:cs="Times New Roman"/>
          <w:color w:val="auto"/>
          <w:sz w:val="24"/>
          <w:szCs w:val="24"/>
        </w:rPr>
        <w:t>, 2010)</w:t>
      </w:r>
      <w:r w:rsidR="00500C2F" w:rsidRPr="00472E33">
        <w:rPr>
          <w:rFonts w:ascii="Times New Roman" w:eastAsia="Arial" w:hAnsi="Times New Roman" w:cs="Times New Roman"/>
          <w:color w:val="auto"/>
          <w:sz w:val="24"/>
          <w:szCs w:val="24"/>
        </w:rPr>
        <w:fldChar w:fldCharType="end"/>
      </w:r>
      <w:r w:rsidR="004F5546" w:rsidRPr="00472E33">
        <w:rPr>
          <w:rFonts w:ascii="Times New Roman" w:eastAsia="Arial" w:hAnsi="Times New Roman" w:cs="Times New Roman"/>
          <w:color w:val="auto"/>
          <w:sz w:val="24"/>
          <w:szCs w:val="24"/>
        </w:rPr>
        <w:t>.</w:t>
      </w:r>
      <w:r w:rsidR="005D26AB" w:rsidRPr="00472E33">
        <w:rPr>
          <w:rFonts w:ascii="Times New Roman" w:eastAsia="Arial" w:hAnsi="Times New Roman" w:cs="Times New Roman"/>
          <w:color w:val="auto"/>
          <w:sz w:val="24"/>
          <w:szCs w:val="24"/>
        </w:rPr>
        <w:t xml:space="preserve"> </w:t>
      </w:r>
      <w:r w:rsidR="00210BF2" w:rsidRPr="00472E33">
        <w:rPr>
          <w:rFonts w:ascii="Times New Roman" w:eastAsia="Arial" w:hAnsi="Times New Roman" w:cs="Times New Roman"/>
          <w:color w:val="auto"/>
          <w:sz w:val="24"/>
          <w:szCs w:val="24"/>
        </w:rPr>
        <w:t xml:space="preserve">Assim, a modulação do turnover </w:t>
      </w:r>
      <w:r w:rsidR="00AB5FA4" w:rsidRPr="00472E33">
        <w:rPr>
          <w:rFonts w:ascii="Times New Roman" w:eastAsia="Arial" w:hAnsi="Times New Roman" w:cs="Times New Roman"/>
          <w:color w:val="auto"/>
          <w:sz w:val="24"/>
          <w:szCs w:val="24"/>
        </w:rPr>
        <w:t>ósseo</w:t>
      </w:r>
      <w:r w:rsidR="00210BF2" w:rsidRPr="00472E33">
        <w:rPr>
          <w:rFonts w:ascii="Times New Roman" w:eastAsia="Arial" w:hAnsi="Times New Roman" w:cs="Times New Roman"/>
          <w:color w:val="auto"/>
          <w:sz w:val="24"/>
          <w:szCs w:val="24"/>
        </w:rPr>
        <w:t xml:space="preserve"> pode se tornar </w:t>
      </w:r>
      <w:r w:rsidR="00803ED2" w:rsidRPr="00472E33">
        <w:rPr>
          <w:rFonts w:ascii="Times New Roman" w:eastAsia="Arial" w:hAnsi="Times New Roman" w:cs="Times New Roman"/>
          <w:color w:val="auto"/>
          <w:sz w:val="24"/>
          <w:szCs w:val="24"/>
        </w:rPr>
        <w:t xml:space="preserve">um alvo potencialmente interessante para o tratamento da OA e, portanto, os agentes de ação </w:t>
      </w:r>
      <w:r w:rsidR="00210BF2" w:rsidRPr="00472E33">
        <w:rPr>
          <w:rFonts w:ascii="Times New Roman" w:eastAsia="Arial" w:hAnsi="Times New Roman" w:cs="Times New Roman"/>
          <w:color w:val="auto"/>
          <w:sz w:val="24"/>
          <w:szCs w:val="24"/>
        </w:rPr>
        <w:t xml:space="preserve">no osso </w:t>
      </w:r>
      <w:proofErr w:type="spellStart"/>
      <w:r w:rsidR="00210BF2" w:rsidRPr="00472E33">
        <w:rPr>
          <w:rFonts w:ascii="Times New Roman" w:eastAsia="Arial" w:hAnsi="Times New Roman" w:cs="Times New Roman"/>
          <w:color w:val="auto"/>
          <w:sz w:val="24"/>
          <w:szCs w:val="24"/>
        </w:rPr>
        <w:t>subcondral</w:t>
      </w:r>
      <w:proofErr w:type="spellEnd"/>
      <w:r w:rsidR="00210BF2" w:rsidRPr="00472E33">
        <w:rPr>
          <w:rFonts w:ascii="Times New Roman" w:eastAsia="Arial" w:hAnsi="Times New Roman" w:cs="Times New Roman"/>
          <w:color w:val="auto"/>
          <w:sz w:val="24"/>
          <w:szCs w:val="24"/>
        </w:rPr>
        <w:t xml:space="preserve"> </w:t>
      </w:r>
      <w:r w:rsidR="00803ED2" w:rsidRPr="00472E33">
        <w:rPr>
          <w:rFonts w:ascii="Times New Roman" w:eastAsia="Arial" w:hAnsi="Times New Roman" w:cs="Times New Roman"/>
          <w:color w:val="auto"/>
          <w:sz w:val="24"/>
          <w:szCs w:val="24"/>
        </w:rPr>
        <w:t>podem ter consequências favoráveis ​​na estrutura da cartilagem e, subsequentemente, n</w:t>
      </w:r>
      <w:r w:rsidR="005D26AB" w:rsidRPr="00472E33">
        <w:rPr>
          <w:rFonts w:ascii="Times New Roman" w:eastAsia="Arial" w:hAnsi="Times New Roman" w:cs="Times New Roman"/>
          <w:color w:val="auto"/>
          <w:sz w:val="24"/>
          <w:szCs w:val="24"/>
        </w:rPr>
        <w:t xml:space="preserve">o tratamento </w:t>
      </w:r>
      <w:r w:rsidR="00803ED2" w:rsidRPr="00472E33">
        <w:rPr>
          <w:rFonts w:ascii="Times New Roman" w:eastAsia="Arial" w:hAnsi="Times New Roman" w:cs="Times New Roman"/>
          <w:color w:val="auto"/>
          <w:sz w:val="24"/>
          <w:szCs w:val="24"/>
        </w:rPr>
        <w:t>da OA.</w:t>
      </w:r>
    </w:p>
    <w:p w14:paraId="3ADF716C" w14:textId="77777777" w:rsidR="008D7CF6" w:rsidRPr="00472E33" w:rsidRDefault="008D7CF6" w:rsidP="00087B60">
      <w:pPr>
        <w:pStyle w:val="CorpoA"/>
        <w:widowControl w:val="0"/>
        <w:spacing w:line="360" w:lineRule="auto"/>
        <w:ind w:left="57" w:right="-7" w:firstLine="360"/>
        <w:jc w:val="both"/>
        <w:rPr>
          <w:rFonts w:ascii="Times New Roman" w:eastAsia="Arial" w:hAnsi="Times New Roman" w:cs="Times New Roman"/>
          <w:color w:val="auto"/>
          <w:sz w:val="24"/>
          <w:szCs w:val="24"/>
        </w:rPr>
      </w:pPr>
    </w:p>
    <w:p w14:paraId="03685642" w14:textId="7E875EC0" w:rsidR="008529BE" w:rsidRPr="00472E33" w:rsidRDefault="00BA0F07" w:rsidP="00087B60">
      <w:pPr>
        <w:pStyle w:val="CorpoA"/>
        <w:widowControl w:val="0"/>
        <w:numPr>
          <w:ilvl w:val="1"/>
          <w:numId w:val="10"/>
        </w:numPr>
        <w:tabs>
          <w:tab w:val="left" w:pos="284"/>
        </w:tabs>
        <w:spacing w:line="360" w:lineRule="auto"/>
        <w:ind w:left="0" w:right="-7" w:firstLine="0"/>
        <w:jc w:val="both"/>
        <w:outlineLvl w:val="1"/>
        <w:rPr>
          <w:rFonts w:ascii="Times New Roman" w:eastAsia="Arial" w:hAnsi="Times New Roman" w:cs="Times New Roman"/>
          <w:color w:val="auto"/>
          <w:sz w:val="24"/>
          <w:szCs w:val="24"/>
        </w:rPr>
      </w:pPr>
      <w:bookmarkStart w:id="20" w:name="_Toc88517450"/>
      <w:r w:rsidRPr="00472E33">
        <w:rPr>
          <w:rFonts w:ascii="Times New Roman" w:eastAsia="Arial" w:hAnsi="Times New Roman" w:cs="Times New Roman"/>
          <w:color w:val="auto"/>
          <w:sz w:val="24"/>
          <w:szCs w:val="24"/>
        </w:rPr>
        <w:t>DIAGNÓSTICO</w:t>
      </w:r>
      <w:bookmarkEnd w:id="20"/>
    </w:p>
    <w:p w14:paraId="08027990" w14:textId="77777777" w:rsidR="00BA0F07" w:rsidRPr="00472E33" w:rsidRDefault="00BA0F07" w:rsidP="00087B60">
      <w:pPr>
        <w:pStyle w:val="CorpoA"/>
        <w:widowControl w:val="0"/>
        <w:spacing w:line="360" w:lineRule="auto"/>
        <w:ind w:left="786" w:right="-7"/>
        <w:jc w:val="both"/>
        <w:rPr>
          <w:rFonts w:ascii="Times New Roman" w:eastAsia="Arial" w:hAnsi="Times New Roman" w:cs="Times New Roman"/>
          <w:color w:val="auto"/>
          <w:sz w:val="24"/>
          <w:szCs w:val="24"/>
        </w:rPr>
      </w:pPr>
    </w:p>
    <w:p w14:paraId="3901E102" w14:textId="115CA651" w:rsidR="00C9424E" w:rsidRPr="00472E33" w:rsidRDefault="00C9424E" w:rsidP="00087B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right="-7" w:firstLine="709"/>
        <w:jc w:val="both"/>
        <w:rPr>
          <w:rFonts w:eastAsia="Times New Roman"/>
          <w:bdr w:val="none" w:sz="0" w:space="0" w:color="auto"/>
          <w:lang w:val="pt-BR" w:eastAsia="pt-BR"/>
        </w:rPr>
      </w:pPr>
      <w:r w:rsidRPr="00472E33">
        <w:rPr>
          <w:rFonts w:eastAsia="Times New Roman"/>
          <w:bdr w:val="none" w:sz="0" w:space="0" w:color="auto"/>
          <w:lang w:val="pt-BR" w:eastAsia="pt-BR"/>
        </w:rPr>
        <w:t xml:space="preserve">Os principais métodos de diagnóstico da OA </w:t>
      </w:r>
      <w:r w:rsidR="009F29EB" w:rsidRPr="00472E33">
        <w:rPr>
          <w:rFonts w:eastAsia="Times New Roman"/>
          <w:bdr w:val="none" w:sz="0" w:space="0" w:color="auto"/>
          <w:lang w:val="pt-BR" w:eastAsia="pt-BR"/>
        </w:rPr>
        <w:t xml:space="preserve">constituem </w:t>
      </w:r>
      <w:r w:rsidRPr="00472E33">
        <w:rPr>
          <w:rFonts w:eastAsia="Times New Roman"/>
          <w:bdr w:val="none" w:sz="0" w:space="0" w:color="auto"/>
          <w:lang w:val="pt-BR" w:eastAsia="pt-BR"/>
        </w:rPr>
        <w:t>a avaliação clínica p</w:t>
      </w:r>
      <w:r w:rsidR="007566F4" w:rsidRPr="00472E33">
        <w:rPr>
          <w:rFonts w:eastAsia="Times New Roman"/>
          <w:bdr w:val="none" w:sz="0" w:space="0" w:color="auto"/>
          <w:lang w:val="pt-BR" w:eastAsia="pt-BR"/>
        </w:rPr>
        <w:t>elo</w:t>
      </w:r>
      <w:r w:rsidRPr="00472E33">
        <w:rPr>
          <w:rFonts w:eastAsia="Times New Roman"/>
          <w:bdr w:val="none" w:sz="0" w:space="0" w:color="auto"/>
          <w:lang w:val="pt-BR" w:eastAsia="pt-BR"/>
        </w:rPr>
        <w:t xml:space="preserve"> médico</w:t>
      </w:r>
      <w:r w:rsidR="007566F4" w:rsidRPr="00472E33">
        <w:rPr>
          <w:rFonts w:eastAsia="Times New Roman"/>
          <w:bdr w:val="none" w:sz="0" w:space="0" w:color="auto"/>
          <w:lang w:val="pt-BR" w:eastAsia="pt-BR"/>
        </w:rPr>
        <w:t xml:space="preserve"> especialista</w:t>
      </w:r>
      <w:r w:rsidRPr="00472E33">
        <w:rPr>
          <w:rFonts w:eastAsia="Times New Roman"/>
          <w:bdr w:val="none" w:sz="0" w:space="0" w:color="auto"/>
          <w:lang w:val="pt-BR" w:eastAsia="pt-BR"/>
        </w:rPr>
        <w:t xml:space="preserve">, seguida de </w:t>
      </w:r>
      <w:r w:rsidR="007566F4" w:rsidRPr="00472E33">
        <w:rPr>
          <w:rFonts w:eastAsia="Times New Roman"/>
          <w:bdr w:val="none" w:sz="0" w:space="0" w:color="auto"/>
          <w:lang w:val="pt-BR" w:eastAsia="pt-BR"/>
        </w:rPr>
        <w:t xml:space="preserve">exames complementares de </w:t>
      </w:r>
      <w:r w:rsidRPr="00472E33">
        <w:rPr>
          <w:rFonts w:eastAsia="Times New Roman"/>
          <w:bdr w:val="none" w:sz="0" w:space="0" w:color="auto"/>
          <w:lang w:val="pt-BR" w:eastAsia="pt-BR"/>
        </w:rPr>
        <w:t xml:space="preserve">radiografia, </w:t>
      </w:r>
      <w:r w:rsidR="007566F4" w:rsidRPr="00472E33">
        <w:rPr>
          <w:rFonts w:eastAsia="Times New Roman"/>
          <w:bdr w:val="none" w:sz="0" w:space="0" w:color="auto"/>
          <w:lang w:val="pt-BR" w:eastAsia="pt-BR"/>
        </w:rPr>
        <w:t xml:space="preserve">e </w:t>
      </w:r>
      <w:r w:rsidR="009F29EB" w:rsidRPr="00472E33">
        <w:rPr>
          <w:rFonts w:eastAsia="Times New Roman"/>
          <w:bdr w:val="none" w:sz="0" w:space="0" w:color="auto"/>
          <w:lang w:val="pt-BR" w:eastAsia="pt-BR"/>
        </w:rPr>
        <w:t>R</w:t>
      </w:r>
      <w:r w:rsidRPr="00472E33">
        <w:rPr>
          <w:rFonts w:eastAsia="Times New Roman"/>
          <w:bdr w:val="none" w:sz="0" w:space="0" w:color="auto"/>
          <w:lang w:val="pt-BR" w:eastAsia="pt-BR"/>
        </w:rPr>
        <w:t xml:space="preserve">essonância </w:t>
      </w:r>
      <w:r w:rsidR="009F29EB" w:rsidRPr="00472E33">
        <w:rPr>
          <w:rFonts w:eastAsia="Times New Roman"/>
          <w:bdr w:val="none" w:sz="0" w:space="0" w:color="auto"/>
          <w:lang w:val="pt-BR" w:eastAsia="pt-BR"/>
        </w:rPr>
        <w:t>M</w:t>
      </w:r>
      <w:r w:rsidRPr="00472E33">
        <w:rPr>
          <w:rFonts w:eastAsia="Times New Roman"/>
          <w:bdr w:val="none" w:sz="0" w:space="0" w:color="auto"/>
          <w:lang w:val="pt-BR" w:eastAsia="pt-BR"/>
        </w:rPr>
        <w:t>agnética (</w:t>
      </w:r>
      <w:r w:rsidR="003F3ABB" w:rsidRPr="00472E33">
        <w:rPr>
          <w:rFonts w:eastAsia="Times New Roman"/>
          <w:bdr w:val="none" w:sz="0" w:space="0" w:color="auto"/>
          <w:lang w:val="pt-BR" w:eastAsia="pt-BR"/>
        </w:rPr>
        <w:t>RM</w:t>
      </w:r>
      <w:r w:rsidRPr="00472E33">
        <w:rPr>
          <w:rFonts w:eastAsia="Times New Roman"/>
          <w:bdr w:val="none" w:sz="0" w:space="0" w:color="auto"/>
          <w:lang w:val="pt-BR" w:eastAsia="pt-BR"/>
        </w:rPr>
        <w:t>)</w:t>
      </w:r>
      <w:r w:rsidR="003F3ABB" w:rsidRPr="00472E33">
        <w:rPr>
          <w:rFonts w:eastAsia="Times New Roman"/>
          <w:bdr w:val="none" w:sz="0" w:space="0" w:color="auto"/>
          <w:lang w:val="pt-BR" w:eastAsia="pt-BR"/>
        </w:rPr>
        <w:t>.</w:t>
      </w:r>
    </w:p>
    <w:p w14:paraId="6A306463" w14:textId="618B9E86" w:rsidR="008529BE" w:rsidRPr="00472E33" w:rsidRDefault="008529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right="-7" w:firstLine="709"/>
        <w:jc w:val="both"/>
        <w:rPr>
          <w:lang w:val="pt-BR"/>
        </w:rPr>
      </w:pPr>
      <w:r w:rsidRPr="00472E33">
        <w:rPr>
          <w:rFonts w:eastAsia="Times New Roman"/>
          <w:bdr w:val="none" w:sz="0" w:space="0" w:color="auto"/>
          <w:lang w:val="pt-BR" w:eastAsia="pt-BR"/>
        </w:rPr>
        <w:t xml:space="preserve">A radiografia convencional é o </w:t>
      </w:r>
      <w:r w:rsidR="00C9424E" w:rsidRPr="00472E33">
        <w:rPr>
          <w:rFonts w:eastAsia="Times New Roman"/>
          <w:bdr w:val="none" w:sz="0" w:space="0" w:color="auto"/>
          <w:lang w:val="pt-BR" w:eastAsia="pt-BR"/>
        </w:rPr>
        <w:t>método</w:t>
      </w:r>
      <w:r w:rsidRPr="00472E33">
        <w:rPr>
          <w:rFonts w:eastAsia="Times New Roman"/>
          <w:bdr w:val="none" w:sz="0" w:space="0" w:color="auto"/>
          <w:lang w:val="pt-BR" w:eastAsia="pt-BR"/>
        </w:rPr>
        <w:t xml:space="preserve"> de imagem mais simples e barato para </w:t>
      </w:r>
      <w:r w:rsidR="00C9424E" w:rsidRPr="00472E33">
        <w:rPr>
          <w:rFonts w:eastAsia="Times New Roman"/>
          <w:bdr w:val="none" w:sz="0" w:space="0" w:color="auto"/>
          <w:lang w:val="pt-BR" w:eastAsia="pt-BR"/>
        </w:rPr>
        <w:t>avaliação</w:t>
      </w:r>
      <w:r w:rsidRPr="00472E33">
        <w:rPr>
          <w:rFonts w:eastAsia="Times New Roman"/>
          <w:bdr w:val="none" w:sz="0" w:space="0" w:color="auto"/>
          <w:lang w:val="pt-BR" w:eastAsia="pt-BR"/>
        </w:rPr>
        <w:t xml:space="preserve"> da osteoartr</w:t>
      </w:r>
      <w:r w:rsidR="00987BAB" w:rsidRPr="00472E33">
        <w:rPr>
          <w:rFonts w:eastAsia="Times New Roman"/>
          <w:bdr w:val="none" w:sz="0" w:space="0" w:color="auto"/>
          <w:lang w:val="pt-BR" w:eastAsia="pt-BR"/>
        </w:rPr>
        <w:t>ite</w:t>
      </w:r>
      <w:r w:rsidRPr="00472E33">
        <w:rPr>
          <w:rFonts w:eastAsia="Times New Roman"/>
          <w:bdr w:val="none" w:sz="0" w:space="0" w:color="auto"/>
          <w:lang w:val="pt-BR" w:eastAsia="pt-BR"/>
        </w:rPr>
        <w:t xml:space="preserve"> do joelho. Entretanto, a </w:t>
      </w:r>
      <w:r w:rsidR="00C9424E" w:rsidRPr="00472E33">
        <w:rPr>
          <w:rFonts w:eastAsia="Times New Roman"/>
          <w:bdr w:val="none" w:sz="0" w:space="0" w:color="auto"/>
          <w:lang w:val="pt-BR" w:eastAsia="pt-BR"/>
        </w:rPr>
        <w:t>avaliação</w:t>
      </w:r>
      <w:r w:rsidRPr="00472E33">
        <w:rPr>
          <w:rFonts w:eastAsia="Times New Roman"/>
          <w:bdr w:val="none" w:sz="0" w:space="0" w:color="auto"/>
          <w:lang w:val="pt-BR" w:eastAsia="pt-BR"/>
        </w:rPr>
        <w:t xml:space="preserve"> da cartilagem articular </w:t>
      </w:r>
      <w:r w:rsidR="009F29EB" w:rsidRPr="00472E33">
        <w:rPr>
          <w:rFonts w:eastAsia="Times New Roman"/>
          <w:bdr w:val="none" w:sz="0" w:space="0" w:color="auto"/>
          <w:lang w:val="pt-BR" w:eastAsia="pt-BR"/>
        </w:rPr>
        <w:t xml:space="preserve">nesse </w:t>
      </w:r>
      <w:r w:rsidRPr="00472E33">
        <w:rPr>
          <w:rFonts w:eastAsia="Times New Roman"/>
          <w:bdr w:val="none" w:sz="0" w:space="0" w:color="auto"/>
          <w:lang w:val="pt-BR" w:eastAsia="pt-BR"/>
        </w:rPr>
        <w:t>exame faz-se</w:t>
      </w:r>
      <w:r w:rsidR="009F29EB" w:rsidRPr="00472E33">
        <w:rPr>
          <w:rFonts w:eastAsia="Times New Roman"/>
          <w:bdr w:val="none" w:sz="0" w:space="0" w:color="auto"/>
          <w:lang w:val="pt-BR" w:eastAsia="pt-BR"/>
        </w:rPr>
        <w:t xml:space="preserve">, por meio </w:t>
      </w:r>
      <w:r w:rsidRPr="00472E33">
        <w:rPr>
          <w:rFonts w:eastAsia="Times New Roman"/>
          <w:bdr w:val="none" w:sz="0" w:space="0" w:color="auto"/>
          <w:lang w:val="pt-BR" w:eastAsia="pt-BR"/>
        </w:rPr>
        <w:t xml:space="preserve">da medida do </w:t>
      </w:r>
      <w:r w:rsidR="00C9424E" w:rsidRPr="00472E33">
        <w:rPr>
          <w:rFonts w:eastAsia="Times New Roman"/>
          <w:bdr w:val="none" w:sz="0" w:space="0" w:color="auto"/>
          <w:lang w:val="pt-BR" w:eastAsia="pt-BR"/>
        </w:rPr>
        <w:t>espaço</w:t>
      </w:r>
      <w:r w:rsidRPr="00472E33">
        <w:rPr>
          <w:rFonts w:eastAsia="Times New Roman"/>
          <w:bdr w:val="none" w:sz="0" w:space="0" w:color="auto"/>
          <w:lang w:val="pt-BR" w:eastAsia="pt-BR"/>
        </w:rPr>
        <w:t xml:space="preserve"> articular existente, o que fornece apenas uma estimativa indireta da espessura da</w:t>
      </w:r>
      <w:r w:rsidR="004F5546" w:rsidRPr="00472E33">
        <w:rPr>
          <w:rFonts w:eastAsia="Times New Roman"/>
          <w:bdr w:val="none" w:sz="0" w:space="0" w:color="auto"/>
          <w:lang w:val="pt-BR" w:eastAsia="pt-BR"/>
        </w:rPr>
        <w:t xml:space="preserve"> cartilagem </w:t>
      </w:r>
      <w:r w:rsidR="00E23523" w:rsidRPr="00472E33">
        <w:rPr>
          <w:rFonts w:eastAsia="Times New Roman"/>
          <w:bdr w:val="none" w:sz="0" w:space="0" w:color="auto"/>
          <w:lang w:val="pt-BR" w:eastAsia="pt-BR"/>
        </w:rPr>
        <w:fldChar w:fldCharType="begin"/>
      </w:r>
      <w:r w:rsidR="006C154A" w:rsidRPr="00472E33">
        <w:rPr>
          <w:rFonts w:eastAsia="Times New Roman"/>
          <w:bdr w:val="none" w:sz="0" w:space="0" w:color="auto"/>
          <w:lang w:val="pt-BR" w:eastAsia="pt-BR"/>
        </w:rPr>
        <w:instrText xml:space="preserve"> ADDIN ZOTERO_ITEM CSL_CITATION {"citationID":"JvCyJRHF","properties":{"formattedCitation":"(Guermazi et al., 2009)","plainCitation":"(Guermazi et al., 2009)","noteIndex":0},"citationItems":[{"id":149,"uris":["http://zotero.org/users/5419827/items/Q8494CZ9"],"uri":["http://zotero.org/users/5419827/items/Q8494CZ9"],"itemData":{"id":149,"type":"article-journal","abstract":"Osteoarthritis is the most common joint disorder worldwide, and it has an enormous socioeconomic impact both in the United States and throughout the world. Conventional radiography is the simplest and least expensive imaging method for assessing osteoarthritis of the knee. Radiography is able to directly visualize osseous features of osteoarthritis, including marginal osteophytes, subchondral sclerosis, and subchondral cysts, and it is used in clinical practice to confirm the diagnosis of osteoarthritis and to monitor progression of the disease. However, the assessment of joint-space width provides only an indirect estimate of cartilage thickness and meniscal integrity. Magnetic resonance imaging, with its unique ability to examine the joint as a whole organ, holds great promise with regard to the rapid advancement of knowledge about the disease and the evaluation of novel treatment approaches. Magnetic resonance imaging has been applied widely in quantitative morphometric cartilage assessment, and compositional measures have been introduced that evaluate chondral integrity. In addition, magnetic resonance imaging-based validated semiquantitative whole-organ scoring methods have been applied for cross-sectional and longitudinal joint evaluation. This review describes currently applied radiographic and magnetic resonance imaging staging and scoring methods for the assessment of osteoarthritis of the knee and focuses on the strengths and weaknesses of the two modalities with regard to their use in clinical trials and epidemiologic studies.","container-title":"The Journal of Bone and Joint Surgery. American Volume","DOI":"10.2106/JBJS.H.01385","ISSN":"1535-1386","journalAbbreviation":"J Bone Joint Surg Am","language":"eng","note":"PMID: 19182026","page":"54-62","source":"PubMed","title":"Plain radiography and magnetic resonance imaging diagnostics in osteoarthritis: validated staging and scoring","title-short":"Plain radiography and magnetic resonance imaging diagnostics in osteoarthritis","volume":"91 Suppl 1","author":[{"family":"Guermazi","given":"Ali"},{"family":"Hunter","given":"David J."},{"family":"Roemer","given":"Frank W."}],"issued":{"date-parts":[["2009",2]]}}}],"schema":"https://github.com/citation-style-language/schema/raw/master/csl-citation.json"} </w:instrText>
      </w:r>
      <w:r w:rsidR="00E23523" w:rsidRPr="00472E33">
        <w:rPr>
          <w:rFonts w:eastAsia="Times New Roman"/>
          <w:bdr w:val="none" w:sz="0" w:space="0" w:color="auto"/>
          <w:lang w:val="pt-BR" w:eastAsia="pt-BR"/>
        </w:rPr>
        <w:fldChar w:fldCharType="separate"/>
      </w:r>
      <w:r w:rsidR="006C154A" w:rsidRPr="00472E33">
        <w:rPr>
          <w:lang w:val="pt-BR"/>
        </w:rPr>
        <w:t>(</w:t>
      </w:r>
      <w:r w:rsidR="009F29EB" w:rsidRPr="00472E33">
        <w:rPr>
          <w:lang w:val="pt-BR"/>
        </w:rPr>
        <w:t>GUERMAZI</w:t>
      </w:r>
      <w:r w:rsidR="000074FC" w:rsidRPr="00472E33">
        <w:rPr>
          <w:lang w:val="pt-BR"/>
        </w:rPr>
        <w:t>; HUNTER; ROEMER</w:t>
      </w:r>
      <w:r w:rsidR="006C154A" w:rsidRPr="00472E33">
        <w:rPr>
          <w:lang w:val="pt-BR"/>
        </w:rPr>
        <w:t>, 2009)</w:t>
      </w:r>
      <w:r w:rsidR="00E23523" w:rsidRPr="00472E33">
        <w:rPr>
          <w:rFonts w:eastAsia="Times New Roman"/>
          <w:bdr w:val="none" w:sz="0" w:space="0" w:color="auto"/>
          <w:lang w:val="pt-BR" w:eastAsia="pt-BR"/>
        </w:rPr>
        <w:fldChar w:fldCharType="end"/>
      </w:r>
      <w:r w:rsidR="004F5546" w:rsidRPr="00472E33">
        <w:rPr>
          <w:rFonts w:eastAsia="Times New Roman"/>
          <w:bdr w:val="none" w:sz="0" w:space="0" w:color="auto"/>
          <w:lang w:val="pt-BR" w:eastAsia="pt-BR"/>
        </w:rPr>
        <w:t xml:space="preserve">. </w:t>
      </w:r>
      <w:proofErr w:type="spellStart"/>
      <w:r w:rsidRPr="00472E33">
        <w:rPr>
          <w:lang w:val="pt-BR"/>
        </w:rPr>
        <w:t>Kellgren</w:t>
      </w:r>
      <w:proofErr w:type="spellEnd"/>
      <w:r w:rsidRPr="00472E33">
        <w:rPr>
          <w:lang w:val="pt-BR"/>
        </w:rPr>
        <w:t xml:space="preserve"> </w:t>
      </w:r>
      <w:r w:rsidR="009F29EB" w:rsidRPr="00472E33">
        <w:rPr>
          <w:lang w:val="pt-BR"/>
        </w:rPr>
        <w:t xml:space="preserve">e </w:t>
      </w:r>
      <w:r w:rsidRPr="00472E33">
        <w:rPr>
          <w:lang w:val="pt-BR"/>
        </w:rPr>
        <w:t xml:space="preserve">Lawrence apresentaram uma escala para </w:t>
      </w:r>
      <w:r w:rsidR="00C9424E" w:rsidRPr="00472E33">
        <w:rPr>
          <w:lang w:val="pt-BR"/>
        </w:rPr>
        <w:t>classificação</w:t>
      </w:r>
      <w:r w:rsidRPr="00472E33">
        <w:rPr>
          <w:lang w:val="pt-BR"/>
        </w:rPr>
        <w:t xml:space="preserve"> </w:t>
      </w:r>
      <w:r w:rsidR="00C9424E" w:rsidRPr="00472E33">
        <w:rPr>
          <w:lang w:val="pt-BR"/>
        </w:rPr>
        <w:t>radiológica</w:t>
      </w:r>
      <w:r w:rsidRPr="00472E33">
        <w:rPr>
          <w:lang w:val="pt-BR"/>
        </w:rPr>
        <w:t xml:space="preserve"> de</w:t>
      </w:r>
      <w:r w:rsidR="00427E81" w:rsidRPr="00472E33">
        <w:rPr>
          <w:lang w:val="pt-BR"/>
        </w:rPr>
        <w:t xml:space="preserve"> OA</w:t>
      </w:r>
      <w:r w:rsidRPr="00472E33">
        <w:rPr>
          <w:lang w:val="pt-BR"/>
        </w:rPr>
        <w:t xml:space="preserve">, que </w:t>
      </w:r>
      <w:r w:rsidR="00E23523" w:rsidRPr="00472E33">
        <w:rPr>
          <w:lang w:val="pt-BR"/>
        </w:rPr>
        <w:t xml:space="preserve">é utilizada </w:t>
      </w:r>
      <w:r w:rsidRPr="00472E33">
        <w:rPr>
          <w:lang w:val="pt-BR"/>
        </w:rPr>
        <w:t xml:space="preserve">como </w:t>
      </w:r>
      <w:r w:rsidR="00C9424E" w:rsidRPr="00472E33">
        <w:rPr>
          <w:lang w:val="pt-BR"/>
        </w:rPr>
        <w:t>método</w:t>
      </w:r>
      <w:r w:rsidRPr="00472E33">
        <w:rPr>
          <w:lang w:val="pt-BR"/>
        </w:rPr>
        <w:t xml:space="preserve"> de </w:t>
      </w:r>
      <w:r w:rsidR="00C9424E" w:rsidRPr="00472E33">
        <w:rPr>
          <w:lang w:val="pt-BR"/>
        </w:rPr>
        <w:t>avaliação</w:t>
      </w:r>
      <w:r w:rsidRPr="00472E33">
        <w:rPr>
          <w:lang w:val="pt-BR"/>
        </w:rPr>
        <w:t xml:space="preserve"> de pacientes bem como para uso em estudos </w:t>
      </w:r>
      <w:r w:rsidR="00E23523" w:rsidRPr="00472E33">
        <w:rPr>
          <w:lang w:val="pt-BR"/>
        </w:rPr>
        <w:t xml:space="preserve">clínicos e </w:t>
      </w:r>
      <w:r w:rsidR="00C9424E" w:rsidRPr="00472E33">
        <w:rPr>
          <w:lang w:val="pt-BR"/>
        </w:rPr>
        <w:t>epidemiológicos</w:t>
      </w:r>
      <w:r w:rsidR="008D3DF3" w:rsidRPr="00472E33">
        <w:rPr>
          <w:lang w:val="pt-BR"/>
        </w:rPr>
        <w:t xml:space="preserve"> </w:t>
      </w:r>
      <w:r w:rsidR="00E23523" w:rsidRPr="00472E33">
        <w:rPr>
          <w:lang w:val="pt-BR"/>
        </w:rPr>
        <w:fldChar w:fldCharType="begin"/>
      </w:r>
      <w:r w:rsidR="006C154A" w:rsidRPr="00472E33">
        <w:rPr>
          <w:lang w:val="pt-BR"/>
        </w:rPr>
        <w:instrText xml:space="preserve"> ADDIN ZOTERO_ITEM CSL_CITATION {"citationID":"nYSKioVf","properties":{"formattedCitation":"(Kellgren and Lawrence, 1957)","plainCitation":"(Kellgren and Lawrence, 1957)","noteIndex":0},"citationItems":[{"id":147,"uris":["http://zotero.org/users/5419827/items/VGH9E5AA"],"uri":["http://zotero.org/users/5419827/items/VGH9E5AA"],"itemData":{"id":147,"type":"article-journal","container-title":"Annals of the Rheumatic Diseases","ISSN":"0003-4967","issue":"4","journalAbbreviation":"Ann. Rheum. Dis.","language":"eng","note":"PMID: 13498604\nPMCID: PMC1006995","page":"494-502","source":"PubMed","title":"Radiological assessment of osteo-arthrosis","volume":"16","author":[{"family":"Kellgren","given":"J. H."},{"family":"Lawrence","given":"J. S."}],"issued":{"date-parts":[["1957",12]]}}}],"schema":"https://github.com/citation-style-language/schema/raw/master/csl-citation.json"} </w:instrText>
      </w:r>
      <w:r w:rsidR="00E23523" w:rsidRPr="00472E33">
        <w:rPr>
          <w:lang w:val="pt-BR"/>
        </w:rPr>
        <w:fldChar w:fldCharType="separate"/>
      </w:r>
      <w:r w:rsidR="006C154A" w:rsidRPr="00472E33">
        <w:rPr>
          <w:lang w:val="pt-BR"/>
        </w:rPr>
        <w:t>(</w:t>
      </w:r>
      <w:r w:rsidR="009F29EB" w:rsidRPr="00472E33">
        <w:rPr>
          <w:lang w:val="pt-BR"/>
        </w:rPr>
        <w:t>KELLGREN</w:t>
      </w:r>
      <w:r w:rsidR="00B4388F" w:rsidRPr="00472E33">
        <w:rPr>
          <w:lang w:val="pt-BR"/>
        </w:rPr>
        <w:t xml:space="preserve">; </w:t>
      </w:r>
      <w:r w:rsidR="009F29EB" w:rsidRPr="00472E33">
        <w:rPr>
          <w:lang w:val="pt-BR"/>
        </w:rPr>
        <w:t>LAWRENCE</w:t>
      </w:r>
      <w:r w:rsidR="006C154A" w:rsidRPr="00472E33">
        <w:rPr>
          <w:lang w:val="pt-BR"/>
        </w:rPr>
        <w:t>, 1957)</w:t>
      </w:r>
      <w:r w:rsidR="00E23523" w:rsidRPr="00472E33">
        <w:rPr>
          <w:lang w:val="pt-BR"/>
        </w:rPr>
        <w:fldChar w:fldCharType="end"/>
      </w:r>
      <w:r w:rsidR="00033040" w:rsidRPr="00472E33">
        <w:rPr>
          <w:lang w:val="pt-BR"/>
        </w:rPr>
        <w:t xml:space="preserve"> (tabela 1)</w:t>
      </w:r>
      <w:r w:rsidR="008D3DF3" w:rsidRPr="00472E33">
        <w:rPr>
          <w:lang w:val="pt-BR"/>
        </w:rPr>
        <w:t>.</w:t>
      </w:r>
    </w:p>
    <w:p w14:paraId="49C564F2" w14:textId="77777777" w:rsidR="006A3054" w:rsidRPr="00472E33" w:rsidRDefault="006A305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right="-7" w:firstLine="709"/>
        <w:jc w:val="both"/>
        <w:rPr>
          <w:lang w:val="pt-BR"/>
        </w:rPr>
      </w:pPr>
    </w:p>
    <w:p w14:paraId="3995A7EC" w14:textId="569B90CD" w:rsidR="00011CC2" w:rsidRPr="00472E33" w:rsidRDefault="006A3054" w:rsidP="00FB179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right="-7"/>
        <w:rPr>
          <w:sz w:val="22"/>
          <w:szCs w:val="22"/>
          <w:lang w:val="pt-BR"/>
        </w:rPr>
      </w:pPr>
      <w:r w:rsidRPr="00472E33">
        <w:rPr>
          <w:sz w:val="22"/>
          <w:szCs w:val="22"/>
          <w:lang w:val="pt-BR"/>
        </w:rPr>
        <w:t xml:space="preserve">Tabela 1 – Classificação radiológica da osteoartrite de joelho, de acordo com </w:t>
      </w:r>
      <w:proofErr w:type="spellStart"/>
      <w:r w:rsidRPr="00472E33">
        <w:rPr>
          <w:sz w:val="22"/>
          <w:szCs w:val="22"/>
          <w:lang w:val="pt-BR"/>
        </w:rPr>
        <w:t>Kellgren</w:t>
      </w:r>
      <w:proofErr w:type="spellEnd"/>
      <w:r w:rsidRPr="00472E33">
        <w:rPr>
          <w:sz w:val="22"/>
          <w:szCs w:val="22"/>
          <w:lang w:val="pt-BR"/>
        </w:rPr>
        <w:t xml:space="preserve"> &amp; Lawrence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338"/>
      </w:tblGrid>
      <w:tr w:rsidR="003145B3" w:rsidRPr="00F42936" w14:paraId="7595E605" w14:textId="77777777" w:rsidTr="00C26C8B">
        <w:tc>
          <w:tcPr>
            <w:tcW w:w="2943" w:type="dxa"/>
            <w:tcBorders>
              <w:top w:val="single" w:sz="4" w:space="0" w:color="auto"/>
            </w:tcBorders>
          </w:tcPr>
          <w:p w14:paraId="1C5F9C27" w14:textId="77777777" w:rsidR="003145B3" w:rsidRPr="00472E33" w:rsidRDefault="003145B3" w:rsidP="005B4B39">
            <w:pPr>
              <w:rPr>
                <w:sz w:val="22"/>
                <w:szCs w:val="22"/>
                <w:lang w:val="pt-BR"/>
              </w:rPr>
            </w:pPr>
            <w:r w:rsidRPr="00472E33">
              <w:rPr>
                <w:sz w:val="22"/>
                <w:szCs w:val="22"/>
                <w:lang w:val="pt-BR"/>
              </w:rPr>
              <w:t xml:space="preserve">Grau </w:t>
            </w:r>
            <w:proofErr w:type="spellStart"/>
            <w:r w:rsidRPr="00472E33">
              <w:rPr>
                <w:sz w:val="22"/>
                <w:szCs w:val="22"/>
                <w:lang w:val="pt-BR"/>
              </w:rPr>
              <w:t>Kellgren</w:t>
            </w:r>
            <w:proofErr w:type="spellEnd"/>
            <w:r w:rsidRPr="00472E33">
              <w:rPr>
                <w:sz w:val="22"/>
                <w:szCs w:val="22"/>
                <w:lang w:val="pt-BR"/>
              </w:rPr>
              <w:t xml:space="preserve"> &amp; Lawrence</w:t>
            </w:r>
          </w:p>
        </w:tc>
        <w:tc>
          <w:tcPr>
            <w:tcW w:w="6338" w:type="dxa"/>
            <w:tcBorders>
              <w:top w:val="single" w:sz="4" w:space="0" w:color="auto"/>
            </w:tcBorders>
          </w:tcPr>
          <w:p w14:paraId="1AF64A87" w14:textId="77777777" w:rsidR="003145B3" w:rsidRPr="00472E33" w:rsidRDefault="003145B3" w:rsidP="005B4B39">
            <w:pPr>
              <w:rPr>
                <w:sz w:val="22"/>
                <w:szCs w:val="22"/>
                <w:lang w:val="pt-BR"/>
              </w:rPr>
            </w:pPr>
            <w:r w:rsidRPr="00472E33">
              <w:rPr>
                <w:sz w:val="22"/>
                <w:szCs w:val="22"/>
                <w:lang w:val="pt-BR"/>
              </w:rPr>
              <w:t xml:space="preserve">Radiografia </w:t>
            </w:r>
            <w:proofErr w:type="spellStart"/>
            <w:r w:rsidRPr="00472E33">
              <w:rPr>
                <w:sz w:val="22"/>
                <w:szCs w:val="22"/>
                <w:lang w:val="pt-BR"/>
              </w:rPr>
              <w:t>antero</w:t>
            </w:r>
            <w:proofErr w:type="spellEnd"/>
            <w:r w:rsidRPr="00472E33">
              <w:rPr>
                <w:sz w:val="22"/>
                <w:szCs w:val="22"/>
                <w:lang w:val="pt-BR"/>
              </w:rPr>
              <w:t xml:space="preserve"> posterior e lateral </w:t>
            </w:r>
          </w:p>
        </w:tc>
      </w:tr>
      <w:tr w:rsidR="003145B3" w:rsidRPr="00F42936" w14:paraId="79320042" w14:textId="77777777" w:rsidTr="00C26C8B">
        <w:tc>
          <w:tcPr>
            <w:tcW w:w="2943" w:type="dxa"/>
            <w:tcBorders>
              <w:bottom w:val="single" w:sz="4" w:space="0" w:color="auto"/>
            </w:tcBorders>
          </w:tcPr>
          <w:p w14:paraId="12A64AE0" w14:textId="77777777" w:rsidR="003145B3" w:rsidRPr="00472E33" w:rsidRDefault="003145B3" w:rsidP="005B4B39">
            <w:pPr>
              <w:rPr>
                <w:sz w:val="22"/>
                <w:szCs w:val="22"/>
                <w:lang w:val="pt-BR"/>
              </w:rPr>
            </w:pPr>
          </w:p>
        </w:tc>
        <w:tc>
          <w:tcPr>
            <w:tcW w:w="6338" w:type="dxa"/>
            <w:tcBorders>
              <w:bottom w:val="single" w:sz="4" w:space="0" w:color="auto"/>
            </w:tcBorders>
          </w:tcPr>
          <w:p w14:paraId="10932D00" w14:textId="77777777" w:rsidR="003145B3" w:rsidRPr="00472E33" w:rsidRDefault="003145B3" w:rsidP="005B4B39">
            <w:pPr>
              <w:rPr>
                <w:sz w:val="22"/>
                <w:szCs w:val="22"/>
                <w:lang w:val="pt-BR"/>
              </w:rPr>
            </w:pPr>
          </w:p>
        </w:tc>
      </w:tr>
      <w:tr w:rsidR="003145B3" w:rsidRPr="00F42936" w14:paraId="34E098CE" w14:textId="77777777" w:rsidTr="00C26C8B">
        <w:tc>
          <w:tcPr>
            <w:tcW w:w="2943" w:type="dxa"/>
            <w:tcBorders>
              <w:top w:val="single" w:sz="4" w:space="0" w:color="auto"/>
            </w:tcBorders>
          </w:tcPr>
          <w:p w14:paraId="0E40EB13" w14:textId="77777777" w:rsidR="003145B3" w:rsidRPr="00472E33" w:rsidRDefault="003145B3" w:rsidP="007D2EBC">
            <w:pPr>
              <w:pStyle w:val="Pargrafoda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2"/>
                <w:szCs w:val="22"/>
                <w:lang w:val="pt-BR"/>
              </w:rPr>
            </w:pPr>
            <w:r w:rsidRPr="00472E33">
              <w:rPr>
                <w:sz w:val="22"/>
                <w:szCs w:val="22"/>
                <w:lang w:val="pt-BR"/>
              </w:rPr>
              <w:t>Incipiente</w:t>
            </w:r>
          </w:p>
        </w:tc>
        <w:tc>
          <w:tcPr>
            <w:tcW w:w="6338" w:type="dxa"/>
            <w:tcBorders>
              <w:top w:val="single" w:sz="4" w:space="0" w:color="auto"/>
            </w:tcBorders>
          </w:tcPr>
          <w:p w14:paraId="6B86FE8F" w14:textId="01D0A333" w:rsidR="003145B3" w:rsidRPr="00472E33" w:rsidRDefault="004D0161" w:rsidP="007D2EBC">
            <w:pPr>
              <w:spacing w:line="360" w:lineRule="auto"/>
              <w:jc w:val="both"/>
              <w:rPr>
                <w:sz w:val="22"/>
                <w:szCs w:val="22"/>
                <w:lang w:val="pt-BR"/>
              </w:rPr>
            </w:pPr>
            <w:proofErr w:type="spellStart"/>
            <w:r w:rsidRPr="00472E33">
              <w:rPr>
                <w:sz w:val="22"/>
                <w:szCs w:val="22"/>
                <w:lang w:val="pt-BR"/>
              </w:rPr>
              <w:t>Osteofitose</w:t>
            </w:r>
            <w:proofErr w:type="spellEnd"/>
            <w:r w:rsidRPr="00472E33">
              <w:rPr>
                <w:sz w:val="22"/>
                <w:szCs w:val="22"/>
                <w:lang w:val="pt-BR"/>
              </w:rPr>
              <w:t xml:space="preserve"> mínima</w:t>
            </w:r>
            <w:r w:rsidR="003145B3" w:rsidRPr="00472E33">
              <w:rPr>
                <w:sz w:val="22"/>
                <w:szCs w:val="22"/>
                <w:lang w:val="pt-BR"/>
              </w:rPr>
              <w:t xml:space="preserve"> de significado duvidoso</w:t>
            </w:r>
          </w:p>
        </w:tc>
      </w:tr>
      <w:tr w:rsidR="003145B3" w:rsidRPr="00F42936" w14:paraId="6432B222" w14:textId="77777777" w:rsidTr="00C26C8B">
        <w:tc>
          <w:tcPr>
            <w:tcW w:w="2943" w:type="dxa"/>
          </w:tcPr>
          <w:p w14:paraId="2752DD32" w14:textId="77777777" w:rsidR="003145B3" w:rsidRPr="00472E33" w:rsidRDefault="003145B3" w:rsidP="007D2EBC">
            <w:pPr>
              <w:pStyle w:val="Pargrafoda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2"/>
                <w:szCs w:val="22"/>
                <w:lang w:val="pt-BR"/>
              </w:rPr>
            </w:pPr>
            <w:r w:rsidRPr="00472E33">
              <w:rPr>
                <w:sz w:val="22"/>
                <w:szCs w:val="22"/>
                <w:lang w:val="pt-BR"/>
              </w:rPr>
              <w:t>Mínima</w:t>
            </w:r>
          </w:p>
        </w:tc>
        <w:tc>
          <w:tcPr>
            <w:tcW w:w="6338" w:type="dxa"/>
          </w:tcPr>
          <w:p w14:paraId="30FC9025" w14:textId="77777777" w:rsidR="003145B3" w:rsidRPr="00472E33" w:rsidRDefault="003145B3" w:rsidP="007D2EBC">
            <w:pPr>
              <w:spacing w:line="360" w:lineRule="auto"/>
              <w:jc w:val="both"/>
              <w:rPr>
                <w:sz w:val="22"/>
                <w:szCs w:val="22"/>
                <w:lang w:val="pt-BR"/>
              </w:rPr>
            </w:pPr>
            <w:proofErr w:type="spellStart"/>
            <w:r w:rsidRPr="00472E33">
              <w:rPr>
                <w:sz w:val="22"/>
                <w:szCs w:val="22"/>
                <w:lang w:val="pt-BR"/>
              </w:rPr>
              <w:t>Osteofitose</w:t>
            </w:r>
            <w:proofErr w:type="spellEnd"/>
            <w:r w:rsidRPr="00472E33">
              <w:rPr>
                <w:sz w:val="22"/>
                <w:szCs w:val="22"/>
                <w:lang w:val="pt-BR"/>
              </w:rPr>
              <w:t xml:space="preserve"> definida, espaço articular preservado</w:t>
            </w:r>
          </w:p>
        </w:tc>
      </w:tr>
      <w:tr w:rsidR="003145B3" w:rsidRPr="00F42936" w14:paraId="289DDD7E" w14:textId="77777777" w:rsidTr="00C26C8B">
        <w:tc>
          <w:tcPr>
            <w:tcW w:w="2943" w:type="dxa"/>
          </w:tcPr>
          <w:p w14:paraId="07E8A243" w14:textId="77777777" w:rsidR="003145B3" w:rsidRPr="00472E33" w:rsidRDefault="003145B3" w:rsidP="007D2EBC">
            <w:pPr>
              <w:pStyle w:val="Pargrafoda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2"/>
                <w:szCs w:val="22"/>
                <w:lang w:val="pt-BR"/>
              </w:rPr>
            </w:pPr>
            <w:r w:rsidRPr="00472E33">
              <w:rPr>
                <w:sz w:val="22"/>
                <w:szCs w:val="22"/>
                <w:lang w:val="pt-BR"/>
              </w:rPr>
              <w:t>Moderada</w:t>
            </w:r>
          </w:p>
        </w:tc>
        <w:tc>
          <w:tcPr>
            <w:tcW w:w="6338" w:type="dxa"/>
          </w:tcPr>
          <w:p w14:paraId="02A5AB00" w14:textId="77777777" w:rsidR="003145B3" w:rsidRPr="00472E33" w:rsidRDefault="003145B3" w:rsidP="007D2EBC">
            <w:pPr>
              <w:spacing w:line="360" w:lineRule="auto"/>
              <w:jc w:val="both"/>
              <w:rPr>
                <w:sz w:val="22"/>
                <w:szCs w:val="22"/>
                <w:lang w:val="pt-BR"/>
              </w:rPr>
            </w:pPr>
            <w:proofErr w:type="spellStart"/>
            <w:r w:rsidRPr="00472E33">
              <w:rPr>
                <w:sz w:val="22"/>
                <w:szCs w:val="22"/>
                <w:lang w:val="pt-BR"/>
              </w:rPr>
              <w:t>Osteofitose</w:t>
            </w:r>
            <w:proofErr w:type="spellEnd"/>
            <w:r w:rsidRPr="00472E33">
              <w:rPr>
                <w:sz w:val="22"/>
                <w:szCs w:val="22"/>
                <w:lang w:val="pt-BR"/>
              </w:rPr>
              <w:t xml:space="preserve"> definida, redução moderada do espaço articular</w:t>
            </w:r>
          </w:p>
        </w:tc>
      </w:tr>
      <w:tr w:rsidR="003145B3" w:rsidRPr="00F42936" w14:paraId="08842E17" w14:textId="77777777" w:rsidTr="00C26C8B">
        <w:tc>
          <w:tcPr>
            <w:tcW w:w="2943" w:type="dxa"/>
          </w:tcPr>
          <w:p w14:paraId="4B46F0FC" w14:textId="77777777" w:rsidR="003145B3" w:rsidRPr="00472E33" w:rsidRDefault="003145B3" w:rsidP="007D2EBC">
            <w:pPr>
              <w:pStyle w:val="Pargrafoda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2"/>
                <w:szCs w:val="22"/>
                <w:lang w:val="pt-BR"/>
              </w:rPr>
            </w:pPr>
            <w:r w:rsidRPr="00472E33">
              <w:rPr>
                <w:sz w:val="22"/>
                <w:szCs w:val="22"/>
                <w:lang w:val="pt-BR"/>
              </w:rPr>
              <w:t>Severa</w:t>
            </w:r>
          </w:p>
        </w:tc>
        <w:tc>
          <w:tcPr>
            <w:tcW w:w="6338" w:type="dxa"/>
          </w:tcPr>
          <w:p w14:paraId="7B97C597" w14:textId="7571CF77" w:rsidR="003145B3" w:rsidRPr="00472E33" w:rsidRDefault="003145B3" w:rsidP="007D2EBC">
            <w:pPr>
              <w:spacing w:line="360" w:lineRule="auto"/>
              <w:jc w:val="both"/>
              <w:rPr>
                <w:sz w:val="22"/>
                <w:szCs w:val="22"/>
                <w:lang w:val="pt-BR"/>
              </w:rPr>
            </w:pPr>
            <w:proofErr w:type="spellStart"/>
            <w:r w:rsidRPr="00472E33">
              <w:rPr>
                <w:sz w:val="22"/>
                <w:szCs w:val="22"/>
                <w:lang w:val="pt-BR"/>
              </w:rPr>
              <w:t>Osteofitose</w:t>
            </w:r>
            <w:proofErr w:type="spellEnd"/>
            <w:r w:rsidRPr="00472E33">
              <w:rPr>
                <w:sz w:val="22"/>
                <w:szCs w:val="22"/>
                <w:lang w:val="pt-BR"/>
              </w:rPr>
              <w:t xml:space="preserve"> exuberante, redução severa do espaço</w:t>
            </w:r>
            <w:r w:rsidR="004D0161" w:rsidRPr="00472E33">
              <w:rPr>
                <w:sz w:val="22"/>
                <w:szCs w:val="22"/>
                <w:lang w:val="pt-BR"/>
              </w:rPr>
              <w:t xml:space="preserve"> articular, esclerose óssea </w:t>
            </w:r>
            <w:proofErr w:type="spellStart"/>
            <w:r w:rsidR="004D0161" w:rsidRPr="00472E33">
              <w:rPr>
                <w:sz w:val="22"/>
                <w:szCs w:val="22"/>
                <w:lang w:val="pt-BR"/>
              </w:rPr>
              <w:t>sub</w:t>
            </w:r>
            <w:r w:rsidRPr="00472E33">
              <w:rPr>
                <w:sz w:val="22"/>
                <w:szCs w:val="22"/>
                <w:lang w:val="pt-BR"/>
              </w:rPr>
              <w:t>condral</w:t>
            </w:r>
            <w:proofErr w:type="spellEnd"/>
          </w:p>
        </w:tc>
      </w:tr>
      <w:tr w:rsidR="003145B3" w:rsidRPr="00F42936" w14:paraId="6BFB26ED" w14:textId="77777777" w:rsidTr="00C26C8B">
        <w:tc>
          <w:tcPr>
            <w:tcW w:w="2943" w:type="dxa"/>
            <w:tcBorders>
              <w:bottom w:val="single" w:sz="4" w:space="0" w:color="auto"/>
            </w:tcBorders>
          </w:tcPr>
          <w:p w14:paraId="51E8E220" w14:textId="77777777" w:rsidR="003145B3" w:rsidRPr="00472E33" w:rsidRDefault="003145B3" w:rsidP="007D2EBC">
            <w:pPr>
              <w:pStyle w:val="PargrafodaList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2"/>
                <w:szCs w:val="22"/>
                <w:lang w:val="pt-BR"/>
              </w:rPr>
            </w:pPr>
            <w:r w:rsidRPr="00472E33">
              <w:rPr>
                <w:sz w:val="22"/>
                <w:szCs w:val="22"/>
                <w:lang w:val="pt-BR"/>
              </w:rPr>
              <w:t xml:space="preserve">Grave </w:t>
            </w:r>
          </w:p>
        </w:tc>
        <w:tc>
          <w:tcPr>
            <w:tcW w:w="6338" w:type="dxa"/>
            <w:tcBorders>
              <w:bottom w:val="single" w:sz="4" w:space="0" w:color="auto"/>
            </w:tcBorders>
          </w:tcPr>
          <w:p w14:paraId="46788680" w14:textId="36E2432D" w:rsidR="003145B3" w:rsidRPr="00472E33" w:rsidRDefault="003145B3" w:rsidP="007D2EBC">
            <w:pPr>
              <w:spacing w:line="360" w:lineRule="auto"/>
              <w:jc w:val="both"/>
              <w:rPr>
                <w:sz w:val="22"/>
                <w:szCs w:val="22"/>
                <w:lang w:val="pt-BR"/>
              </w:rPr>
            </w:pPr>
            <w:proofErr w:type="spellStart"/>
            <w:r w:rsidRPr="00472E33">
              <w:rPr>
                <w:sz w:val="22"/>
                <w:szCs w:val="22"/>
                <w:lang w:val="pt-BR"/>
              </w:rPr>
              <w:t>Osteofitose</w:t>
            </w:r>
            <w:proofErr w:type="spellEnd"/>
            <w:r w:rsidRPr="00472E33">
              <w:rPr>
                <w:sz w:val="22"/>
                <w:szCs w:val="22"/>
                <w:lang w:val="pt-BR"/>
              </w:rPr>
              <w:t xml:space="preserve"> exuberante, redução severa do espaço</w:t>
            </w:r>
            <w:r w:rsidR="004D0161" w:rsidRPr="00472E33">
              <w:rPr>
                <w:sz w:val="22"/>
                <w:szCs w:val="22"/>
                <w:lang w:val="pt-BR"/>
              </w:rPr>
              <w:t xml:space="preserve"> articular, esclerose óssea </w:t>
            </w:r>
            <w:proofErr w:type="spellStart"/>
            <w:r w:rsidR="004D0161" w:rsidRPr="00472E33">
              <w:rPr>
                <w:sz w:val="22"/>
                <w:szCs w:val="22"/>
                <w:lang w:val="pt-BR"/>
              </w:rPr>
              <w:t>sub</w:t>
            </w:r>
            <w:r w:rsidRPr="00472E33">
              <w:rPr>
                <w:sz w:val="22"/>
                <w:szCs w:val="22"/>
                <w:lang w:val="pt-BR"/>
              </w:rPr>
              <w:t>condral</w:t>
            </w:r>
            <w:proofErr w:type="spellEnd"/>
            <w:r w:rsidRPr="00472E33">
              <w:rPr>
                <w:sz w:val="22"/>
                <w:szCs w:val="22"/>
                <w:lang w:val="pt-BR"/>
              </w:rPr>
              <w:t xml:space="preserve">, </w:t>
            </w:r>
            <w:proofErr w:type="spellStart"/>
            <w:r w:rsidRPr="00472E33">
              <w:rPr>
                <w:sz w:val="22"/>
                <w:szCs w:val="22"/>
                <w:lang w:val="pt-BR"/>
              </w:rPr>
              <w:t>subluxação</w:t>
            </w:r>
            <w:proofErr w:type="spellEnd"/>
            <w:r w:rsidRPr="00472E33">
              <w:rPr>
                <w:sz w:val="22"/>
                <w:szCs w:val="22"/>
                <w:lang w:val="pt-BR"/>
              </w:rPr>
              <w:t xml:space="preserve"> da tíbia, severo atrito ósseo</w:t>
            </w:r>
          </w:p>
          <w:p w14:paraId="6E37C12F" w14:textId="77777777" w:rsidR="00FE1906" w:rsidRPr="00472E33" w:rsidRDefault="00FE1906" w:rsidP="007D2EBC">
            <w:pPr>
              <w:spacing w:line="360" w:lineRule="auto"/>
              <w:jc w:val="both"/>
              <w:rPr>
                <w:sz w:val="22"/>
                <w:szCs w:val="22"/>
                <w:lang w:val="pt-BR"/>
              </w:rPr>
            </w:pPr>
          </w:p>
        </w:tc>
      </w:tr>
    </w:tbl>
    <w:p w14:paraId="3085E99B" w14:textId="2B42CF4C" w:rsidR="003145B3" w:rsidRPr="00472E33" w:rsidRDefault="00C26C8B" w:rsidP="00FB179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right="-7"/>
        <w:rPr>
          <w:sz w:val="22"/>
          <w:szCs w:val="22"/>
          <w:lang w:val="pt-BR"/>
        </w:rPr>
      </w:pPr>
      <w:r w:rsidRPr="00472E33">
        <w:rPr>
          <w:sz w:val="22"/>
          <w:szCs w:val="22"/>
          <w:lang w:val="pt-BR"/>
        </w:rPr>
        <w:t xml:space="preserve">Fonte: Adaptado de </w:t>
      </w:r>
      <w:r w:rsidR="00FE1906" w:rsidRPr="00472E33">
        <w:rPr>
          <w:sz w:val="22"/>
          <w:szCs w:val="22"/>
          <w:lang w:val="pt-BR"/>
        </w:rPr>
        <w:t>KELLGREN; LAWRENCE, 1957</w:t>
      </w:r>
    </w:p>
    <w:p w14:paraId="51ED0B2C" w14:textId="40584AD5" w:rsidR="00E23523" w:rsidRPr="00472E33" w:rsidRDefault="00C9424E" w:rsidP="002C5C73">
      <w:pPr>
        <w:pStyle w:val="CorpoA"/>
        <w:widowControl w:val="0"/>
        <w:spacing w:line="360" w:lineRule="auto"/>
        <w:ind w:right="276" w:firstLine="720"/>
        <w:jc w:val="both"/>
        <w:rPr>
          <w:rFonts w:ascii="Times New Roman" w:eastAsia="Times New Roman" w:hAnsi="Times New Roman" w:cs="Times New Roman"/>
          <w:color w:val="auto"/>
          <w:sz w:val="24"/>
          <w:szCs w:val="24"/>
          <w:bdr w:val="none" w:sz="0" w:space="0" w:color="auto"/>
        </w:rPr>
      </w:pPr>
      <w:r w:rsidRPr="00472E33">
        <w:rPr>
          <w:rFonts w:ascii="Times New Roman" w:eastAsia="Times New Roman" w:hAnsi="Times New Roman" w:cs="Times New Roman"/>
          <w:color w:val="auto"/>
          <w:sz w:val="24"/>
          <w:szCs w:val="24"/>
          <w:bdr w:val="none" w:sz="0" w:space="0" w:color="auto"/>
        </w:rPr>
        <w:lastRenderedPageBreak/>
        <w:t>Embora as radiografias sejam rápidas e</w:t>
      </w:r>
      <w:r w:rsidR="00FC5BED" w:rsidRPr="00472E33">
        <w:rPr>
          <w:rFonts w:ascii="Times New Roman" w:eastAsia="Times New Roman" w:hAnsi="Times New Roman" w:cs="Times New Roman"/>
          <w:color w:val="auto"/>
          <w:sz w:val="24"/>
          <w:szCs w:val="24"/>
          <w:bdr w:val="none" w:sz="0" w:space="0" w:color="auto"/>
        </w:rPr>
        <w:t>,</w:t>
      </w:r>
      <w:r w:rsidRPr="00472E33">
        <w:rPr>
          <w:rFonts w:ascii="Times New Roman" w:eastAsia="Times New Roman" w:hAnsi="Times New Roman" w:cs="Times New Roman"/>
          <w:color w:val="auto"/>
          <w:sz w:val="24"/>
          <w:szCs w:val="24"/>
          <w:bdr w:val="none" w:sz="0" w:space="0" w:color="auto"/>
        </w:rPr>
        <w:t xml:space="preserve"> muitas vezes</w:t>
      </w:r>
      <w:r w:rsidR="00FC5BED" w:rsidRPr="00472E33">
        <w:rPr>
          <w:rFonts w:ascii="Times New Roman" w:eastAsia="Times New Roman" w:hAnsi="Times New Roman" w:cs="Times New Roman"/>
          <w:color w:val="auto"/>
          <w:sz w:val="24"/>
          <w:szCs w:val="24"/>
          <w:bdr w:val="none" w:sz="0" w:space="0" w:color="auto"/>
        </w:rPr>
        <w:t>,</w:t>
      </w:r>
      <w:r w:rsidRPr="00472E33">
        <w:rPr>
          <w:rFonts w:ascii="Times New Roman" w:eastAsia="Times New Roman" w:hAnsi="Times New Roman" w:cs="Times New Roman"/>
          <w:color w:val="auto"/>
          <w:sz w:val="24"/>
          <w:szCs w:val="24"/>
          <w:bdr w:val="none" w:sz="0" w:space="0" w:color="auto"/>
        </w:rPr>
        <w:t xml:space="preserve"> mais viáveis, a </w:t>
      </w:r>
      <w:r w:rsidR="002C5C73" w:rsidRPr="00472E33">
        <w:rPr>
          <w:rFonts w:ascii="Times New Roman" w:eastAsia="Times New Roman" w:hAnsi="Times New Roman" w:cs="Times New Roman"/>
          <w:color w:val="auto"/>
          <w:sz w:val="24"/>
          <w:szCs w:val="24"/>
          <w:bdr w:val="none" w:sz="0" w:space="0" w:color="auto"/>
        </w:rPr>
        <w:t>RM</w:t>
      </w:r>
      <w:r w:rsidRPr="00472E33">
        <w:rPr>
          <w:rFonts w:ascii="Times New Roman" w:eastAsia="Times New Roman" w:hAnsi="Times New Roman" w:cs="Times New Roman"/>
          <w:color w:val="auto"/>
          <w:sz w:val="24"/>
          <w:szCs w:val="24"/>
          <w:bdr w:val="none" w:sz="0" w:space="0" w:color="auto"/>
        </w:rPr>
        <w:t xml:space="preserve"> tem a vantagem de poder visualizar as estruturas </w:t>
      </w:r>
      <w:r w:rsidR="00FC5BED" w:rsidRPr="00472E33">
        <w:rPr>
          <w:rFonts w:ascii="Times New Roman" w:eastAsia="Times New Roman" w:hAnsi="Times New Roman" w:cs="Times New Roman"/>
          <w:color w:val="auto"/>
          <w:sz w:val="24"/>
          <w:szCs w:val="24"/>
          <w:bdr w:val="none" w:sz="0" w:space="0" w:color="auto"/>
        </w:rPr>
        <w:t>relativas a</w:t>
      </w:r>
      <w:r w:rsidRPr="00472E33">
        <w:rPr>
          <w:rFonts w:ascii="Times New Roman" w:eastAsia="Times New Roman" w:hAnsi="Times New Roman" w:cs="Times New Roman"/>
          <w:color w:val="auto"/>
          <w:sz w:val="24"/>
          <w:szCs w:val="24"/>
          <w:bdr w:val="none" w:sz="0" w:space="0" w:color="auto"/>
        </w:rPr>
        <w:t xml:space="preserve"> uma articulação com OA, melhorando</w:t>
      </w:r>
      <w:r w:rsidR="00FC5BED" w:rsidRPr="00472E33">
        <w:rPr>
          <w:rFonts w:ascii="Times New Roman" w:eastAsia="Times New Roman" w:hAnsi="Times New Roman" w:cs="Times New Roman"/>
          <w:color w:val="auto"/>
          <w:sz w:val="24"/>
          <w:szCs w:val="24"/>
          <w:bdr w:val="none" w:sz="0" w:space="0" w:color="auto"/>
        </w:rPr>
        <w:t>,</w:t>
      </w:r>
      <w:r w:rsidRPr="00472E33">
        <w:rPr>
          <w:rFonts w:ascii="Times New Roman" w:eastAsia="Times New Roman" w:hAnsi="Times New Roman" w:cs="Times New Roman"/>
          <w:color w:val="auto"/>
          <w:sz w:val="24"/>
          <w:szCs w:val="24"/>
          <w:bdr w:val="none" w:sz="0" w:space="0" w:color="auto"/>
        </w:rPr>
        <w:t xml:space="preserve"> assim</w:t>
      </w:r>
      <w:r w:rsidR="00FC5BED" w:rsidRPr="00472E33">
        <w:rPr>
          <w:rFonts w:ascii="Times New Roman" w:eastAsia="Times New Roman" w:hAnsi="Times New Roman" w:cs="Times New Roman"/>
          <w:color w:val="auto"/>
          <w:sz w:val="24"/>
          <w:szCs w:val="24"/>
          <w:bdr w:val="none" w:sz="0" w:space="0" w:color="auto"/>
        </w:rPr>
        <w:t>,</w:t>
      </w:r>
      <w:r w:rsidRPr="00472E33">
        <w:rPr>
          <w:rFonts w:ascii="Times New Roman" w:eastAsia="Times New Roman" w:hAnsi="Times New Roman" w:cs="Times New Roman"/>
          <w:color w:val="auto"/>
          <w:sz w:val="24"/>
          <w:szCs w:val="24"/>
          <w:bdr w:val="none" w:sz="0" w:space="0" w:color="auto"/>
        </w:rPr>
        <w:t xml:space="preserve"> nossa compreensão da associação entre mudança estrutural e sintomas clínicos e também avaliando as mudanças </w:t>
      </w:r>
      <w:r w:rsidR="00FC5BED" w:rsidRPr="00472E33">
        <w:rPr>
          <w:rFonts w:ascii="Times New Roman" w:eastAsia="Times New Roman" w:hAnsi="Times New Roman" w:cs="Times New Roman"/>
          <w:color w:val="auto"/>
          <w:sz w:val="24"/>
          <w:szCs w:val="24"/>
          <w:bdr w:val="none" w:sz="0" w:space="0" w:color="auto"/>
        </w:rPr>
        <w:t>que ocorrem n</w:t>
      </w:r>
      <w:r w:rsidRPr="00472E33">
        <w:rPr>
          <w:rFonts w:ascii="Times New Roman" w:eastAsia="Times New Roman" w:hAnsi="Times New Roman" w:cs="Times New Roman"/>
          <w:color w:val="auto"/>
          <w:sz w:val="24"/>
          <w:szCs w:val="24"/>
          <w:bdr w:val="none" w:sz="0" w:space="0" w:color="auto"/>
        </w:rPr>
        <w:t xml:space="preserve">essas estruturas ao longo do tempo. A </w:t>
      </w:r>
      <w:r w:rsidR="00B127AB" w:rsidRPr="00472E33">
        <w:rPr>
          <w:rFonts w:ascii="Times New Roman" w:eastAsia="Times New Roman" w:hAnsi="Times New Roman" w:cs="Times New Roman"/>
          <w:color w:val="auto"/>
          <w:sz w:val="24"/>
          <w:szCs w:val="24"/>
          <w:bdr w:val="none" w:sz="0" w:space="0" w:color="auto"/>
        </w:rPr>
        <w:t xml:space="preserve">RM </w:t>
      </w:r>
      <w:r w:rsidRPr="00472E33">
        <w:rPr>
          <w:rFonts w:ascii="Times New Roman" w:eastAsia="Times New Roman" w:hAnsi="Times New Roman" w:cs="Times New Roman"/>
          <w:color w:val="auto"/>
          <w:sz w:val="24"/>
          <w:szCs w:val="24"/>
          <w:bdr w:val="none" w:sz="0" w:space="0" w:color="auto"/>
        </w:rPr>
        <w:t xml:space="preserve">permite uma avaliação detalhada da cartilagem, tanto as características morfológicas quanto o volume. A </w:t>
      </w:r>
      <w:r w:rsidR="00CF1D02" w:rsidRPr="00472E33">
        <w:rPr>
          <w:rFonts w:ascii="Times New Roman" w:eastAsia="Times New Roman" w:hAnsi="Times New Roman" w:cs="Times New Roman"/>
          <w:color w:val="auto"/>
          <w:sz w:val="24"/>
          <w:szCs w:val="24"/>
          <w:bdr w:val="none" w:sz="0" w:space="0" w:color="auto"/>
        </w:rPr>
        <w:t xml:space="preserve">RM </w:t>
      </w:r>
      <w:r w:rsidRPr="00472E33">
        <w:rPr>
          <w:rFonts w:ascii="Times New Roman" w:eastAsia="Times New Roman" w:hAnsi="Times New Roman" w:cs="Times New Roman"/>
          <w:color w:val="auto"/>
          <w:sz w:val="24"/>
          <w:szCs w:val="24"/>
          <w:bdr w:val="none" w:sz="0" w:space="0" w:color="auto"/>
        </w:rPr>
        <w:t xml:space="preserve">tem sido utilizada como exame de escolha em estudos de pesquisa, e foram desenvolvidos sistemas específicos de pontuação para quantificar a mudança patológica ao longo dos múltiplos compartimentos </w:t>
      </w:r>
      <w:r w:rsidR="00FC5BED" w:rsidRPr="00472E33">
        <w:rPr>
          <w:rFonts w:ascii="Times New Roman" w:eastAsia="Times New Roman" w:hAnsi="Times New Roman" w:cs="Times New Roman"/>
          <w:color w:val="auto"/>
          <w:sz w:val="24"/>
          <w:szCs w:val="24"/>
          <w:bdr w:val="none" w:sz="0" w:space="0" w:color="auto"/>
        </w:rPr>
        <w:t>em</w:t>
      </w:r>
      <w:r w:rsidRPr="00472E33">
        <w:rPr>
          <w:rFonts w:ascii="Times New Roman" w:eastAsia="Times New Roman" w:hAnsi="Times New Roman" w:cs="Times New Roman"/>
          <w:color w:val="auto"/>
          <w:sz w:val="24"/>
          <w:szCs w:val="24"/>
          <w:bdr w:val="none" w:sz="0" w:space="0" w:color="auto"/>
        </w:rPr>
        <w:t xml:space="preserve"> dada articulação para </w:t>
      </w:r>
      <w:r w:rsidR="008D3DF3" w:rsidRPr="00472E33">
        <w:rPr>
          <w:rFonts w:ascii="Times New Roman" w:eastAsia="Times New Roman" w:hAnsi="Times New Roman" w:cs="Times New Roman"/>
          <w:color w:val="auto"/>
          <w:sz w:val="24"/>
          <w:szCs w:val="24"/>
          <w:bdr w:val="none" w:sz="0" w:space="0" w:color="auto"/>
        </w:rPr>
        <w:t xml:space="preserve">OA </w:t>
      </w:r>
      <w:r w:rsidRPr="00472E33">
        <w:rPr>
          <w:rFonts w:ascii="Times New Roman" w:eastAsia="Times New Roman" w:hAnsi="Times New Roman" w:cs="Times New Roman"/>
          <w:color w:val="auto"/>
          <w:sz w:val="24"/>
          <w:szCs w:val="24"/>
          <w:bdr w:val="none" w:sz="0" w:space="0" w:color="auto"/>
        </w:rPr>
        <w:fldChar w:fldCharType="begin"/>
      </w:r>
      <w:r w:rsidR="006C154A" w:rsidRPr="00472E33">
        <w:rPr>
          <w:rFonts w:ascii="Times New Roman" w:eastAsia="Times New Roman" w:hAnsi="Times New Roman" w:cs="Times New Roman"/>
          <w:color w:val="auto"/>
          <w:sz w:val="24"/>
          <w:szCs w:val="24"/>
          <w:bdr w:val="none" w:sz="0" w:space="0" w:color="auto"/>
        </w:rPr>
        <w:instrText xml:space="preserve"> ADDIN ZOTERO_ITEM CSL_CITATION {"citationID":"XRSwJT5A","properties":{"formattedCitation":"(Hunter et al., 2011; Peterfy et al., 2004)","plainCitation":"(Hunter et al., 2011; Peterfy et al., 2004)","noteIndex":0},"citationItems":[{"id":208,"uris":["http://zotero.org/users/5419827/items/9DT2JFWG"],"uri":["http://zotero.org/users/5419827/items/9DT2JFWG"],"itemData":{"id":208,"type":"article-journal","abstract":"OBJECTIVES: To describe a semi-quantitative scoring method for multi-feature, whole-organ evaluation of the knee in osteoarthritis (OA) based on magnetic resonance imaging (MRI) findings. To determine the inter-observer agreement of this scoring method. To examine associations among the features included in the scoring method.\nMETHODS: Nineteen knees of 19 patients with knee OA were imaged with MRI using conventional pulse sequences and a clinical 1.5 T MRI system. Images were independently analyzed by two musculoskeletal radiologists using a whole-organ MRI scoring method (WORMS) that incorporated 14 features: articular cartilage integrity, subarticular bone marrow abnormality, subarticular cysts, subarticular bone attrition, marginal osteophytes, medial and lateral meniscal integrity, anterior and posterior cruciate ligament integrity, medial and lateral collateral ligament integrity, synovitis/effusion, intraarticular loose bodies, and periarticular cysts/bursitis. Intraclass correlation coefficients (ICC) were determined for each feature as a measure of inter-observer agreement. Associations among the scores for different features were expressed as Spearman Rho.\nRESULTS: All knees showed structural abnormalities with MRI. Cartilage loss and osteophytes were the most prevalent features (98% and 92%, respectively). One of the least common features was ligament abnormality (8%). Inter-observer agreement for WORMS scores was high (most ICC values were &gt;0.80). The individual features showed strong inter-associations.\nCONCLUSION: The WORMS method described in this report provides multi-feature, whole-organ assessment of the knee in OA using conventional MR images, and shows high inter-observer agreement among trained readers. This method may be useful in epidemiological studies and clinical trials of OA.","container-title":"Osteoarthritis and Cartilage","DOI":"10.1016/j.joca.2003.11.003","ISSN":"1063-4584","issue":"3","journalAbbreviation":"Osteoarthr. Cartil.","language":"eng","note":"PMID: 14972335","page":"177-190","source":"PubMed","title":"Whole-Organ Magnetic Resonance Imaging Score (WORMS) of the knee in osteoarthritis","volume":"12","author":[{"family":"Peterfy","given":"C. G."},{"family":"Guermazi","given":"A."},{"family":"Zaim","given":"S."},{"family":"Tirman","given":"P. F. J."},{"family":"Miaux","given":"Y."},{"family":"White","given":"D."},{"family":"Kothari","given":"M."},{"family":"Lu","given":"Y."},{"family":"Fye","given":"K."},{"family":"Zhao","given":"S."},{"family":"Genant","given":"H. K."}],"issued":{"date-parts":[["2004",3]]}}},{"id":11,"uris":["http://zotero.org/users/5419827/items/2YQKJSRU"],"uri":["http://zotero.org/users/5419827/items/2YQKJSRU"],"itemData":{"id":11,"type":"article-journal","abstract":"Objective\nIn an effort to evolve semi-quantitative scoring methods based upon limitations identified in existing tools, integrating expert readers’ experience with all available scoring tools and the published data comparing the different scoring systems, we iteratively developed the MRI Osteoarthritis Knee Score (MOAKS). The purpose of this report is to describe the instrument and its reliability.\n\nMethods\nThe MOAKS instrument refines the scoring of BMLs (providing regional delineation and scoring across regions), cartilage (sub-regional assessment), and refines the elements of meniscal morphology (adding meniscal hypertrophy, partial maceration and progressive partial maceration) scoring. After a training and calibration session two expert readers read MRIs of 20 knees separately. In addition, one reader re-read the same 20 MRIs 4 weeks later presented in random order to assess intra-rater reliability. The analyses presented here are for both intra- and inter-rater reliability (calculated using the linear weighted kappa and overall percent agreement).\n\nResults\nWith the exception of inter-rater reliability for tibial cartilage area (kappa=0.36) and tibial osteophytes (kappa=0.49); and intra-rater reliability for tibial BML number of lesions (kappa=0.54), Hoffa-synovitis (kappa=0.42) all measures of reliability using kappa statistics were very good (0.61-0.8) or reached near perfect agreement (0.81-1.0). Only intra-rater reliability for Hoffa-synovitis, and inter-rater reliability for tibial and patellar osteophytes showed overall percent agreement &lt; 75%.\n\nConclusion\nMOAKS scoring shows very good to excellent reliability for the large majority of features assessed. Further iterative development and research will include assessment of its validation and responsiveness.","container-title":"Osteoarthritis and cartilage / OARS, Osteoarthritis Research Society","DOI":"10.1016/j.joca.2011.05.004","ISSN":"1063-4584","issue":"8","journalAbbreviation":"Osteoarthritis Cartilage","note":"PMID: 21645627\nPMCID: PMC4058435","page":"990-1002","source":"PubMed Central","title":"Evolution of semiquantitative whole joint assessment of knee OA: MOAKS (MRI Osteoarthritis Knee Score)","title-short":"Evolution of semiquantitative whole joint assessment of knee OA","volume":"19","author":[{"family":"Hunter","given":"David J"},{"family":"Guermazi","given":"Ali"},{"family":"Lo","given":"Grace H"},{"family":"Grainger","given":"Andrew J"},{"family":"Conaghan","given":"Philip G"},{"family":"Boudreau","given":"Robert M"},{"family":"Roemer","given":"Frank W."}],"issued":{"date-parts":[["2011",8]]}}}],"schema":"https://github.com/citation-style-language/schema/raw/master/csl-citation.json"} </w:instrText>
      </w:r>
      <w:r w:rsidRPr="00472E33">
        <w:rPr>
          <w:rFonts w:ascii="Times New Roman" w:eastAsia="Times New Roman" w:hAnsi="Times New Roman" w:cs="Times New Roman"/>
          <w:color w:val="auto"/>
          <w:sz w:val="24"/>
          <w:szCs w:val="24"/>
          <w:bdr w:val="none" w:sz="0" w:space="0" w:color="auto"/>
        </w:rPr>
        <w:fldChar w:fldCharType="separate"/>
      </w:r>
      <w:r w:rsidR="006C154A" w:rsidRPr="00472E33">
        <w:rPr>
          <w:rFonts w:ascii="Times New Roman" w:hAnsi="Times New Roman" w:cs="Times New Roman"/>
          <w:color w:val="auto"/>
          <w:sz w:val="24"/>
          <w:szCs w:val="24"/>
        </w:rPr>
        <w:t>(</w:t>
      </w:r>
      <w:r w:rsidR="00FC5BED" w:rsidRPr="00472E33">
        <w:rPr>
          <w:rFonts w:ascii="Times New Roman" w:hAnsi="Times New Roman" w:cs="Times New Roman"/>
          <w:color w:val="auto"/>
          <w:sz w:val="24"/>
          <w:szCs w:val="24"/>
        </w:rPr>
        <w:t xml:space="preserve">HUNTER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xml:space="preserve">., 2011; </w:t>
      </w:r>
      <w:r w:rsidR="00FC5BED" w:rsidRPr="00472E33">
        <w:rPr>
          <w:rFonts w:ascii="Times New Roman" w:hAnsi="Times New Roman" w:cs="Times New Roman"/>
          <w:color w:val="auto"/>
          <w:sz w:val="24"/>
          <w:szCs w:val="24"/>
        </w:rPr>
        <w:t xml:space="preserve">PETERFY </w:t>
      </w:r>
      <w:r w:rsidR="006C154A" w:rsidRPr="00472E33">
        <w:rPr>
          <w:rFonts w:ascii="Times New Roman" w:hAnsi="Times New Roman" w:cs="Times New Roman"/>
          <w:i/>
          <w:color w:val="auto"/>
          <w:sz w:val="24"/>
          <w:szCs w:val="24"/>
        </w:rPr>
        <w:t>et al</w:t>
      </w:r>
      <w:r w:rsidR="006C154A" w:rsidRPr="00472E33">
        <w:rPr>
          <w:rFonts w:ascii="Times New Roman" w:hAnsi="Times New Roman" w:cs="Times New Roman"/>
          <w:color w:val="auto"/>
          <w:sz w:val="24"/>
          <w:szCs w:val="24"/>
        </w:rPr>
        <w:t>., 2004)</w:t>
      </w:r>
      <w:r w:rsidRPr="00472E33">
        <w:rPr>
          <w:rFonts w:ascii="Times New Roman" w:eastAsia="Times New Roman" w:hAnsi="Times New Roman" w:cs="Times New Roman"/>
          <w:color w:val="auto"/>
          <w:sz w:val="24"/>
          <w:szCs w:val="24"/>
          <w:bdr w:val="none" w:sz="0" w:space="0" w:color="auto"/>
        </w:rPr>
        <w:fldChar w:fldCharType="end"/>
      </w:r>
      <w:r w:rsidR="008D3DF3" w:rsidRPr="00472E33">
        <w:rPr>
          <w:rFonts w:ascii="Times New Roman" w:eastAsia="Times New Roman" w:hAnsi="Times New Roman" w:cs="Times New Roman"/>
          <w:color w:val="auto"/>
          <w:sz w:val="24"/>
          <w:szCs w:val="24"/>
          <w:bdr w:val="none" w:sz="0" w:space="0" w:color="auto"/>
        </w:rPr>
        <w:t>.</w:t>
      </w:r>
    </w:p>
    <w:p w14:paraId="4CFDA4BF" w14:textId="0F211B41" w:rsidR="00CF224B" w:rsidRPr="00472E33" w:rsidRDefault="00CF224B" w:rsidP="00CF1D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right="-7" w:firstLine="709"/>
        <w:jc w:val="both"/>
        <w:rPr>
          <w:rFonts w:eastAsia="Times New Roman"/>
          <w:strike/>
          <w:bdr w:val="none" w:sz="0" w:space="0" w:color="auto"/>
          <w:lang w:val="pt-BR" w:eastAsia="pt-BR"/>
        </w:rPr>
      </w:pPr>
      <w:r w:rsidRPr="00472E33">
        <w:rPr>
          <w:rFonts w:eastAsia="Times New Roman"/>
          <w:bdr w:val="none" w:sz="0" w:space="0" w:color="auto"/>
          <w:lang w:val="pt-BR" w:eastAsia="pt-BR"/>
        </w:rPr>
        <w:t xml:space="preserve">Recentemente, </w:t>
      </w:r>
      <w:r w:rsidR="007566F4" w:rsidRPr="00472E33">
        <w:rPr>
          <w:rFonts w:eastAsia="Times New Roman"/>
          <w:bdr w:val="none" w:sz="0" w:space="0" w:color="auto"/>
          <w:lang w:val="pt-BR" w:eastAsia="pt-BR"/>
        </w:rPr>
        <w:t xml:space="preserve">surgiram </w:t>
      </w:r>
      <w:r w:rsidRPr="00472E33">
        <w:rPr>
          <w:rFonts w:eastAsia="Times New Roman"/>
          <w:bdr w:val="none" w:sz="0" w:space="0" w:color="auto"/>
          <w:lang w:val="pt-BR" w:eastAsia="pt-BR"/>
        </w:rPr>
        <w:t xml:space="preserve">técnicas quantitativas de RM, como o método denominado </w:t>
      </w:r>
      <w:proofErr w:type="spellStart"/>
      <w:r w:rsidRPr="00472E33">
        <w:rPr>
          <w:rFonts w:eastAsia="Times New Roman"/>
          <w:i/>
          <w:iCs/>
          <w:bdr w:val="none" w:sz="0" w:space="0" w:color="auto"/>
          <w:lang w:val="pt-BR" w:eastAsia="pt-BR"/>
        </w:rPr>
        <w:t>CaLS</w:t>
      </w:r>
      <w:proofErr w:type="spellEnd"/>
      <w:r w:rsidRPr="00472E33">
        <w:rPr>
          <w:rFonts w:eastAsia="Times New Roman"/>
          <w:bdr w:val="none" w:sz="0" w:space="0" w:color="auto"/>
          <w:lang w:val="pt-BR" w:eastAsia="pt-BR"/>
        </w:rPr>
        <w:t xml:space="preserve"> (</w:t>
      </w:r>
      <w:proofErr w:type="spellStart"/>
      <w:r w:rsidRPr="00472E33">
        <w:rPr>
          <w:rFonts w:eastAsia="Times New Roman"/>
          <w:i/>
          <w:iCs/>
          <w:bdr w:val="none" w:sz="0" w:space="0" w:color="auto"/>
          <w:lang w:val="pt-BR" w:eastAsia="pt-BR"/>
        </w:rPr>
        <w:t>Cartilage</w:t>
      </w:r>
      <w:proofErr w:type="spellEnd"/>
      <w:r w:rsidRPr="00472E33">
        <w:rPr>
          <w:rFonts w:eastAsia="Times New Roman"/>
          <w:i/>
          <w:iCs/>
          <w:bdr w:val="none" w:sz="0" w:space="0" w:color="auto"/>
          <w:lang w:val="pt-BR" w:eastAsia="pt-BR"/>
        </w:rPr>
        <w:t xml:space="preserve"> </w:t>
      </w:r>
      <w:proofErr w:type="spellStart"/>
      <w:r w:rsidRPr="00472E33">
        <w:rPr>
          <w:rFonts w:eastAsia="Times New Roman"/>
          <w:i/>
          <w:iCs/>
          <w:bdr w:val="none" w:sz="0" w:space="0" w:color="auto"/>
          <w:lang w:val="pt-BR" w:eastAsia="pt-BR"/>
        </w:rPr>
        <w:t>Lesion</w:t>
      </w:r>
      <w:proofErr w:type="spellEnd"/>
      <w:r w:rsidRPr="00472E33">
        <w:rPr>
          <w:rFonts w:eastAsia="Times New Roman"/>
          <w:i/>
          <w:iCs/>
          <w:bdr w:val="none" w:sz="0" w:space="0" w:color="auto"/>
          <w:lang w:val="pt-BR" w:eastAsia="pt-BR"/>
        </w:rPr>
        <w:t xml:space="preserve"> Score</w:t>
      </w:r>
      <w:r w:rsidRPr="00472E33">
        <w:rPr>
          <w:rFonts w:eastAsia="Times New Roman"/>
          <w:bdr w:val="none" w:sz="0" w:space="0" w:color="auto"/>
          <w:lang w:val="pt-BR" w:eastAsia="pt-BR"/>
        </w:rPr>
        <w:t xml:space="preserve">) que permite uma avaliação da cartilagem do joelho em pacientes com </w:t>
      </w:r>
      <w:r w:rsidR="000C32E9" w:rsidRPr="00472E33">
        <w:rPr>
          <w:rFonts w:eastAsia="Times New Roman"/>
          <w:bdr w:val="none" w:sz="0" w:space="0" w:color="auto"/>
          <w:lang w:val="pt-BR" w:eastAsia="pt-BR"/>
        </w:rPr>
        <w:t>OA,</w:t>
      </w:r>
      <w:r w:rsidRPr="00472E33">
        <w:rPr>
          <w:rFonts w:eastAsia="Times New Roman"/>
          <w:bdr w:val="none" w:sz="0" w:space="0" w:color="auto"/>
          <w:lang w:val="pt-BR" w:eastAsia="pt-BR"/>
        </w:rPr>
        <w:t xml:space="preserve"> utilizando imagens de </w:t>
      </w:r>
      <w:r w:rsidR="00CF1D02" w:rsidRPr="00472E33">
        <w:rPr>
          <w:rFonts w:eastAsia="Times New Roman"/>
          <w:bdr w:val="none" w:sz="0" w:space="0" w:color="auto"/>
          <w:lang w:val="pt-BR" w:eastAsia="pt-BR"/>
        </w:rPr>
        <w:t xml:space="preserve">RM </w:t>
      </w:r>
      <w:r w:rsidRPr="00472E33">
        <w:rPr>
          <w:rFonts w:eastAsia="Times New Roman"/>
          <w:bdr w:val="none" w:sz="0" w:space="0" w:color="auto"/>
          <w:lang w:val="pt-BR" w:eastAsia="pt-BR"/>
        </w:rPr>
        <w:t xml:space="preserve">convencional </w:t>
      </w:r>
      <w:r w:rsidRPr="00472E33">
        <w:rPr>
          <w:rFonts w:eastAsia="Times New Roman"/>
          <w:bdr w:val="none" w:sz="0" w:space="0" w:color="auto"/>
          <w:lang w:val="pt-BR" w:eastAsia="pt-BR"/>
        </w:rPr>
        <w:fldChar w:fldCharType="begin"/>
      </w:r>
      <w:r w:rsidR="006C154A" w:rsidRPr="00472E33">
        <w:rPr>
          <w:rFonts w:eastAsia="Times New Roman"/>
          <w:bdr w:val="none" w:sz="0" w:space="0" w:color="auto"/>
          <w:lang w:val="pt-BR" w:eastAsia="pt-BR"/>
        </w:rPr>
        <w:instrText xml:space="preserve"> ADDIN ZOTERO_ITEM CSL_CITATION {"citationID":"avf761hq74","properties":{"formattedCitation":"(Alizai et al., 2014)","plainCitation":"(Alizai et al., 2014)","noteIndex":0},"citationItems":[{"id":10,"uris":["http://zotero.org/users/5419827/items/Z6ZVN5MN"],"uri":["http://zotero.org/users/5419827/items/Z6ZVN5MN"],"itemData":{"id":10,"type":"article-journal","container-title":"Radiology","DOI":"10.1148/radiol.13122056","ISSN":"0033-8419, 1527-1315","issue":"2","language":"en","page":"479-487","source":"Crossref","title":"Cartilage Lesion Score: Comparison of a Quantitative Assessment Score with Established Semiquantitative MR Scoring Systems","title-short":"Cartilage Lesion Score","volume":"271","author":[{"family":"Alizai","given":"Hamza"},{"family":"Virayavanich","given":"Warapat"},{"family":"Joseph","given":"Gabby B."},{"family":"Nardo","given":"Lorenzo"},{"family":"Liu","given":"Felix"},{"family":"Liebl","given":"Hans"},{"family":"Nevitt","given":"Michael C."},{"family":"Lynch","given":"John A."},{"family":"McCulloch","given":"Charles E."},{"family":"Link","given":"Thomas M."}],"issued":{"date-parts":[["2014",5]]}}}],"schema":"https://github.com/citation-style-language/schema/raw/master/csl-citation.json"} </w:instrText>
      </w:r>
      <w:r w:rsidRPr="00472E33">
        <w:rPr>
          <w:rFonts w:eastAsia="Times New Roman"/>
          <w:bdr w:val="none" w:sz="0" w:space="0" w:color="auto"/>
          <w:lang w:val="pt-BR" w:eastAsia="pt-BR"/>
        </w:rPr>
        <w:fldChar w:fldCharType="separate"/>
      </w:r>
      <w:r w:rsidR="006C154A" w:rsidRPr="00472E33">
        <w:rPr>
          <w:lang w:val="pt-BR"/>
        </w:rPr>
        <w:t>(</w:t>
      </w:r>
      <w:r w:rsidR="00FC5BED" w:rsidRPr="00472E33">
        <w:rPr>
          <w:lang w:val="pt-BR"/>
        </w:rPr>
        <w:t xml:space="preserve">ALIZAI </w:t>
      </w:r>
      <w:r w:rsidR="006C154A" w:rsidRPr="00472E33">
        <w:rPr>
          <w:i/>
          <w:iCs/>
          <w:lang w:val="pt-BR"/>
        </w:rPr>
        <w:t>et al.</w:t>
      </w:r>
      <w:r w:rsidR="006C154A" w:rsidRPr="00472E33">
        <w:rPr>
          <w:lang w:val="pt-BR"/>
        </w:rPr>
        <w:t>, 2014)</w:t>
      </w:r>
      <w:r w:rsidRPr="00472E33">
        <w:rPr>
          <w:rFonts w:eastAsia="Times New Roman"/>
          <w:bdr w:val="none" w:sz="0" w:space="0" w:color="auto"/>
          <w:lang w:val="pt-BR" w:eastAsia="pt-BR"/>
        </w:rPr>
        <w:fldChar w:fldCharType="end"/>
      </w:r>
      <w:r w:rsidRPr="00472E33">
        <w:rPr>
          <w:rFonts w:eastAsia="Times New Roman"/>
          <w:bdr w:val="none" w:sz="0" w:space="0" w:color="auto"/>
          <w:lang w:val="pt-BR" w:eastAsia="pt-BR"/>
        </w:rPr>
        <w:t xml:space="preserve">. </w:t>
      </w:r>
      <w:r w:rsidR="00FC5BED" w:rsidRPr="00472E33">
        <w:rPr>
          <w:rFonts w:eastAsia="Times New Roman"/>
          <w:bdr w:val="none" w:sz="0" w:space="0" w:color="auto"/>
          <w:lang w:val="pt-BR" w:eastAsia="pt-BR"/>
        </w:rPr>
        <w:t xml:space="preserve">Esse </w:t>
      </w:r>
      <w:r w:rsidRPr="00472E33">
        <w:rPr>
          <w:rFonts w:eastAsia="Times New Roman"/>
          <w:bdr w:val="none" w:sz="0" w:space="0" w:color="auto"/>
          <w:lang w:val="pt-BR" w:eastAsia="pt-BR"/>
        </w:rPr>
        <w:t xml:space="preserve">método apresenta grande concordância e reprodutibilidade </w:t>
      </w:r>
      <w:proofErr w:type="spellStart"/>
      <w:r w:rsidRPr="00472E33">
        <w:rPr>
          <w:rFonts w:eastAsia="Times New Roman"/>
          <w:bdr w:val="none" w:sz="0" w:space="0" w:color="auto"/>
          <w:lang w:val="pt-BR" w:eastAsia="pt-BR"/>
        </w:rPr>
        <w:t>inter</w:t>
      </w:r>
      <w:proofErr w:type="spellEnd"/>
      <w:r w:rsidRPr="00472E33">
        <w:rPr>
          <w:rFonts w:eastAsia="Times New Roman"/>
          <w:bdr w:val="none" w:sz="0" w:space="0" w:color="auto"/>
          <w:lang w:val="pt-BR" w:eastAsia="pt-BR"/>
        </w:rPr>
        <w:t xml:space="preserve"> e </w:t>
      </w:r>
      <w:proofErr w:type="spellStart"/>
      <w:r w:rsidRPr="00472E33">
        <w:rPr>
          <w:rFonts w:eastAsia="Times New Roman"/>
          <w:bdr w:val="none" w:sz="0" w:space="0" w:color="auto"/>
          <w:lang w:val="pt-BR" w:eastAsia="pt-BR"/>
        </w:rPr>
        <w:t>intra</w:t>
      </w:r>
      <w:proofErr w:type="spellEnd"/>
      <w:r w:rsidRPr="00472E33">
        <w:rPr>
          <w:rFonts w:eastAsia="Times New Roman"/>
          <w:bdr w:val="none" w:sz="0" w:space="0" w:color="auto"/>
          <w:lang w:val="pt-BR" w:eastAsia="pt-BR"/>
        </w:rPr>
        <w:t xml:space="preserve"> observadores.  Além disso, provou ser útil para análise da degeneração da cartilagem e reparo desse tecido após </w:t>
      </w:r>
      <w:r w:rsidR="004F5546" w:rsidRPr="00472E33">
        <w:rPr>
          <w:rFonts w:eastAsia="Times New Roman"/>
          <w:bdr w:val="none" w:sz="0" w:space="0" w:color="auto"/>
          <w:lang w:val="pt-BR" w:eastAsia="pt-BR"/>
        </w:rPr>
        <w:t xml:space="preserve">intervenção cirúrgica no joelho </w:t>
      </w:r>
      <w:r w:rsidRPr="00472E33">
        <w:rPr>
          <w:rFonts w:eastAsia="Times New Roman"/>
          <w:bdr w:val="none" w:sz="0" w:space="0" w:color="auto"/>
          <w:lang w:val="pt-BR" w:eastAsia="pt-BR"/>
        </w:rPr>
        <w:fldChar w:fldCharType="begin"/>
      </w:r>
      <w:r w:rsidR="006C154A" w:rsidRPr="00472E33">
        <w:rPr>
          <w:rFonts w:eastAsia="Times New Roman"/>
          <w:bdr w:val="none" w:sz="0" w:space="0" w:color="auto"/>
          <w:lang w:val="pt-BR" w:eastAsia="pt-BR"/>
        </w:rPr>
        <w:instrText xml:space="preserve"> ADDIN ZOTERO_ITEM CSL_CITATION {"citationID":"uphCV4Uj","properties":{"formattedCitation":"(Joseph et al., 2012)","plainCitation":"(Joseph et al., 2012)","noteIndex":0},"citationItems":[{"id":221,"uris":["http://zotero.org/users/5419827/items/YUQL5W46"],"uri":["http://zotero.org/users/5419827/items/YUQL5W46"],"itemData":{"id":221,"type":"article-journal","abstract":"Objective\nThe purpose of this study is to determine whether the mean and heterogeneity of magnetic resonance (MR) knee cartilage T2 relaxation time measurements at baseline are associated with morphologic degeneration of cartilage, meniscus, and bone marrow tissues over 3 years in subjects with risk factors for osteoarthritis (OA).\n\nDesign\nSubjects with risk factors for OA (n = 289) with an age range of 45–55 years were selected from the Osteoarthritis Initiative (OAI) database. 3.0 Tesla MR images were analyzed using morphological gradings of cartilage, bone marrow and menisci whole-organ magnetic resonance imaging scores (WORMS scoring). A T2 mapping sequence was used to assess the mean and heterogeneity of cartilage T2 (gray level co-occurrence matrix texture analysis). Regression models were used to assess the relationship between baseline T2 parameters and changes in morphologic knee WORMS scores over 3 years.\n\nResults\nThe prevalence of knee abnormalities in the cartilage (P &lt; 0.0005), meniscus (P &lt; 0.00001), and bone marrow significantly (P &lt; 0.00001) increased from baseline to 3 years in all compartments combined. The baseline mean and heterogeneity of cartilage T2 were significantly (P &lt; 0.05) associated with morphologic joint degeneration in the cartilage, meniscus and bone marrow over 3 years.\n\nConclusions\nThe prevalence of knee abnormalities significantly increased over 3 years; increased cartilage T2 at baseline predicted longitudinal morphologic degeneration in the cartilage, meniscus, and bone marrow over 3 years in subjects with risk factors for OA.","container-title":"Osteoarthritis and cartilage / OARS, Osteoarthritis Research Society","DOI":"10.1016/j.joca.2012.04.003","ISSN":"1063-4584","issue":"7","journalAbbreviation":"Osteoarthritis Cartilage","note":"PMID: 22503812\nPMCID: PMC3595156","page":"727-735","source":"PubMed Central","title":"Baseline mean and heterogeneity of MR cartilage T2 are associated with morphologic degeneration of cartilage, meniscus, and bone marrow over 3 years – data from the Osteoarthritis Initiative","volume":"20","author":[{"family":"Joseph","given":"G.B."},{"family":"Baum","given":"T."},{"family":"Alizai","given":"H."},{"family":"Carballido-Gamio","given":"J."},{"family":"Nardo","given":"L."},{"family":"Virayavanich","given":"W."},{"family":"Lynch","given":"J.A."},{"family":"Nevitt","given":"M.C."},{"family":"McCulloch","given":"C.E."},{"family":"Majumdar","given":"S."},{"family":"Link","given":"T.M."}],"issued":{"date-parts":[["2012",7]]}}}],"schema":"https://github.com/citation-style-language/schema/raw/master/csl-citation.json"} </w:instrText>
      </w:r>
      <w:r w:rsidRPr="00472E33">
        <w:rPr>
          <w:rFonts w:eastAsia="Times New Roman"/>
          <w:bdr w:val="none" w:sz="0" w:space="0" w:color="auto"/>
          <w:lang w:val="pt-BR" w:eastAsia="pt-BR"/>
        </w:rPr>
        <w:fldChar w:fldCharType="separate"/>
      </w:r>
      <w:r w:rsidR="006C154A" w:rsidRPr="00472E33">
        <w:rPr>
          <w:lang w:val="pt-BR"/>
        </w:rPr>
        <w:t>(</w:t>
      </w:r>
      <w:r w:rsidR="00FC5BED" w:rsidRPr="00472E33">
        <w:rPr>
          <w:lang w:val="pt-BR"/>
        </w:rPr>
        <w:t xml:space="preserve">JOSEPH </w:t>
      </w:r>
      <w:r w:rsidR="006C154A" w:rsidRPr="00472E33">
        <w:rPr>
          <w:i/>
          <w:iCs/>
          <w:lang w:val="pt-BR"/>
        </w:rPr>
        <w:t>et al.</w:t>
      </w:r>
      <w:r w:rsidR="006C154A" w:rsidRPr="00472E33">
        <w:rPr>
          <w:lang w:val="pt-BR"/>
        </w:rPr>
        <w:t>, 2012)</w:t>
      </w:r>
      <w:r w:rsidRPr="00472E33">
        <w:rPr>
          <w:rFonts w:eastAsia="Times New Roman"/>
          <w:bdr w:val="none" w:sz="0" w:space="0" w:color="auto"/>
          <w:lang w:val="pt-BR" w:eastAsia="pt-BR"/>
        </w:rPr>
        <w:fldChar w:fldCharType="end"/>
      </w:r>
      <w:r w:rsidR="004F5546" w:rsidRPr="00472E33">
        <w:rPr>
          <w:rFonts w:eastAsia="Times New Roman"/>
          <w:bdr w:val="none" w:sz="0" w:space="0" w:color="auto"/>
          <w:lang w:val="pt-BR" w:eastAsia="pt-BR"/>
        </w:rPr>
        <w:t>.</w:t>
      </w:r>
      <w:r w:rsidRPr="00472E33">
        <w:rPr>
          <w:rFonts w:eastAsia="Times New Roman"/>
          <w:bdr w:val="none" w:sz="0" w:space="0" w:color="auto"/>
          <w:lang w:val="pt-BR" w:eastAsia="pt-BR"/>
        </w:rPr>
        <w:t xml:space="preserve"> Também pode ser realizada de forma não invasiva sem a injeção de agentes de contraste</w:t>
      </w:r>
      <w:r w:rsidR="00FC5BED" w:rsidRPr="00472E33">
        <w:rPr>
          <w:rFonts w:eastAsia="Times New Roman"/>
          <w:bdr w:val="none" w:sz="0" w:space="0" w:color="auto"/>
          <w:lang w:val="pt-BR" w:eastAsia="pt-BR"/>
        </w:rPr>
        <w:t>. O</w:t>
      </w:r>
      <w:r w:rsidRPr="00472E33">
        <w:rPr>
          <w:rFonts w:eastAsia="Times New Roman"/>
          <w:bdr w:val="none" w:sz="0" w:space="0" w:color="auto"/>
          <w:lang w:val="pt-BR" w:eastAsia="pt-BR"/>
        </w:rPr>
        <w:t xml:space="preserve"> </w:t>
      </w:r>
      <w:r w:rsidRPr="00472E33">
        <w:rPr>
          <w:rFonts w:eastAsia="Times New Roman"/>
          <w:i/>
          <w:iCs/>
          <w:bdr w:val="none" w:sz="0" w:space="0" w:color="auto"/>
          <w:lang w:val="pt-BR" w:eastAsia="pt-BR"/>
        </w:rPr>
        <w:t>software</w:t>
      </w:r>
      <w:r w:rsidRPr="00472E33">
        <w:rPr>
          <w:rFonts w:eastAsia="Times New Roman"/>
          <w:bdr w:val="none" w:sz="0" w:space="0" w:color="auto"/>
          <w:lang w:val="pt-BR" w:eastAsia="pt-BR"/>
        </w:rPr>
        <w:t xml:space="preserve"> de pós-processamento </w:t>
      </w:r>
      <w:r w:rsidR="00FC5BED" w:rsidRPr="00472E33">
        <w:rPr>
          <w:rFonts w:eastAsia="Times New Roman"/>
          <w:bdr w:val="none" w:sz="0" w:space="0" w:color="auto"/>
          <w:lang w:val="pt-BR" w:eastAsia="pt-BR"/>
        </w:rPr>
        <w:t>está</w:t>
      </w:r>
      <w:r w:rsidRPr="00472E33">
        <w:rPr>
          <w:rFonts w:eastAsia="Times New Roman"/>
          <w:bdr w:val="none" w:sz="0" w:space="0" w:color="auto"/>
          <w:lang w:val="pt-BR" w:eastAsia="pt-BR"/>
        </w:rPr>
        <w:t xml:space="preserve"> disponíve</w:t>
      </w:r>
      <w:r w:rsidR="007566F4" w:rsidRPr="00472E33">
        <w:rPr>
          <w:rFonts w:eastAsia="Times New Roman"/>
          <w:bdr w:val="none" w:sz="0" w:space="0" w:color="auto"/>
          <w:lang w:val="pt-BR" w:eastAsia="pt-BR"/>
        </w:rPr>
        <w:t>l</w:t>
      </w:r>
      <w:r w:rsidRPr="00472E33">
        <w:rPr>
          <w:rFonts w:eastAsia="Times New Roman"/>
          <w:bdr w:val="none" w:sz="0" w:space="0" w:color="auto"/>
          <w:lang w:val="pt-BR" w:eastAsia="pt-BR"/>
        </w:rPr>
        <w:t xml:space="preserve"> em muitos sistemas comerciais de </w:t>
      </w:r>
      <w:r w:rsidR="00CF1D02" w:rsidRPr="00472E33">
        <w:rPr>
          <w:rFonts w:eastAsia="Times New Roman"/>
          <w:bdr w:val="none" w:sz="0" w:space="0" w:color="auto"/>
          <w:lang w:val="pt-BR" w:eastAsia="pt-BR"/>
        </w:rPr>
        <w:t>RM</w:t>
      </w:r>
      <w:r w:rsidR="00043BB5" w:rsidRPr="00472E33">
        <w:rPr>
          <w:rFonts w:eastAsia="Times New Roman"/>
          <w:bdr w:val="none" w:sz="0" w:space="0" w:color="auto"/>
          <w:lang w:val="pt-BR" w:eastAsia="pt-BR"/>
        </w:rPr>
        <w:t>.</w:t>
      </w:r>
    </w:p>
    <w:p w14:paraId="3C28D6C8" w14:textId="77777777" w:rsidR="003E5601" w:rsidRPr="00472E33" w:rsidRDefault="003E5601" w:rsidP="00CF1D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right="-7" w:firstLine="709"/>
        <w:jc w:val="both"/>
        <w:rPr>
          <w:rFonts w:eastAsia="Times New Roman"/>
          <w:bdr w:val="none" w:sz="0" w:space="0" w:color="auto"/>
          <w:lang w:val="pt-BR" w:eastAsia="pt-BR"/>
        </w:rPr>
      </w:pPr>
    </w:p>
    <w:p w14:paraId="6D4A57B2" w14:textId="28EB33F4" w:rsidR="00984B0F" w:rsidRPr="00472E33" w:rsidRDefault="00AC25E8" w:rsidP="006648EA">
      <w:pPr>
        <w:pStyle w:val="CorpoA"/>
        <w:widowControl w:val="0"/>
        <w:numPr>
          <w:ilvl w:val="1"/>
          <w:numId w:val="10"/>
        </w:numPr>
        <w:spacing w:line="360" w:lineRule="auto"/>
        <w:ind w:left="0" w:right="276" w:firstLine="0"/>
        <w:jc w:val="both"/>
        <w:outlineLvl w:val="1"/>
        <w:rPr>
          <w:rFonts w:ascii="Times New Roman" w:eastAsia="Arial" w:hAnsi="Times New Roman" w:cs="Times New Roman"/>
          <w:color w:val="auto"/>
          <w:sz w:val="24"/>
          <w:szCs w:val="24"/>
        </w:rPr>
      </w:pPr>
      <w:bookmarkStart w:id="21" w:name="_Toc88517112"/>
      <w:bookmarkStart w:id="22" w:name="_Toc88517452"/>
      <w:bookmarkStart w:id="23" w:name="_Toc88517453"/>
      <w:bookmarkEnd w:id="21"/>
      <w:bookmarkEnd w:id="22"/>
      <w:r w:rsidRPr="00472E33">
        <w:rPr>
          <w:rFonts w:ascii="Times New Roman" w:eastAsia="Arial" w:hAnsi="Times New Roman" w:cs="Times New Roman"/>
          <w:color w:val="auto"/>
          <w:sz w:val="24"/>
          <w:szCs w:val="24"/>
        </w:rPr>
        <w:t>TRATAMENTO</w:t>
      </w:r>
      <w:bookmarkEnd w:id="23"/>
    </w:p>
    <w:p w14:paraId="0630FD63" w14:textId="77777777" w:rsidR="00AC25E8" w:rsidRPr="00472E33" w:rsidRDefault="00AC25E8" w:rsidP="006648EA">
      <w:pPr>
        <w:pStyle w:val="CorpoA"/>
        <w:widowControl w:val="0"/>
        <w:spacing w:line="360" w:lineRule="auto"/>
        <w:ind w:left="786" w:right="276"/>
        <w:jc w:val="both"/>
        <w:rPr>
          <w:rFonts w:ascii="Times New Roman" w:eastAsia="Arial" w:hAnsi="Times New Roman" w:cs="Times New Roman"/>
          <w:color w:val="auto"/>
          <w:sz w:val="24"/>
          <w:szCs w:val="24"/>
        </w:rPr>
      </w:pPr>
    </w:p>
    <w:p w14:paraId="40C80FE3" w14:textId="6CE142CB" w:rsidR="00C9424E" w:rsidRPr="00472E33" w:rsidRDefault="00681539" w:rsidP="006648EA">
      <w:pPr>
        <w:pStyle w:val="NormalWeb"/>
        <w:spacing w:before="0" w:beforeAutospacing="0" w:after="0" w:afterAutospacing="0" w:line="360" w:lineRule="auto"/>
        <w:ind w:left="57" w:right="-7" w:firstLine="652"/>
        <w:jc w:val="both"/>
      </w:pPr>
      <w:r w:rsidRPr="00472E33">
        <w:t xml:space="preserve">A </w:t>
      </w:r>
      <w:r w:rsidR="00F9234E" w:rsidRPr="00472E33">
        <w:t>OA</w:t>
      </w:r>
      <w:r w:rsidRPr="00472E33">
        <w:t xml:space="preserve"> é uma doença crônica que não</w:t>
      </w:r>
      <w:r w:rsidR="00C9424E" w:rsidRPr="00472E33">
        <w:t xml:space="preserve"> apresenta cura conhecida, </w:t>
      </w:r>
      <w:r w:rsidR="00F9234E" w:rsidRPr="00472E33">
        <w:t>tendo c</w:t>
      </w:r>
      <w:r w:rsidR="00FC5BED" w:rsidRPr="00472E33">
        <w:t>o</w:t>
      </w:r>
      <w:r w:rsidR="00F9234E" w:rsidRPr="00472E33">
        <w:t>mo</w:t>
      </w:r>
      <w:r w:rsidR="00C9424E" w:rsidRPr="00472E33">
        <w:t xml:space="preserve"> objetivo principal do </w:t>
      </w:r>
      <w:r w:rsidR="00F9234E" w:rsidRPr="00472E33">
        <w:t xml:space="preserve">seu </w:t>
      </w:r>
      <w:r w:rsidR="00C9424E" w:rsidRPr="00472E33">
        <w:t xml:space="preserve">tratamento a melhora da dor, </w:t>
      </w:r>
      <w:proofErr w:type="spellStart"/>
      <w:r w:rsidR="00C9424E" w:rsidRPr="00472E33">
        <w:t>função</w:t>
      </w:r>
      <w:proofErr w:type="spellEnd"/>
      <w:r w:rsidR="00C9424E" w:rsidRPr="00472E33">
        <w:t xml:space="preserve"> e qualidade de vida</w:t>
      </w:r>
      <w:r w:rsidR="0073312D" w:rsidRPr="00472E33">
        <w:t xml:space="preserve"> </w:t>
      </w:r>
      <w:r w:rsidR="00C9424E" w:rsidRPr="00472E33">
        <w:fldChar w:fldCharType="begin"/>
      </w:r>
      <w:r w:rsidR="006C154A" w:rsidRPr="00472E33">
        <w:instrText xml:space="preserve"> ADDIN ZOTERO_ITEM CSL_CITATION {"citationID":"H2NZrnL9","properties":{"formattedCitation":"(Camanho et al., 2011)","plainCitation":"(Camanho et al., 2011)","noteIndex":0},"citationItems":[{"id":205,"uris":["http://zotero.org/users/5419827/items/JY6J8PN9"],"uri":["http://zotero.org/users/5419827/items/JY6J8PN9"],"itemData":{"id":205,"type":"article-journal","container-title":"Revista Brasileira de Ortopedia","DOI":"10.1590/S0102-36162011000100002","ISSN":"0102-3616","issue":"1","page":"14-17","source":"SciELO","title":"Genesis of pain in arthrosis","volume":"46","author":[{"family":"Camanho","given":"Gilberto Luis"},{"family":"Imamura","given":"Marta"},{"family":"Arendt-Nielsen","given":"Lars"}],"issued":{"date-parts":[["2011"]]}}}],"schema":"https://github.com/citation-style-language/schema/raw/master/csl-citation.json"} </w:instrText>
      </w:r>
      <w:r w:rsidR="00C9424E" w:rsidRPr="00472E33">
        <w:fldChar w:fldCharType="separate"/>
      </w:r>
      <w:r w:rsidR="006C154A" w:rsidRPr="00472E33">
        <w:t>(</w:t>
      </w:r>
      <w:r w:rsidR="00FC5BED" w:rsidRPr="00472E33">
        <w:t>CAMANHO</w:t>
      </w:r>
      <w:r w:rsidR="00FE124A" w:rsidRPr="00472E33">
        <w:t>; IMAMURA; ARENDT-NIELSEN</w:t>
      </w:r>
      <w:r w:rsidR="006C154A" w:rsidRPr="00472E33">
        <w:t>, 2011)</w:t>
      </w:r>
      <w:r w:rsidR="00C9424E" w:rsidRPr="00472E33">
        <w:fldChar w:fldCharType="end"/>
      </w:r>
      <w:r w:rsidR="0073312D" w:rsidRPr="00472E33">
        <w:t>.</w:t>
      </w:r>
      <w:r w:rsidRPr="00472E33">
        <w:t xml:space="preserve"> Com manejo adequado, muitos pacientes conseguem</w:t>
      </w:r>
      <w:r w:rsidR="00F9234E" w:rsidRPr="00472E33">
        <w:t xml:space="preserve"> retornar às</w:t>
      </w:r>
      <w:r w:rsidRPr="00472E33">
        <w:t xml:space="preserve"> suas atividades. </w:t>
      </w:r>
      <w:r w:rsidR="00006E3F" w:rsidRPr="00472E33">
        <w:t>Os tratamentos não</w:t>
      </w:r>
      <w:r w:rsidR="00FC5BED" w:rsidRPr="00472E33">
        <w:t xml:space="preserve"> </w:t>
      </w:r>
      <w:r w:rsidR="00006E3F" w:rsidRPr="00472E33">
        <w:t xml:space="preserve">cirúrgicos constituem a abordagem inicial para pacientes </w:t>
      </w:r>
      <w:r w:rsidR="001E5992" w:rsidRPr="00472E33">
        <w:t>com</w:t>
      </w:r>
      <w:r w:rsidR="00006E3F" w:rsidRPr="00472E33">
        <w:t xml:space="preserve"> sinais de OA do joelho</w:t>
      </w:r>
      <w:r w:rsidR="001902C5" w:rsidRPr="00472E33">
        <w:t xml:space="preserve">. </w:t>
      </w:r>
      <w:r w:rsidR="00FC5BED" w:rsidRPr="00472E33">
        <w:t xml:space="preserve">Há </w:t>
      </w:r>
      <w:r w:rsidR="001902C5" w:rsidRPr="00472E33">
        <w:t>várias opções terapêuticas, e</w:t>
      </w:r>
      <w:r w:rsidR="00FC5BED" w:rsidRPr="00472E33">
        <w:t>,</w:t>
      </w:r>
      <w:r w:rsidR="001902C5" w:rsidRPr="00472E33">
        <w:t xml:space="preserve"> muitas vezes</w:t>
      </w:r>
      <w:r w:rsidR="00FC5BED" w:rsidRPr="00472E33">
        <w:t>,</w:t>
      </w:r>
      <w:r w:rsidR="001902C5" w:rsidRPr="00472E33">
        <w:t xml:space="preserve"> o paciente precisa tentar </w:t>
      </w:r>
      <w:r w:rsidR="00F9234E" w:rsidRPr="00472E33">
        <w:t>diferentes</w:t>
      </w:r>
      <w:r w:rsidR="001902C5" w:rsidRPr="00472E33">
        <w:t xml:space="preserve"> abordagens até encontrar a terapia mais adequada. O tratamento pode incluir uma ou mais </w:t>
      </w:r>
      <w:r w:rsidR="00F9234E" w:rsidRPr="00472E33">
        <w:t>dessas</w:t>
      </w:r>
      <w:r w:rsidR="001902C5" w:rsidRPr="00472E33">
        <w:t xml:space="preserve"> opções: perda de peso, exercícios de fortalecimento muscular, órteses, aplicação de gelo ou calor, tratamento </w:t>
      </w:r>
      <w:r w:rsidR="00FE1C75" w:rsidRPr="00472E33">
        <w:t>farmacológico</w:t>
      </w:r>
      <w:r w:rsidR="001902C5" w:rsidRPr="00472E33">
        <w:t xml:space="preserve">, </w:t>
      </w:r>
      <w:proofErr w:type="spellStart"/>
      <w:r w:rsidR="001902C5" w:rsidRPr="00472E33">
        <w:t>viscossuplementação</w:t>
      </w:r>
      <w:proofErr w:type="spellEnd"/>
      <w:r w:rsidR="001902C5" w:rsidRPr="00472E33">
        <w:t xml:space="preserve"> com injeções de </w:t>
      </w:r>
      <w:r w:rsidR="00A51A90" w:rsidRPr="00472E33">
        <w:t>Á</w:t>
      </w:r>
      <w:r w:rsidR="001902C5" w:rsidRPr="00472E33">
        <w:t xml:space="preserve">cido </w:t>
      </w:r>
      <w:r w:rsidR="00A51A90" w:rsidRPr="00472E33">
        <w:t>H</w:t>
      </w:r>
      <w:r w:rsidR="001902C5" w:rsidRPr="00472E33">
        <w:t>ialurônico</w:t>
      </w:r>
      <w:r w:rsidR="0049742D" w:rsidRPr="00472E33">
        <w:t xml:space="preserve"> (AH)</w:t>
      </w:r>
      <w:r w:rsidR="001902C5" w:rsidRPr="00472E33">
        <w:t>, injeções de corticosteroides</w:t>
      </w:r>
      <w:r w:rsidR="00EA1472" w:rsidRPr="00472E33">
        <w:t xml:space="preserve"> e </w:t>
      </w:r>
      <w:proofErr w:type="spellStart"/>
      <w:r w:rsidR="00EA1472" w:rsidRPr="00472E33">
        <w:t>condrop</w:t>
      </w:r>
      <w:r w:rsidR="00F9234E" w:rsidRPr="00472E33">
        <w:t>r</w:t>
      </w:r>
      <w:r w:rsidR="00EA1472" w:rsidRPr="00472E33">
        <w:t>otetores</w:t>
      </w:r>
      <w:proofErr w:type="spellEnd"/>
      <w:r w:rsidR="001902C5" w:rsidRPr="00472E33">
        <w:t>.</w:t>
      </w:r>
    </w:p>
    <w:p w14:paraId="5BCD8258" w14:textId="4037C984" w:rsidR="00AF7BCC" w:rsidRPr="00472E33" w:rsidRDefault="001B4368" w:rsidP="006648EA">
      <w:pPr>
        <w:pStyle w:val="CorpoA"/>
        <w:widowControl w:val="0"/>
        <w:spacing w:line="360" w:lineRule="auto"/>
        <w:ind w:left="57" w:right="-7" w:firstLine="652"/>
        <w:jc w:val="both"/>
        <w:rPr>
          <w:rFonts w:ascii="Times New Roman" w:eastAsia="Arial" w:hAnsi="Times New Roman" w:cs="Times New Roman"/>
          <w:color w:val="auto"/>
          <w:sz w:val="24"/>
          <w:szCs w:val="24"/>
          <w:lang w:val="pt-PT"/>
        </w:rPr>
      </w:pPr>
      <w:r w:rsidRPr="00472E33">
        <w:rPr>
          <w:rFonts w:ascii="Times New Roman" w:hAnsi="Times New Roman" w:cs="Times New Roman"/>
          <w:color w:val="auto"/>
          <w:sz w:val="24"/>
          <w:szCs w:val="24"/>
        </w:rPr>
        <w:t xml:space="preserve">A </w:t>
      </w:r>
      <w:r w:rsidR="00F9234E" w:rsidRPr="00472E33">
        <w:rPr>
          <w:rFonts w:ascii="Times New Roman" w:hAnsi="Times New Roman" w:cs="Times New Roman"/>
          <w:color w:val="auto"/>
          <w:sz w:val="24"/>
          <w:szCs w:val="24"/>
        </w:rPr>
        <w:t>f</w:t>
      </w:r>
      <w:r w:rsidRPr="00472E33">
        <w:rPr>
          <w:rFonts w:ascii="Times New Roman" w:hAnsi="Times New Roman" w:cs="Times New Roman"/>
          <w:color w:val="auto"/>
          <w:sz w:val="24"/>
          <w:szCs w:val="24"/>
        </w:rPr>
        <w:t xml:space="preserve">isioterapia demonstra papel de destaque no tratamento da </w:t>
      </w:r>
      <w:r w:rsidR="00F9234E" w:rsidRPr="00472E33">
        <w:rPr>
          <w:rFonts w:ascii="Times New Roman" w:hAnsi="Times New Roman" w:cs="Times New Roman"/>
          <w:color w:val="auto"/>
          <w:sz w:val="24"/>
          <w:szCs w:val="24"/>
        </w:rPr>
        <w:t>OA</w:t>
      </w:r>
      <w:r w:rsidRPr="00472E33">
        <w:rPr>
          <w:rFonts w:ascii="Times New Roman" w:hAnsi="Times New Roman" w:cs="Times New Roman"/>
          <w:color w:val="auto"/>
          <w:sz w:val="24"/>
          <w:szCs w:val="24"/>
        </w:rPr>
        <w:t xml:space="preserve">. Os </w:t>
      </w:r>
      <w:r w:rsidR="00F9234E" w:rsidRPr="00472E33">
        <w:rPr>
          <w:rFonts w:ascii="Times New Roman" w:hAnsi="Times New Roman" w:cs="Times New Roman"/>
          <w:color w:val="auto"/>
          <w:sz w:val="24"/>
          <w:szCs w:val="24"/>
        </w:rPr>
        <w:t>o</w:t>
      </w:r>
      <w:r w:rsidRPr="00472E33">
        <w:rPr>
          <w:rFonts w:ascii="Times New Roman" w:hAnsi="Times New Roman" w:cs="Times New Roman"/>
          <w:color w:val="auto"/>
          <w:sz w:val="24"/>
          <w:szCs w:val="24"/>
        </w:rPr>
        <w:t xml:space="preserve">bjetivos gerais da reabilitação </w:t>
      </w:r>
      <w:r w:rsidR="00395896" w:rsidRPr="00472E33">
        <w:rPr>
          <w:rFonts w:ascii="Times New Roman" w:hAnsi="Times New Roman" w:cs="Times New Roman"/>
          <w:color w:val="auto"/>
          <w:sz w:val="24"/>
          <w:szCs w:val="24"/>
        </w:rPr>
        <w:t xml:space="preserve">constituem o </w:t>
      </w:r>
      <w:r w:rsidRPr="00472E33">
        <w:rPr>
          <w:rFonts w:ascii="Times New Roman" w:hAnsi="Times New Roman" w:cs="Times New Roman"/>
          <w:color w:val="auto"/>
          <w:sz w:val="24"/>
          <w:szCs w:val="24"/>
        </w:rPr>
        <w:t>aument</w:t>
      </w:r>
      <w:r w:rsidR="00395896" w:rsidRPr="00472E33">
        <w:rPr>
          <w:rFonts w:ascii="Times New Roman" w:hAnsi="Times New Roman" w:cs="Times New Roman"/>
          <w:color w:val="auto"/>
          <w:sz w:val="24"/>
          <w:szCs w:val="24"/>
        </w:rPr>
        <w:t>o</w:t>
      </w:r>
      <w:r w:rsidRPr="00472E33">
        <w:rPr>
          <w:rFonts w:ascii="Times New Roman" w:hAnsi="Times New Roman" w:cs="Times New Roman"/>
          <w:color w:val="auto"/>
          <w:sz w:val="24"/>
          <w:szCs w:val="24"/>
        </w:rPr>
        <w:t xml:space="preserve"> e </w:t>
      </w:r>
      <w:r w:rsidR="00395896" w:rsidRPr="00472E33">
        <w:rPr>
          <w:rFonts w:ascii="Times New Roman" w:hAnsi="Times New Roman" w:cs="Times New Roman"/>
          <w:color w:val="auto"/>
          <w:sz w:val="24"/>
          <w:szCs w:val="24"/>
        </w:rPr>
        <w:t>a manutenção d</w:t>
      </w:r>
      <w:r w:rsidRPr="00472E33">
        <w:rPr>
          <w:rFonts w:ascii="Times New Roman" w:hAnsi="Times New Roman" w:cs="Times New Roman"/>
          <w:color w:val="auto"/>
          <w:sz w:val="24"/>
          <w:szCs w:val="24"/>
        </w:rPr>
        <w:t>a função atual</w:t>
      </w:r>
      <w:r w:rsidR="00F9234E" w:rsidRPr="00472E33">
        <w:rPr>
          <w:rFonts w:ascii="Times New Roman" w:hAnsi="Times New Roman" w:cs="Times New Roman"/>
          <w:color w:val="auto"/>
          <w:sz w:val="24"/>
          <w:szCs w:val="24"/>
        </w:rPr>
        <w:t>, além</w:t>
      </w:r>
      <w:r w:rsidRPr="00472E33">
        <w:rPr>
          <w:rFonts w:ascii="Times New Roman" w:hAnsi="Times New Roman" w:cs="Times New Roman"/>
          <w:color w:val="auto"/>
          <w:sz w:val="24"/>
          <w:szCs w:val="24"/>
        </w:rPr>
        <w:t xml:space="preserve"> </w:t>
      </w:r>
      <w:r w:rsidR="00F9234E" w:rsidRPr="00472E33">
        <w:rPr>
          <w:rFonts w:ascii="Times New Roman" w:hAnsi="Times New Roman" w:cs="Times New Roman"/>
          <w:color w:val="auto"/>
          <w:sz w:val="24"/>
          <w:szCs w:val="24"/>
        </w:rPr>
        <w:t>d</w:t>
      </w:r>
      <w:r w:rsidRPr="00472E33">
        <w:rPr>
          <w:rFonts w:ascii="Times New Roman" w:hAnsi="Times New Roman" w:cs="Times New Roman"/>
          <w:color w:val="auto"/>
          <w:sz w:val="24"/>
          <w:szCs w:val="24"/>
        </w:rPr>
        <w:t>e evitar a deterioração articula</w:t>
      </w:r>
      <w:r w:rsidR="00F9234E" w:rsidRPr="00472E33">
        <w:rPr>
          <w:rFonts w:ascii="Times New Roman" w:hAnsi="Times New Roman" w:cs="Times New Roman"/>
          <w:color w:val="auto"/>
          <w:sz w:val="24"/>
          <w:szCs w:val="24"/>
        </w:rPr>
        <w:t>r</w:t>
      </w:r>
      <w:r w:rsidRPr="00472E33">
        <w:rPr>
          <w:rFonts w:ascii="Times New Roman" w:hAnsi="Times New Roman" w:cs="Times New Roman"/>
          <w:color w:val="auto"/>
          <w:sz w:val="24"/>
          <w:szCs w:val="24"/>
        </w:rPr>
        <w:t>. Programas de e</w:t>
      </w:r>
      <w:r w:rsidR="001902C5" w:rsidRPr="00472E33">
        <w:rPr>
          <w:rFonts w:ascii="Times New Roman" w:hAnsi="Times New Roman" w:cs="Times New Roman"/>
          <w:color w:val="auto"/>
          <w:sz w:val="24"/>
          <w:szCs w:val="24"/>
        </w:rPr>
        <w:t>xercício</w:t>
      </w:r>
      <w:r w:rsidRPr="00472E33">
        <w:rPr>
          <w:rFonts w:ascii="Times New Roman" w:hAnsi="Times New Roman" w:cs="Times New Roman"/>
          <w:color w:val="auto"/>
          <w:sz w:val="24"/>
          <w:szCs w:val="24"/>
        </w:rPr>
        <w:t>s</w:t>
      </w:r>
      <w:r w:rsidR="001902C5" w:rsidRPr="00472E33">
        <w:rPr>
          <w:rFonts w:ascii="Times New Roman" w:hAnsi="Times New Roman" w:cs="Times New Roman"/>
          <w:color w:val="auto"/>
          <w:sz w:val="24"/>
          <w:szCs w:val="24"/>
        </w:rPr>
        <w:t xml:space="preserve"> e/ou outra</w:t>
      </w:r>
      <w:r w:rsidR="00F9234E" w:rsidRPr="00472E33">
        <w:rPr>
          <w:rFonts w:ascii="Times New Roman" w:hAnsi="Times New Roman" w:cs="Times New Roman"/>
          <w:color w:val="auto"/>
          <w:sz w:val="24"/>
          <w:szCs w:val="24"/>
        </w:rPr>
        <w:t>s</w:t>
      </w:r>
      <w:r w:rsidR="001902C5" w:rsidRPr="00472E33">
        <w:rPr>
          <w:rFonts w:ascii="Times New Roman" w:hAnsi="Times New Roman" w:cs="Times New Roman"/>
          <w:color w:val="auto"/>
          <w:sz w:val="24"/>
          <w:szCs w:val="24"/>
        </w:rPr>
        <w:t xml:space="preserve"> atividade</w:t>
      </w:r>
      <w:r w:rsidR="00F9234E" w:rsidRPr="00472E33">
        <w:rPr>
          <w:rFonts w:ascii="Times New Roman" w:hAnsi="Times New Roman" w:cs="Times New Roman"/>
          <w:color w:val="auto"/>
          <w:sz w:val="24"/>
          <w:szCs w:val="24"/>
        </w:rPr>
        <w:t>s</w:t>
      </w:r>
      <w:r w:rsidR="001902C5" w:rsidRPr="00472E33">
        <w:rPr>
          <w:rFonts w:ascii="Times New Roman" w:hAnsi="Times New Roman" w:cs="Times New Roman"/>
          <w:color w:val="auto"/>
          <w:sz w:val="24"/>
          <w:szCs w:val="24"/>
        </w:rPr>
        <w:t xml:space="preserve"> física</w:t>
      </w:r>
      <w:r w:rsidR="00F9234E" w:rsidRPr="00472E33">
        <w:rPr>
          <w:rFonts w:ascii="Times New Roman" w:hAnsi="Times New Roman" w:cs="Times New Roman"/>
          <w:color w:val="auto"/>
          <w:sz w:val="24"/>
          <w:szCs w:val="24"/>
        </w:rPr>
        <w:t>s</w:t>
      </w:r>
      <w:r w:rsidR="001902C5" w:rsidRPr="00472E33">
        <w:rPr>
          <w:rFonts w:ascii="Times New Roman" w:hAnsi="Times New Roman" w:cs="Times New Roman"/>
          <w:color w:val="auto"/>
          <w:sz w:val="24"/>
          <w:szCs w:val="24"/>
        </w:rPr>
        <w:t xml:space="preserve"> </w:t>
      </w:r>
      <w:r w:rsidR="00F9234E" w:rsidRPr="00472E33">
        <w:rPr>
          <w:rFonts w:ascii="Times New Roman" w:hAnsi="Times New Roman" w:cs="Times New Roman"/>
          <w:color w:val="auto"/>
          <w:sz w:val="24"/>
          <w:szCs w:val="24"/>
        </w:rPr>
        <w:t>são</w:t>
      </w:r>
      <w:r w:rsidR="001902C5" w:rsidRPr="00472E33">
        <w:rPr>
          <w:rFonts w:ascii="Times New Roman" w:hAnsi="Times New Roman" w:cs="Times New Roman"/>
          <w:color w:val="auto"/>
          <w:sz w:val="24"/>
          <w:szCs w:val="24"/>
        </w:rPr>
        <w:t xml:space="preserve"> recomendad</w:t>
      </w:r>
      <w:r w:rsidR="00F9234E" w:rsidRPr="00472E33">
        <w:rPr>
          <w:rFonts w:ascii="Times New Roman" w:hAnsi="Times New Roman" w:cs="Times New Roman"/>
          <w:color w:val="auto"/>
          <w:sz w:val="24"/>
          <w:szCs w:val="24"/>
        </w:rPr>
        <w:t>os</w:t>
      </w:r>
      <w:r w:rsidR="001902C5" w:rsidRPr="00472E33">
        <w:rPr>
          <w:rFonts w:ascii="Times New Roman" w:hAnsi="Times New Roman" w:cs="Times New Roman"/>
          <w:color w:val="auto"/>
          <w:sz w:val="24"/>
          <w:szCs w:val="24"/>
        </w:rPr>
        <w:t xml:space="preserve"> para melhorar a dor e o </w:t>
      </w:r>
      <w:r w:rsidR="001902C5" w:rsidRPr="00472E33">
        <w:rPr>
          <w:rFonts w:ascii="Times New Roman" w:hAnsi="Times New Roman" w:cs="Times New Roman"/>
          <w:i/>
          <w:iCs/>
          <w:color w:val="auto"/>
          <w:sz w:val="24"/>
          <w:szCs w:val="24"/>
        </w:rPr>
        <w:t>status</w:t>
      </w:r>
      <w:r w:rsidR="001902C5" w:rsidRPr="00472E33">
        <w:rPr>
          <w:rFonts w:ascii="Times New Roman" w:hAnsi="Times New Roman" w:cs="Times New Roman"/>
          <w:color w:val="auto"/>
          <w:sz w:val="24"/>
          <w:szCs w:val="24"/>
        </w:rPr>
        <w:t xml:space="preserve"> funcional. </w:t>
      </w:r>
      <w:r w:rsidR="009D0AF1" w:rsidRPr="00472E33">
        <w:rPr>
          <w:rFonts w:ascii="Times New Roman" w:eastAsia="Arial" w:hAnsi="Times New Roman" w:cs="Times New Roman"/>
          <w:color w:val="auto"/>
          <w:sz w:val="24"/>
          <w:szCs w:val="24"/>
          <w:lang w:val="pt-PT"/>
        </w:rPr>
        <w:t>A massa muscular e a força são perdidas no proces</w:t>
      </w:r>
      <w:r w:rsidR="009D0AF1" w:rsidRPr="00472E33">
        <w:rPr>
          <w:rFonts w:ascii="Times New Roman" w:eastAsia="Arial" w:hAnsi="Times New Roman" w:cs="Times New Roman"/>
          <w:color w:val="auto"/>
          <w:sz w:val="24"/>
          <w:szCs w:val="24"/>
          <w:lang w:val="pt-PT"/>
        </w:rPr>
        <w:lastRenderedPageBreak/>
        <w:t>so natural de envelhecimento</w:t>
      </w:r>
      <w:r w:rsidR="00F9234E" w:rsidRPr="00472E33">
        <w:rPr>
          <w:rFonts w:ascii="Times New Roman" w:eastAsia="Arial" w:hAnsi="Times New Roman" w:cs="Times New Roman"/>
          <w:color w:val="auto"/>
          <w:sz w:val="24"/>
          <w:szCs w:val="24"/>
          <w:lang w:val="pt-PT"/>
        </w:rPr>
        <w:t>, por isso</w:t>
      </w:r>
      <w:r w:rsidR="009D0AF1" w:rsidRPr="00472E33">
        <w:rPr>
          <w:rFonts w:ascii="Times New Roman" w:eastAsia="Arial" w:hAnsi="Times New Roman" w:cs="Times New Roman"/>
          <w:color w:val="auto"/>
          <w:sz w:val="24"/>
          <w:szCs w:val="24"/>
          <w:lang w:val="pt-PT"/>
        </w:rPr>
        <w:t xml:space="preserve"> </w:t>
      </w:r>
      <w:r w:rsidR="00F9234E" w:rsidRPr="00472E33">
        <w:rPr>
          <w:rFonts w:ascii="Times New Roman" w:hAnsi="Times New Roman" w:cs="Times New Roman"/>
          <w:color w:val="auto"/>
          <w:sz w:val="24"/>
          <w:szCs w:val="24"/>
          <w:lang w:val="pt-PT"/>
        </w:rPr>
        <w:t>e</w:t>
      </w:r>
      <w:r w:rsidR="00FE1C75" w:rsidRPr="00472E33">
        <w:rPr>
          <w:rFonts w:ascii="Times New Roman" w:hAnsi="Times New Roman" w:cs="Times New Roman"/>
          <w:color w:val="auto"/>
          <w:sz w:val="24"/>
          <w:szCs w:val="24"/>
        </w:rPr>
        <w:t>exercícios</w:t>
      </w:r>
      <w:r w:rsidR="001902C5" w:rsidRPr="00472E33">
        <w:rPr>
          <w:rFonts w:ascii="Times New Roman" w:hAnsi="Times New Roman" w:cs="Times New Roman"/>
          <w:color w:val="auto"/>
          <w:sz w:val="24"/>
          <w:szCs w:val="24"/>
        </w:rPr>
        <w:t xml:space="preserve"> específicos </w:t>
      </w:r>
      <w:r w:rsidR="00F9234E" w:rsidRPr="00472E33">
        <w:rPr>
          <w:rFonts w:ascii="Times New Roman" w:hAnsi="Times New Roman" w:cs="Times New Roman"/>
          <w:color w:val="auto"/>
          <w:sz w:val="24"/>
          <w:szCs w:val="24"/>
        </w:rPr>
        <w:t>são importantes para o aumento</w:t>
      </w:r>
      <w:r w:rsidR="001902C5" w:rsidRPr="00472E33">
        <w:rPr>
          <w:rFonts w:ascii="Times New Roman" w:hAnsi="Times New Roman" w:cs="Times New Roman"/>
          <w:color w:val="auto"/>
          <w:sz w:val="24"/>
          <w:szCs w:val="24"/>
        </w:rPr>
        <w:t xml:space="preserve"> </w:t>
      </w:r>
      <w:r w:rsidR="00F9234E" w:rsidRPr="00472E33">
        <w:rPr>
          <w:rFonts w:ascii="Times New Roman" w:hAnsi="Times New Roman" w:cs="Times New Roman"/>
          <w:color w:val="auto"/>
          <w:sz w:val="24"/>
          <w:szCs w:val="24"/>
        </w:rPr>
        <w:t>d</w:t>
      </w:r>
      <w:r w:rsidR="001902C5" w:rsidRPr="00472E33">
        <w:rPr>
          <w:rFonts w:ascii="Times New Roman" w:hAnsi="Times New Roman" w:cs="Times New Roman"/>
          <w:color w:val="auto"/>
          <w:sz w:val="24"/>
          <w:szCs w:val="24"/>
        </w:rPr>
        <w:t>a amplitude de movimento e flexibilidade</w:t>
      </w:r>
      <w:r w:rsidR="00F9234E" w:rsidRPr="00472E33">
        <w:rPr>
          <w:rFonts w:ascii="Times New Roman" w:hAnsi="Times New Roman" w:cs="Times New Roman"/>
          <w:color w:val="auto"/>
          <w:sz w:val="24"/>
          <w:szCs w:val="24"/>
        </w:rPr>
        <w:t>,</w:t>
      </w:r>
      <w:r w:rsidR="001902C5" w:rsidRPr="00472E33">
        <w:rPr>
          <w:rFonts w:ascii="Times New Roman" w:hAnsi="Times New Roman" w:cs="Times New Roman"/>
          <w:color w:val="auto"/>
          <w:sz w:val="24"/>
          <w:szCs w:val="24"/>
        </w:rPr>
        <w:t xml:space="preserve"> e</w:t>
      </w:r>
      <w:r w:rsidR="00F9234E" w:rsidRPr="00472E33">
        <w:rPr>
          <w:rFonts w:ascii="Times New Roman" w:hAnsi="Times New Roman" w:cs="Times New Roman"/>
          <w:color w:val="auto"/>
          <w:sz w:val="24"/>
          <w:szCs w:val="24"/>
        </w:rPr>
        <w:t xml:space="preserve"> para</w:t>
      </w:r>
      <w:r w:rsidR="001902C5" w:rsidRPr="00472E33">
        <w:rPr>
          <w:rFonts w:ascii="Times New Roman" w:hAnsi="Times New Roman" w:cs="Times New Roman"/>
          <w:color w:val="auto"/>
          <w:sz w:val="24"/>
          <w:szCs w:val="24"/>
        </w:rPr>
        <w:t xml:space="preserve"> fortale</w:t>
      </w:r>
      <w:r w:rsidR="004F5546" w:rsidRPr="00472E33">
        <w:rPr>
          <w:rFonts w:ascii="Times New Roman" w:hAnsi="Times New Roman" w:cs="Times New Roman"/>
          <w:color w:val="auto"/>
          <w:sz w:val="24"/>
          <w:szCs w:val="24"/>
        </w:rPr>
        <w:t xml:space="preserve">cer os músculos do joelho </w:t>
      </w:r>
      <w:r w:rsidR="001902C5" w:rsidRPr="00472E33">
        <w:rPr>
          <w:rFonts w:ascii="Times New Roman" w:hAnsi="Times New Roman" w:cs="Times New Roman"/>
          <w:color w:val="auto"/>
          <w:sz w:val="24"/>
          <w:szCs w:val="24"/>
        </w:rPr>
        <w:fldChar w:fldCharType="begin"/>
      </w:r>
      <w:r w:rsidR="006C154A" w:rsidRPr="00472E33">
        <w:rPr>
          <w:rFonts w:ascii="Times New Roman" w:hAnsi="Times New Roman" w:cs="Times New Roman"/>
          <w:color w:val="auto"/>
          <w:sz w:val="24"/>
          <w:szCs w:val="24"/>
        </w:rPr>
        <w:instrText xml:space="preserve"> ADDIN ZOTERO_ITEM CSL_CITATION {"citationID":"orU33BiM","properties":{"formattedCitation":"(Regnaux et al., 2015)","plainCitation":"(Regnaux et al., 2015)","noteIndex":0},"citationItems":[{"id":293,"uris":["http://zotero.org/users/5419827/items/F5C73ZPX"],"uri":["http://zotero.org/users/5419827/items/F5C73ZPX"],"itemData":{"id":293,"type":"article-journal","abstract":"BACKGROUND: Exercise or physical activity is recommended for improving pain and functional status in people with knee or hip osteoarthritis. These are complex interventions whose effectiveness depends on one or more components that are often poorly identified. It has been suggested that health benefits may be greater with high-intensity rather than low-intensity exercise or physical activity.\nOBJECTIVES: To determine the benefits and harms of high- versus low-intensity physical activity or exercise programs in people with hip or knee osteoarthritis.\nSEARCH METHODS: We searched the Cochrane Central Register of Controlled Trials (CENTRAL; issue 06, 2014), MEDLINE (194 8 to June 2014) , EMBASE (198 0 to June 2014), CINAHL (1982 to June 2014), PEDro (1929 to June 2014), SCOPUS (to June 2014) and the World Health Organization (WHO) International Clinical Registry Platform (to June 2014) for articles, without a language restriction. We also handsearched relevant conference proceedings, trials, and reference lists and contacted researchers and experts in the ﬁeld to identify additional studies.\nSELECTION CRITERIA: We included randomized controlled trials of people with knee or hip osteoarthritis that compared high- versus low-intensity physical activity or exercise programs between the experimental and control group.High-intensity physical activity or exercise programs training had to refer to an increase in the overall amount of training time (frequency, duration, number of sessions) or the amount of work (strength, number of repetitions) or effort/energy expenditure (exertion, heart rate, effort).\nDATA COLLECTION AND ANALYSIS: Two review authors independently assessed study eligibility and extracted data on trial details. We contacted authors for additional information if necessary. We assessed the quality of the body of evidence for these outcomes using the GRADE approach.\nMAIN RESULTS: We included reports for six studies of 656 participants that compared high- and low-intensity exercise programs; five studies exclusively recruited people with symptomatic knee osteoarthritis (620 participants), and one study exclusively recruited people with hip or knee osteoarthritis (36 participants). The majority of the participants were females (70%). No studies evaluated physical activity programs. We found the overall quality of evidence to be low to very low due to concerns about study limitations and imprecision (small number of studies, large confidence intervals) for the major outcomes using the GRADE approach. Most of the studies had an unclear or high risk of bias for several domains, and we judged five of the six studies to be at high risk for performance, detection, and attrition bias.Low-quality evidence indicated reduced pain on a 20-point Western Ontario and McMaster Universities Arthritis Index (WOMAC) pain scale (mean difference (MD) -0.84, 95% confidence interval (CI) -1.63 to -0.04; 4% absolute reduction, 95% CI -8% to 0%; number needed to treat for an additional beneficial outcome (NNTB) 11, 95% CI 14 to 22) and improved physical function on the 68-point WOMAC disability subscale (MD -2.65, 95% CI -5.29 to -0.01; 4% absolute reduction; NNTB 10, 95% CI 8 to 13) immediately at the end of the exercise programs (from 8 to 24 weeks). However, these results are unlikely to be of clinical importance. These small improvements did not continue at longer-term follow-up (up to 40 weeks after the end of the intervention). We are uncertain of the effect on quality of life, as only one study reported this outcome (0 to 200 scale; MD 4.3, 95% CI -6.5 to 15.2; 2% absolute reduction; very low level of evidence).Our subgroup analyses provided uncertain evidence as to whether increased exercise time (duration, number of sessions) and level of resistance (strength or effort) have an impact on the exercise program effects.Three studies reported withdrawals due to adverse events. The number of dropouts was small. Only one study systematically monitored adverse effects, but four studies reported some adverse effects related to knee pain associated with an exercise program. We are uncertain as to whether high intensity increases the number of adverse effects (Peto odds ratio 1.72, 95% CI 0.51 to 5.81; - 2% absolute risk reduction; very low level of evidence). None of the included studies reported serious adverse events.\nAUTHORS' CONCLUSIONS: We found very low-quality to low-quality evidence for no important clinical benefit of high-intensity compared to low-intensity exercise programs in improving pain and physical function in the short term. There was insufficient evidence to determine the effect of different types of intensity of exercise programs.We are uncertain as to whether higher-intensity exercise programs may induce more harmful effects than those of lower intensity; this must be evaluated by further studies. Withdrawals due to adverse events were poorly monitored and not reported systematically in each group. We downgraded the evidence to low or very low because of the risk of bias, inconsistency, and imprecision.The small number of studies comparing high- and low-intensity exercise programs in osteoarthritis underscores the need for more studies investigating the dose-response relationship in exercise programs. In particular, further studies are needed to establish the minimal intensity of exercise programs needed for clinical effect and the highest intensity patients can tolerate. Larger studies should comply with the Consolidated Standards of Reporting Trials (CONSORT) checklist and systematically report harms data to evaluate the potential impact of highest intensities of exercise programs in people with joint damage.","container-title":"The Cochrane Database of Systematic Reviews","DOI":"10.1002/14651858.CD010203.pub2","ISSN":"1469-493X","issue":"10","journalAbbreviation":"Cochrane Database Syst Rev","language":"eng","note":"PMID: 26513223","page":"CD010203","source":"PubMed","title":"High-intensity versus low-intensity physical activity or exercise in people with hip or knee osteoarthritis","author":[{"family":"Regnaux","given":"Jean-Philippe"},{"family":"Lefevre-Colau","given":"Marie-Martine"},{"family":"Trinquart","given":"Ludovic"},{"family":"Nguyen","given":"Christelle"},{"family":"Boutron","given":"Isabelle"},{"family":"Brosseau","given":"Lucie"},{"family":"Ravaud","given":"Philippe"}],"issued":{"date-parts":[["2015",10,29]]}}}],"schema":"https://github.com/citation-style-language/schema/raw/master/csl-citation.json"} </w:instrText>
      </w:r>
      <w:r w:rsidR="001902C5" w:rsidRPr="00472E33">
        <w:rPr>
          <w:rFonts w:ascii="Times New Roman"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395896" w:rsidRPr="00472E33">
        <w:rPr>
          <w:rFonts w:ascii="Times New Roman" w:hAnsi="Times New Roman" w:cs="Times New Roman"/>
          <w:color w:val="auto"/>
          <w:sz w:val="24"/>
          <w:szCs w:val="24"/>
        </w:rPr>
        <w:t xml:space="preserve">REGNAUX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2015)</w:t>
      </w:r>
      <w:r w:rsidR="001902C5" w:rsidRPr="00472E33">
        <w:rPr>
          <w:rFonts w:ascii="Times New Roman" w:hAnsi="Times New Roman" w:cs="Times New Roman"/>
          <w:color w:val="auto"/>
          <w:sz w:val="24"/>
          <w:szCs w:val="24"/>
        </w:rPr>
        <w:fldChar w:fldCharType="end"/>
      </w:r>
      <w:r w:rsidR="004F5546" w:rsidRPr="00472E33">
        <w:rPr>
          <w:rFonts w:ascii="Times New Roman" w:hAnsi="Times New Roman" w:cs="Times New Roman"/>
          <w:color w:val="auto"/>
          <w:sz w:val="24"/>
          <w:szCs w:val="24"/>
        </w:rPr>
        <w:t>.</w:t>
      </w:r>
      <w:r w:rsidR="001902C5" w:rsidRPr="00472E33">
        <w:rPr>
          <w:rFonts w:ascii="Times New Roman" w:hAnsi="Times New Roman" w:cs="Times New Roman"/>
          <w:color w:val="auto"/>
          <w:sz w:val="24"/>
          <w:szCs w:val="24"/>
        </w:rPr>
        <w:t xml:space="preserve"> </w:t>
      </w:r>
      <w:r w:rsidR="009D0AF1" w:rsidRPr="00472E33">
        <w:rPr>
          <w:rFonts w:ascii="Times New Roman" w:eastAsia="Arial" w:hAnsi="Times New Roman" w:cs="Times New Roman"/>
          <w:color w:val="auto"/>
          <w:sz w:val="24"/>
          <w:szCs w:val="24"/>
          <w:lang w:val="pt-PT"/>
        </w:rPr>
        <w:t xml:space="preserve">O exercício está incluído nas recomendações do </w:t>
      </w:r>
      <w:r w:rsidR="00D83029" w:rsidRPr="00472E33">
        <w:rPr>
          <w:rFonts w:ascii="Times New Roman" w:hAnsi="Times New Roman" w:cs="Times New Roman"/>
          <w:i/>
          <w:color w:val="auto"/>
          <w:sz w:val="24"/>
          <w:szCs w:val="24"/>
        </w:rPr>
        <w:t xml:space="preserve">American </w:t>
      </w:r>
      <w:proofErr w:type="spellStart"/>
      <w:r w:rsidR="00D83029" w:rsidRPr="00472E33">
        <w:rPr>
          <w:rFonts w:ascii="Times New Roman" w:hAnsi="Times New Roman" w:cs="Times New Roman"/>
          <w:i/>
          <w:color w:val="auto"/>
          <w:sz w:val="24"/>
          <w:szCs w:val="24"/>
        </w:rPr>
        <w:t>College</w:t>
      </w:r>
      <w:proofErr w:type="spellEnd"/>
      <w:r w:rsidR="00D83029" w:rsidRPr="00472E33">
        <w:rPr>
          <w:rFonts w:ascii="Times New Roman" w:hAnsi="Times New Roman" w:cs="Times New Roman"/>
          <w:i/>
          <w:color w:val="auto"/>
          <w:sz w:val="24"/>
          <w:szCs w:val="24"/>
        </w:rPr>
        <w:t xml:space="preserve"> </w:t>
      </w:r>
      <w:proofErr w:type="spellStart"/>
      <w:r w:rsidR="00D83029" w:rsidRPr="00472E33">
        <w:rPr>
          <w:rFonts w:ascii="Times New Roman" w:hAnsi="Times New Roman" w:cs="Times New Roman"/>
          <w:i/>
          <w:color w:val="auto"/>
          <w:sz w:val="24"/>
          <w:szCs w:val="24"/>
        </w:rPr>
        <w:t>of</w:t>
      </w:r>
      <w:proofErr w:type="spellEnd"/>
      <w:r w:rsidR="00D83029" w:rsidRPr="00472E33">
        <w:rPr>
          <w:rFonts w:ascii="Times New Roman" w:hAnsi="Times New Roman" w:cs="Times New Roman"/>
          <w:i/>
          <w:color w:val="auto"/>
          <w:sz w:val="24"/>
          <w:szCs w:val="24"/>
        </w:rPr>
        <w:t xml:space="preserve"> </w:t>
      </w:r>
      <w:proofErr w:type="spellStart"/>
      <w:r w:rsidR="00D83029" w:rsidRPr="00472E33">
        <w:rPr>
          <w:rFonts w:ascii="Times New Roman" w:hAnsi="Times New Roman" w:cs="Times New Roman"/>
          <w:i/>
          <w:color w:val="auto"/>
          <w:sz w:val="24"/>
          <w:szCs w:val="24"/>
        </w:rPr>
        <w:t>Rheumatology</w:t>
      </w:r>
      <w:proofErr w:type="spellEnd"/>
      <w:r w:rsidR="00D95930" w:rsidRPr="00472E33">
        <w:rPr>
          <w:rFonts w:ascii="Times New Roman" w:hAnsi="Times New Roman" w:cs="Times New Roman"/>
          <w:i/>
          <w:color w:val="auto"/>
          <w:sz w:val="24"/>
          <w:szCs w:val="24"/>
        </w:rPr>
        <w:t xml:space="preserve"> </w:t>
      </w:r>
      <w:r w:rsidR="009D0AF1" w:rsidRPr="00472E33">
        <w:rPr>
          <w:rFonts w:ascii="Times New Roman" w:eastAsia="Arial" w:hAnsi="Times New Roman" w:cs="Times New Roman"/>
          <w:color w:val="auto"/>
          <w:sz w:val="24"/>
          <w:szCs w:val="24"/>
          <w:lang w:val="pt-PT"/>
        </w:rPr>
        <w:t xml:space="preserve">(ACR), na </w:t>
      </w:r>
      <w:proofErr w:type="spellStart"/>
      <w:r w:rsidR="0029139F" w:rsidRPr="00472E33">
        <w:rPr>
          <w:rFonts w:ascii="Times New Roman" w:hAnsi="Times New Roman" w:cs="Times New Roman"/>
          <w:i/>
          <w:color w:val="auto"/>
          <w:sz w:val="24"/>
          <w:szCs w:val="24"/>
        </w:rPr>
        <w:t>European</w:t>
      </w:r>
      <w:proofErr w:type="spellEnd"/>
      <w:r w:rsidR="0029139F" w:rsidRPr="00472E33">
        <w:rPr>
          <w:rFonts w:ascii="Times New Roman" w:hAnsi="Times New Roman" w:cs="Times New Roman"/>
          <w:i/>
          <w:color w:val="auto"/>
          <w:sz w:val="24"/>
          <w:szCs w:val="24"/>
        </w:rPr>
        <w:t xml:space="preserve"> League Against </w:t>
      </w:r>
      <w:proofErr w:type="spellStart"/>
      <w:r w:rsidR="0029139F" w:rsidRPr="00472E33">
        <w:rPr>
          <w:rFonts w:ascii="Times New Roman" w:hAnsi="Times New Roman" w:cs="Times New Roman"/>
          <w:i/>
          <w:color w:val="auto"/>
          <w:sz w:val="24"/>
          <w:szCs w:val="24"/>
        </w:rPr>
        <w:t>Rheumatism</w:t>
      </w:r>
      <w:proofErr w:type="spellEnd"/>
      <w:r w:rsidR="0029139F" w:rsidRPr="00472E33">
        <w:rPr>
          <w:rFonts w:ascii="Times New Roman" w:eastAsia="Arial" w:hAnsi="Times New Roman" w:cs="Times New Roman"/>
          <w:color w:val="auto"/>
          <w:sz w:val="24"/>
          <w:szCs w:val="24"/>
          <w:lang w:val="pt-PT"/>
        </w:rPr>
        <w:t xml:space="preserve"> </w:t>
      </w:r>
      <w:r w:rsidR="009D0AF1" w:rsidRPr="00472E33">
        <w:rPr>
          <w:rFonts w:ascii="Times New Roman" w:eastAsia="Arial" w:hAnsi="Times New Roman" w:cs="Times New Roman"/>
          <w:color w:val="auto"/>
          <w:sz w:val="24"/>
          <w:szCs w:val="24"/>
          <w:lang w:val="pt-PT"/>
        </w:rPr>
        <w:t>(EULAR) e da Sociedade Internacional de Pesquisa em Osteoartrite (OARSI) para o trata</w:t>
      </w:r>
      <w:r w:rsidR="004F5546" w:rsidRPr="00472E33">
        <w:rPr>
          <w:rFonts w:ascii="Times New Roman" w:eastAsia="Arial" w:hAnsi="Times New Roman" w:cs="Times New Roman"/>
          <w:color w:val="auto"/>
          <w:sz w:val="24"/>
          <w:szCs w:val="24"/>
          <w:lang w:val="pt-PT"/>
        </w:rPr>
        <w:t xml:space="preserve">mento da osteoartrite do joelho </w:t>
      </w:r>
      <w:r w:rsidR="001E5992"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{"citationID":"yiYphDAu","properties":{"formattedCitation":"(Fernandes et al., 2013; Hochberg et al., 2012; McAlindon et al., 2014)","plainCitation":"(Fernandes et al., 2013; Hochberg et al., 2012; McAlindon et al., 2014)","noteIndex":0},"citationItems":[{"id":304,"uris":["http://zotero.org/users/5419827/items/V8WVSPKC"],"uri":["http://zotero.org/users/5419827/items/V8WVSPKC"],"itemData":{"id":304,"type":"article-journal","abstract":"The objective was to develop evidence -based recommendations and a research and educational agenda for the non-pharmacological management of hip and knee osteoarthritis (OA). The multidisciplinary task force comprised 21 experts: nurses, occupational therapists, physiotherapists, rheumatologists, orthopaedic surgeons, general practitioner, psychologist, dietician, clinical epidemiologist and patient representatives. After a preliminary literature review, a first task force meeting and five Delphi rounds, provisional recommendations were formulated in order to perform a systematic review. A literature search of Medline and eight other databases was performed up to February 2012. Evidence was graded in categories I-IV and agreement with the recommendations was determined through scores from 0 (total disagreement) to 10 (total agreement). Eleven evidence-based recommendations for the non-pharmacological core management of hip and knee OA were developed, concerning the following nine topics: assessment, general approach, patient information and education, lifestyle changes, exercise, weight loss, assistive technology and adaptations, footwear and work. The average level of agreement ranged between 8.0 and 9.1. The proposed research agenda included an overall need for more research into non-pharmacological interventions for hip OA, moderators to optimise individualised treatment, healthy lifestyle with economic evaluation and long-term follow-up, and the prevention and reduction of work disability. Proposed educational activities included the required skills to teach, initiate and establish lifestyle changes. The 11 recommendations provide guidance on the delivery of non-pharmacological interventions to people with hip or knee OA. More research and educational activities are needed, particularly in the area of lifestyle changes.","container-title":"Annals of the Rheumatic Diseases","DOI":"10.1136/annrheumdis-2012-202745","ISSN":"1468-2060","issue":"7","journalAbbreviation":"Ann. Rheum. Dis.","language":"eng","note":"PMID: 23595142","page":"1125-1135","source":"PubMed","title":"EULAR recommendations for the non-pharmacological core management of hip and knee osteoarthritis","volume":"72","author":[{"family":"Fernandes","given":"Linda"},{"family":"Hagen","given":"Kåre B."},{"family":"Bijlsma","given":"Johannes W. J."},{"family":"Andreassen","given":"Oyvor"},{"family":"Christensen","given":"Pia"},{"family":"Conaghan","given":"Philip G."},{"family":"Doherty","given":"Michael"},{"family":"Geenen","given":"Rinie"},{"family":"Hammond","given":"Alison"},{"family":"Kjeken","given":"Ingvild"},{"family":"Lohmander","given":"L. Stefan"},{"family":"Lund","given":"Hans"},{"family":"Mallen","given":"Christian D."},{"family":"Nava","given":"Tiziana"},{"family":"Oliver","given":"Susan"},{"family":"Pavelka","given":"Karel"},{"family":"Pitsillidou","given":"Irene"},{"family":"Silva","given":"José Antonio","non-dropping-particle":"da"},{"family":"Torre","given":"Jenny","non-dropping-particle":"de la"},{"family":"Zanoli","given":"Gustavo"},{"family":"Vliet Vlieland","given":"Theodora P. M."},{"literal":"European League Against Rheumatism (EULAR)"}],"issued":{"date-parts":[["2013",7]]}}},{"id":309,"uris":["http://zotero.org/users/5419827/items/9RWH6X7B"],"uri":["http://zotero.org/users/5419827/items/9RWH6X7B"],"itemData":{"id":309,"type":"article-journal","abstract":"OBJECTIVE: To develop concise, up-to-date, patient-focused, evidence-based, expert consensus guidelines for the management of knee osteoarthritis (OA), intended to inform patients, physicians, and allied healthcare professionals worldwide.\nMETHOD: Thirteen experts from relevant medical disciplines (primary care, rheumatology, orthopedics, physical therapy, physical medicine and rehabilitation, and evidence-based medicine), three continents and ten countries (USA, UK, France, Netherlands, Belgium, Sweden, Denmark, Australia, Japan, and Canada) and a patient representative comprised the Osteoarthritis Guidelines Development Group (OAGDG). Based on previous OA guidelines and a systematic review of the OA literature, 29 treatment modalities were considered for recommendation. Evidence published subsequent to the 2010 OARSI guidelines was based on a systematic review conducted by the OA Research Society International (OARSI) evidence team at Tufts Medical Center, Boston, USA. Medline, EMBASE, Google Scholar, Web of Science, and the Cochrane Central Register of Controlled Trials were initially searched in first quarter 2012 and last searched in March 2013. Included evidence was assessed for quality using Assessment of Multiple Systematic Reviews (AMSTAR) criteria, and published criticism of included evidence was also considered. To provide recommendations for individuals with a range of health profiles and OA burden, treatment recommendations were stratified into four clinical sub-phenotypes. Consensus recommendations were produced using the RAND/UCLA Appropriateness Method and Delphi voting process. Treatments were recommended as Appropriate, Uncertain, or Not Appropriate, for each of four clinical sub-phenotypes and accompanied by 1-10 risk and benefit scores.\nRESULTS: Appropriate treatment modalities for all individuals with knee OA included biomechanical interventions, intra-articular corticosteroids, exercise (land-based and water-based), self-management and education, strength training, and weight management. Treatments appropriate for specific clinical sub-phenotypes included acetaminophen (paracetamol), balneotherapy, capsaicin, cane (walking stick), duloxetine, oral non-steroidal anti-inflammatory drugs (NSAIDs; COX-2 selective and non-selective), and topical NSAIDs. Treatments of uncertain appropriateness for specific clinical sub-phenotypes included acupuncture, avocado soybean unsaponfiables, chondroitin, crutches, diacerein, glucosamine, intra-articular hyaluronic acid, opioids (oral and transdermal), rosehip, transcutaneous electrical nerve stimulation, and ultrasound. Treatments voted not appropriate included risedronate and electrotherapy (neuromuscular electrical stimulation).\nCONCLUSION: These evidence-based consensus recommendations provide guidance to patients and practitioners on treatments applicable to all individuals with knee OA, as well as therapies that can be considered according to individualized patient needs and preferences.","container-title":"Osteoarthritis and Cartilage","DOI":"10.1016/j.joca.2014.01.003","ISSN":"1522-9653","issue":"3","journalAbbreviation":"Osteoarthr. Cartil.","language":"eng","note":"PMID: 24462672","page":"363-388","source":"PubMed","title":"OARSI guidelines for the non-surgical management of knee osteoarthritis","volume":"22","author":[{"family":"McAlindon","given":"T. E."},{"family":"Bannuru","given":"R. R."},{"family":"Sullivan","given":"M. C."},{"family":"Arden","given":"N. K."},{"family":"Berenbaum","given":"F."},{"family":"Bierma-Zeinstra","given":"S. M."},{"family":"Hawker","given":"G. A."},{"family":"Henrotin","given":"Y."},{"family":"Hunter","given":"D. J."},{"family":"Kawaguchi","given":"H."},{"family":"Kwoh","given":"K."},{"family":"Lohmander","given":"S."},{"family":"Rannou","given":"F."},{"family":"Roos","given":"E. M."},{"family":"Underwood","given":"M."}],"issued":{"date-parts":[["2014",3]]}}},{"id":307,"uris":["http://zotero.org/users/5419827/items/37BQK3UK"],"uri":["http://zotero.org/users/5419827/items/37BQK3UK"],"itemData":{"id":307,"type":"article-journal","abstract":"OBJECTIVE: To update the American College of Rheumatology (ACR) 2000 recommendations for hip and knee osteoarthritis (OA) and develop new recommendations for hand OA.\nMETHODS: A list of pharmacologic and nonpharmacologic modalities commonly used to manage knee, hip, and hand OA as well as clinical scenarios representing patients with symptomatic hand, hip, and knee OA were generated. Systematic evidence-based literature reviews were conducted by a working group at the Institute of Population Health, University of Ottawa, and updated by ACR staff to include additions to bibliographic databases through December 31, 2010. The Grading of Recommendations Assessment, Development and Evaluation approach, a formal process to rate scientific evidence and to develop recommendations that are as evidence based as possible, was used by a Technical Expert Panel comprised of various stakeholders to formulate the recommendations for the use of nonpharmacologic and pharmacologic modalities for OA of the hand, hip, and knee.\nRESULTS: Both “strong” and “conditional” recommendations were made for OA management. Modalities conditionally recommended for the management of hand OA include instruction in joint protection techniques, provision of assistive devices, use of thermal modalities and trapeziometacarpal joint splints, and use of oral and topical nonsteroidal antiinflammatory drugs (NSAIDs), tramadol, and topical capsaicin. Nonpharmacologic modalities strongly recommended for the management of knee OA were aerobic, aquatic, and/or resistance exercises as well as weight loss for overweight patients. Nonpharmacologic modalities conditionally recommended for knee OA included medial wedge insoles for valgus knee OA, subtalar strapped lateral insoles for varus knee OA, medially directed patellar taping, manual therapy, walking aids, thermal agents, tai chi, self management programs, and psychosocial interventions. Pharmacologic modalities conditionally recommended for the initial management of patients with knee OA included acetaminophen, oral and topical NSAIDs, tramadol, and intraarticular corticosteroid injections; intraarticular hyaluronate injections, duloxetine, and opioids were conditionally recommended in patients who had an inadequate response to initial therapy. Opioid analgesics were strongly recommended in patients who were either not willing to undergo or had contraindications for total joint arthroplasty after having failed medical therapy. Recommendations for hip OA were similar to those for the management of knee OA.\nCONCLUSION: These recommendations are based on the consensus judgment of clinical experts from a wide range of disciplines, informed by available evidence, balancing the benefits and harms of both nonpharmacologic and pharmacologic modalities, and incorporating their preferences and values. It is hoped that these recommendations will be utilized by health care providers involved in the management of patients with OA.","container-title":"Arthritis Care &amp; Research","ISSN":"2151-4658","issue":"4","journalAbbreviation":"Arthritis Care Res (Hoboken)","language":"eng","note":"PMID: 22563589","page":"465-474","source":"PubMed","title":"American College of Rheumatology 2012 recommendations for the use of nonpharmacologic and pharmacologic therapies in osteoarthritis of the hand, hip, and knee","volume":"64","author":[{"family":"Hochberg","given":"Marc C."},{"family":"Altman","given":"Roy D."},{"family":"April","given":"Karine Toupin"},{"family":"Benkhalti","given":"Maria"},{"family":"Guyatt","given":"Gordon"},{"family":"McGowan","given":"Jessie"},{"family":"Towheed","given":"Tanveer"},{"family":"Welch","given":"Vivian"},{"family":"Wells","given":"George"},{"family":"Tugwell","given":"Peter"},{"literal":"American College of Rheumatology"}],"issued":{"date-parts":[["2012",4]]}}}],"schema":"https://github.com/citation-style-language/schema/raw/master/csl-citation.json"} </w:instrText>
      </w:r>
      <w:r w:rsidR="001E5992"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395896" w:rsidRPr="00472E33">
        <w:rPr>
          <w:rFonts w:ascii="Times New Roman" w:hAnsi="Times New Roman" w:cs="Times New Roman"/>
          <w:color w:val="auto"/>
          <w:sz w:val="24"/>
          <w:szCs w:val="24"/>
        </w:rPr>
        <w:t xml:space="preserve">FERNANDES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xml:space="preserve">, 2013; </w:t>
      </w:r>
      <w:r w:rsidR="00395896" w:rsidRPr="00472E33">
        <w:rPr>
          <w:rFonts w:ascii="Times New Roman" w:hAnsi="Times New Roman" w:cs="Times New Roman"/>
          <w:color w:val="auto"/>
          <w:sz w:val="24"/>
          <w:szCs w:val="24"/>
        </w:rPr>
        <w:t xml:space="preserve">HOCHBERG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xml:space="preserve">, 2012; </w:t>
      </w:r>
      <w:r w:rsidR="00395896" w:rsidRPr="00472E33">
        <w:rPr>
          <w:rFonts w:ascii="Times New Roman" w:hAnsi="Times New Roman" w:cs="Times New Roman"/>
          <w:color w:val="auto"/>
          <w:sz w:val="24"/>
          <w:szCs w:val="24"/>
        </w:rPr>
        <w:t xml:space="preserve">MCALINDON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2014)</w:t>
      </w:r>
      <w:r w:rsidR="001E5992" w:rsidRPr="00472E33">
        <w:rPr>
          <w:rFonts w:ascii="Times New Roman" w:eastAsia="Arial" w:hAnsi="Times New Roman" w:cs="Times New Roman"/>
          <w:color w:val="auto"/>
          <w:sz w:val="24"/>
          <w:szCs w:val="24"/>
          <w:lang w:val="pt-PT"/>
        </w:rPr>
        <w:fldChar w:fldCharType="end"/>
      </w:r>
      <w:r w:rsidR="004F5546" w:rsidRPr="00472E33">
        <w:rPr>
          <w:rFonts w:ascii="Times New Roman" w:eastAsia="Arial" w:hAnsi="Times New Roman" w:cs="Times New Roman"/>
          <w:color w:val="auto"/>
          <w:sz w:val="24"/>
          <w:szCs w:val="24"/>
          <w:lang w:val="pt-PT"/>
        </w:rPr>
        <w:t>.</w:t>
      </w:r>
      <w:r w:rsidR="001E5992" w:rsidRPr="00472E33">
        <w:rPr>
          <w:rFonts w:ascii="Times New Roman" w:eastAsia="Arial" w:hAnsi="Times New Roman" w:cs="Times New Roman"/>
          <w:color w:val="auto"/>
          <w:sz w:val="24"/>
          <w:szCs w:val="24"/>
          <w:lang w:val="pt-PT"/>
        </w:rPr>
        <w:t xml:space="preserve">  As recomendações favorecem programas envolvendo treinamento aeróbico e de força, que incentivam a integração do exercício </w:t>
      </w:r>
      <w:r w:rsidR="00395896" w:rsidRPr="00472E33">
        <w:rPr>
          <w:rFonts w:ascii="Times New Roman" w:eastAsia="Arial" w:hAnsi="Times New Roman" w:cs="Times New Roman"/>
          <w:color w:val="auto"/>
          <w:sz w:val="24"/>
          <w:szCs w:val="24"/>
          <w:lang w:val="pt-PT"/>
        </w:rPr>
        <w:t xml:space="preserve">à </w:t>
      </w:r>
      <w:r w:rsidR="001E5992" w:rsidRPr="00472E33">
        <w:rPr>
          <w:rFonts w:ascii="Times New Roman" w:eastAsia="Arial" w:hAnsi="Times New Roman" w:cs="Times New Roman"/>
          <w:color w:val="auto"/>
          <w:sz w:val="24"/>
          <w:szCs w:val="24"/>
          <w:lang w:val="pt-PT"/>
        </w:rPr>
        <w:t>vida diária e que são de natureza progressiva.</w:t>
      </w:r>
    </w:p>
    <w:p w14:paraId="594B94EC" w14:textId="4B640BC3" w:rsidR="00AC25E8" w:rsidRPr="00472E33" w:rsidRDefault="001902C5" w:rsidP="00FB1792">
      <w:pPr>
        <w:pStyle w:val="CorpoA"/>
        <w:widowControl w:val="0"/>
        <w:spacing w:line="360" w:lineRule="auto"/>
        <w:ind w:left="57" w:right="276" w:firstLine="652"/>
        <w:jc w:val="both"/>
        <w:rPr>
          <w:rFonts w:ascii="Times New Roman" w:hAnsi="Times New Roman" w:cs="Times New Roman"/>
          <w:color w:val="auto"/>
          <w:sz w:val="24"/>
          <w:szCs w:val="24"/>
        </w:rPr>
      </w:pPr>
      <w:r w:rsidRPr="00472E33">
        <w:rPr>
          <w:rFonts w:ascii="Times New Roman" w:hAnsi="Times New Roman" w:cs="Times New Roman"/>
          <w:color w:val="auto"/>
          <w:sz w:val="24"/>
          <w:szCs w:val="24"/>
        </w:rPr>
        <w:t xml:space="preserve">Muitas vezes, </w:t>
      </w:r>
      <w:r w:rsidR="001E5992" w:rsidRPr="00472E33">
        <w:rPr>
          <w:rFonts w:ascii="Times New Roman" w:hAnsi="Times New Roman" w:cs="Times New Roman"/>
          <w:color w:val="auto"/>
          <w:sz w:val="24"/>
          <w:szCs w:val="24"/>
        </w:rPr>
        <w:t>combinar</w:t>
      </w:r>
      <w:r w:rsidRPr="00472E33">
        <w:rPr>
          <w:rFonts w:ascii="Times New Roman" w:hAnsi="Times New Roman" w:cs="Times New Roman"/>
          <w:color w:val="auto"/>
          <w:sz w:val="24"/>
          <w:szCs w:val="24"/>
        </w:rPr>
        <w:t xml:space="preserve"> estratégias comportamentais</w:t>
      </w:r>
      <w:r w:rsidR="00395896"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destinadas à perda de peso</w:t>
      </w:r>
      <w:r w:rsidR="00395896"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pode ser benéfico para </w:t>
      </w:r>
      <w:r w:rsidR="007A3A08" w:rsidRPr="00472E33">
        <w:rPr>
          <w:rFonts w:ascii="Times New Roman" w:hAnsi="Times New Roman" w:cs="Times New Roman"/>
          <w:color w:val="auto"/>
          <w:sz w:val="24"/>
          <w:szCs w:val="24"/>
        </w:rPr>
        <w:t>controle</w:t>
      </w:r>
      <w:r w:rsidRPr="00472E33">
        <w:rPr>
          <w:rFonts w:ascii="Times New Roman" w:hAnsi="Times New Roman" w:cs="Times New Roman"/>
          <w:color w:val="auto"/>
          <w:sz w:val="24"/>
          <w:szCs w:val="24"/>
        </w:rPr>
        <w:t xml:space="preserve"> </w:t>
      </w:r>
      <w:r w:rsidR="007A3A08" w:rsidRPr="00472E33">
        <w:rPr>
          <w:rFonts w:ascii="Times New Roman" w:hAnsi="Times New Roman" w:cs="Times New Roman"/>
          <w:color w:val="auto"/>
          <w:sz w:val="24"/>
          <w:szCs w:val="24"/>
        </w:rPr>
        <w:t>d</w:t>
      </w:r>
      <w:r w:rsidRPr="00472E33">
        <w:rPr>
          <w:rFonts w:ascii="Times New Roman" w:hAnsi="Times New Roman" w:cs="Times New Roman"/>
          <w:color w:val="auto"/>
          <w:sz w:val="24"/>
          <w:szCs w:val="24"/>
        </w:rPr>
        <w:t>os sintomas, melhora</w:t>
      </w:r>
      <w:r w:rsidR="001E5992" w:rsidRPr="00472E33">
        <w:rPr>
          <w:rFonts w:ascii="Times New Roman" w:hAnsi="Times New Roman" w:cs="Times New Roman"/>
          <w:color w:val="auto"/>
          <w:sz w:val="24"/>
          <w:szCs w:val="24"/>
        </w:rPr>
        <w:t xml:space="preserve"> d</w:t>
      </w:r>
      <w:r w:rsidRPr="00472E33">
        <w:rPr>
          <w:rFonts w:ascii="Times New Roman" w:hAnsi="Times New Roman" w:cs="Times New Roman"/>
          <w:color w:val="auto"/>
          <w:sz w:val="24"/>
          <w:szCs w:val="24"/>
        </w:rPr>
        <w:t>a função e  redu</w:t>
      </w:r>
      <w:r w:rsidR="001E5992" w:rsidRPr="00472E33">
        <w:rPr>
          <w:rFonts w:ascii="Times New Roman" w:hAnsi="Times New Roman" w:cs="Times New Roman"/>
          <w:color w:val="auto"/>
          <w:sz w:val="24"/>
          <w:szCs w:val="24"/>
        </w:rPr>
        <w:t>ção</w:t>
      </w:r>
      <w:r w:rsidRPr="00472E33">
        <w:rPr>
          <w:rFonts w:ascii="Times New Roman" w:hAnsi="Times New Roman" w:cs="Times New Roman"/>
          <w:color w:val="auto"/>
          <w:sz w:val="24"/>
          <w:szCs w:val="24"/>
        </w:rPr>
        <w:t xml:space="preserve"> </w:t>
      </w:r>
      <w:r w:rsidR="001E5992" w:rsidRPr="00472E33">
        <w:rPr>
          <w:rFonts w:ascii="Times New Roman" w:hAnsi="Times New Roman" w:cs="Times New Roman"/>
          <w:color w:val="auto"/>
          <w:sz w:val="24"/>
          <w:szCs w:val="24"/>
        </w:rPr>
        <w:t>d</w:t>
      </w:r>
      <w:r w:rsidRPr="00472E33">
        <w:rPr>
          <w:rFonts w:ascii="Times New Roman" w:hAnsi="Times New Roman" w:cs="Times New Roman"/>
          <w:color w:val="auto"/>
          <w:sz w:val="24"/>
          <w:szCs w:val="24"/>
        </w:rPr>
        <w:t>a progressão da doença</w:t>
      </w:r>
      <w:r w:rsidR="00DC6895" w:rsidRPr="00472E33">
        <w:rPr>
          <w:rFonts w:ascii="Times New Roman" w:hAnsi="Times New Roman" w:cs="Times New Roman"/>
          <w:color w:val="auto"/>
          <w:sz w:val="24"/>
          <w:szCs w:val="24"/>
        </w:rPr>
        <w:t xml:space="preserve"> </w:t>
      </w:r>
      <w:r w:rsidR="007A3A08" w:rsidRPr="00472E33">
        <w:rPr>
          <w:color w:val="auto"/>
        </w:rPr>
        <w:fldChar w:fldCharType="begin"/>
      </w:r>
      <w:r w:rsidR="006C154A" w:rsidRPr="00472E33">
        <w:rPr>
          <w:rFonts w:ascii="Times New Roman" w:hAnsi="Times New Roman" w:cs="Times New Roman"/>
          <w:color w:val="auto"/>
          <w:sz w:val="24"/>
          <w:szCs w:val="24"/>
        </w:rPr>
        <w:instrText xml:space="preserve"> ADDIN ZOTERO_ITEM CSL_CITATION {"citationID":"5LNVmc3N","properties":{"formattedCitation":"(Wluka et al., 2013)","plainCitation":"(Wluka et al., 2013)","noteIndex":0},"citationItems":[{"id":296,"uris":["http://zotero.org/users/5419827/items/V3REAE6L"],"uri":["http://zotero.org/users/5419827/items/V3REAE6L"],"itemData":{"id":296,"type":"article-journal","abstract":"Obesity and knee osteoarthritis (OA), two of the most common chronic diseases, are often comorbid. Obesity increases the risk of knee OA by a variety of mechanisms, such as increased joint loading and changes in body composition, with detrimental effects related to metainflammation and behavioural factors, including diminished physical activity and subsequent loss of protective muscle strength. These complex interactions present a challenge to the managing physician. The risk of knee OA related to weight gain and obesity begins from an early age. Weight loss reduces the risk of incident knee OA, and, in established disease, reduces symptoms, improves function and is likely to reduce disease progression. We review strategies to facilitate weight loss, with particular reference to their application in people with knee OA. Although knee OA presents intrinsic barriers to weight management, weight loss is possible at all stages of disease. Exercise or muscle strengthening are desirable for general health and to improve function, but are not essential to achieve weight loss and a successful symptomatic result. The degree of weight loss required to achieve benefit might be greater with increasing disease severity. Finally, we outline the need for a societal approach to tackle obesity-related OA.","container-title":"Nature Reviews. Rheumatology","DOI":"10.1038/nrrheum.2012.224","ISSN":"1759-4804","issue":"4","journalAbbreviation":"Nat Rev Rheumatol","language":"eng","note":"PMID: 23247649","page":"225-235","source":"PubMed","title":"Tackling obesity in knee osteoarthritis","volume":"9","author":[{"family":"Wluka","given":"Anita E."},{"family":"Lombard","given":"Cate B."},{"family":"Cicuttini","given":"Flavia M."}],"issued":{"date-parts":[["2013",4]]}}}],"schema":"https://github.com/citation-style-language/schema/raw/master/csl-citation.json"} </w:instrText>
      </w:r>
      <w:r w:rsidR="007A3A08" w:rsidRPr="00472E33">
        <w:rPr>
          <w:color w:val="auto"/>
        </w:rPr>
        <w:fldChar w:fldCharType="separate"/>
      </w:r>
      <w:r w:rsidR="006C154A" w:rsidRPr="00472E33">
        <w:rPr>
          <w:rFonts w:ascii="Times New Roman" w:hAnsi="Times New Roman" w:cs="Times New Roman"/>
          <w:color w:val="auto"/>
          <w:sz w:val="24"/>
          <w:szCs w:val="24"/>
        </w:rPr>
        <w:t>(</w:t>
      </w:r>
      <w:r w:rsidR="00395896" w:rsidRPr="00472E33">
        <w:rPr>
          <w:rFonts w:ascii="Times New Roman" w:hAnsi="Times New Roman" w:cs="Times New Roman"/>
          <w:color w:val="auto"/>
          <w:sz w:val="24"/>
          <w:szCs w:val="24"/>
        </w:rPr>
        <w:t>WLUKA</w:t>
      </w:r>
      <w:r w:rsidR="004C7701" w:rsidRPr="00472E33">
        <w:rPr>
          <w:rFonts w:ascii="Times New Roman" w:hAnsi="Times New Roman" w:cs="Times New Roman"/>
          <w:color w:val="auto"/>
          <w:sz w:val="24"/>
          <w:szCs w:val="24"/>
        </w:rPr>
        <w:t>; LOMBARD; CICUTTINI</w:t>
      </w:r>
      <w:r w:rsidR="006C154A" w:rsidRPr="00472E33">
        <w:rPr>
          <w:rFonts w:ascii="Times New Roman" w:hAnsi="Times New Roman" w:cs="Times New Roman"/>
          <w:color w:val="auto"/>
          <w:sz w:val="24"/>
          <w:szCs w:val="24"/>
        </w:rPr>
        <w:t>, 2013)</w:t>
      </w:r>
      <w:r w:rsidR="007A3A08" w:rsidRPr="00472E33">
        <w:rPr>
          <w:color w:val="auto"/>
        </w:rPr>
        <w:fldChar w:fldCharType="end"/>
      </w:r>
      <w:r w:rsidR="00DC6895" w:rsidRPr="00472E33">
        <w:rPr>
          <w:rFonts w:ascii="Times New Roman" w:hAnsi="Times New Roman" w:cs="Times New Roman"/>
          <w:color w:val="auto"/>
          <w:sz w:val="24"/>
          <w:szCs w:val="24"/>
        </w:rPr>
        <w:t>.</w:t>
      </w:r>
      <w:r w:rsidR="007A3A08" w:rsidRPr="00472E33">
        <w:rPr>
          <w:rFonts w:ascii="Times New Roman" w:hAnsi="Times New Roman" w:cs="Times New Roman"/>
          <w:color w:val="auto"/>
          <w:sz w:val="24"/>
          <w:szCs w:val="24"/>
        </w:rPr>
        <w:t xml:space="preserve"> </w:t>
      </w:r>
      <w:r w:rsidR="00DC6895" w:rsidRPr="00472E33">
        <w:rPr>
          <w:rFonts w:ascii="Times New Roman" w:hAnsi="Times New Roman" w:cs="Times New Roman"/>
          <w:color w:val="auto"/>
          <w:sz w:val="24"/>
          <w:szCs w:val="24"/>
        </w:rPr>
        <w:t xml:space="preserve">Um </w:t>
      </w:r>
      <w:r w:rsidR="007A3A08" w:rsidRPr="00472E33">
        <w:rPr>
          <w:rFonts w:ascii="Times New Roman" w:hAnsi="Times New Roman" w:cs="Times New Roman"/>
          <w:color w:val="auto"/>
          <w:sz w:val="24"/>
          <w:szCs w:val="24"/>
        </w:rPr>
        <w:t xml:space="preserve"> es</w:t>
      </w:r>
      <w:r w:rsidR="00DC6895" w:rsidRPr="00472E33">
        <w:rPr>
          <w:rFonts w:ascii="Times New Roman" w:hAnsi="Times New Roman" w:cs="Times New Roman"/>
          <w:color w:val="auto"/>
          <w:sz w:val="24"/>
          <w:szCs w:val="24"/>
        </w:rPr>
        <w:t xml:space="preserve">tudo observou uma </w:t>
      </w:r>
      <w:r w:rsidR="007107DB" w:rsidRPr="00472E33">
        <w:rPr>
          <w:rFonts w:ascii="Times New Roman" w:hAnsi="Times New Roman" w:cs="Times New Roman"/>
          <w:color w:val="auto"/>
          <w:sz w:val="24"/>
          <w:szCs w:val="24"/>
        </w:rPr>
        <w:t xml:space="preserve">diminuição </w:t>
      </w:r>
      <w:r w:rsidR="00DC6895" w:rsidRPr="00472E33">
        <w:rPr>
          <w:rFonts w:ascii="Times New Roman" w:hAnsi="Times New Roman" w:cs="Times New Roman"/>
          <w:color w:val="auto"/>
          <w:sz w:val="24"/>
          <w:szCs w:val="24"/>
        </w:rPr>
        <w:t xml:space="preserve">da degeneração da cartilagem do joelho entre os participantes que obtiveram uma perda de peso maior que 10%, além de  uma melhoria significativa na dor e capacidade funcional </w:t>
      </w:r>
      <w:r w:rsidR="00EA1472" w:rsidRPr="00472E33">
        <w:rPr>
          <w:color w:val="auto"/>
        </w:rPr>
        <w:fldChar w:fldCharType="begin"/>
      </w:r>
      <w:r w:rsidR="006C154A" w:rsidRPr="00472E33">
        <w:rPr>
          <w:rFonts w:ascii="Times New Roman" w:hAnsi="Times New Roman" w:cs="Times New Roman"/>
          <w:color w:val="auto"/>
          <w:sz w:val="24"/>
          <w:szCs w:val="24"/>
        </w:rPr>
        <w:instrText xml:space="preserve"> ADDIN ZOTERO_ITEM CSL_CITATION {"citationID":"ySVYicHR","properties":{"formattedCitation":"(Gersing et al., 2016)","plainCitation":"(Gersing et al., 2016)","noteIndex":0},"citationItems":[{"id":298,"uris":["http://zotero.org/users/5419827/items/UV2BRMCB"],"uri":["http://zotero.org/users/5419827/items/UV2BRMCB"],"itemData":{"id":298,"type":"article-journal","abstract":"OBJECTIVE: To investigate compositional cartilage changes measured with 3T MRI-based T2 values over 48 months in overweight and obese individuals with different degrees of weight loss (WL) and to study whether WL slows knee cartilage degeneration and symptom worsening.\nDESIGN: We studied participants from the Osteoarthritis Initiative with risk factors or radiographic evidence of mild to moderate knee osteoarthritis with a baseline BMI ≥25 kg/m(2). We selected subjects who over 48 months lost a, moderate (BMI change, 5-10%WL, n = 180) or large amount of weight (≥10%WL, n = 78) and frequency-matched these to individuals with stable weight (&lt;3%, n = 258). Right knee cartilage T2 maps of all compartments and grey-level co-occurrence matrix (GLCM) texture analyses were evaluated and associations with WL and clinical symptoms (WOMAC subscales for pain, stiffness and disability) were assessed using multivariable regression models.\nRESULTS: The amount of weight change was significantly associated with change in cartilage T2 of the medial tibia (β 0.9 ms, 95% CI 0.4 to 1.1, P = 0.001). Increase of T2 in the medial tibia was significantly associated with increase in WOMAC pain (β 0.5 ms, 95% CI 0.2 to 0.6, P = 0.02) and disability (β 0.03 ms, 95% CI 0.003 to 0.05, P = 0.03). GLCM contrast and variance over all compartments showed significantly less progression in the &gt;10%WL group compared to the stable weight group (both comparisons, P = 0.04).\nCONCLUSIONS: WL over 48 months is associated with slowed knee cartilage degeneration and improved knee symptoms.","container-title":"Osteoarthritis and Cartilage","DOI":"10.1016/j.joca.2016.01.984","ISSN":"1522-9653","issue":"7","journalAbbreviation":"Osteoarthr. Cartil.","language":"eng","note":"PMID: 26828356\nPMCID: PMC4907808","page":"1126-1134","source":"PubMed","title":"Progression of cartilage degeneration and clinical symptoms in obese and overweight individuals is dependent on the amount of weight loss: 48-month data from the Osteoarthritis Initiative","title-short":"Progression of cartilage degeneration and clinical symptoms in obese and overweight individuals is dependent on the amount of weight loss","volume":"24","author":[{"family":"Gersing","given":"A. S."},{"family":"Solka","given":"M."},{"family":"Joseph","given":"G. B."},{"family":"Schwaiger","given":"B. J."},{"family":"Heilmeier","given":"U."},{"family":"Feuerriegel","given":"G."},{"family":"Nevitt","given":"M. C."},{"family":"McCulloch","given":"C. E."},{"family":"Link","given":"T. M."}],"issued":{"date-parts":[["2016"]]}}}],"schema":"https://github.com/citation-style-language/schema/raw/master/csl-citation.json"} </w:instrText>
      </w:r>
      <w:r w:rsidR="00EA1472" w:rsidRPr="00472E33">
        <w:rPr>
          <w:color w:val="auto"/>
        </w:rPr>
        <w:fldChar w:fldCharType="separate"/>
      </w:r>
      <w:r w:rsidR="006C154A" w:rsidRPr="00472E33">
        <w:rPr>
          <w:rFonts w:ascii="Times New Roman" w:hAnsi="Times New Roman" w:cs="Times New Roman"/>
          <w:color w:val="auto"/>
          <w:sz w:val="24"/>
          <w:szCs w:val="24"/>
        </w:rPr>
        <w:t>(</w:t>
      </w:r>
      <w:r w:rsidR="00395896" w:rsidRPr="00472E33">
        <w:rPr>
          <w:rFonts w:ascii="Times New Roman" w:hAnsi="Times New Roman" w:cs="Times New Roman"/>
          <w:color w:val="auto"/>
          <w:sz w:val="24"/>
          <w:szCs w:val="24"/>
        </w:rPr>
        <w:t xml:space="preserve">GERSING </w:t>
      </w:r>
      <w:r w:rsidR="006C154A" w:rsidRPr="00472E33">
        <w:rPr>
          <w:i/>
          <w:iCs/>
          <w:color w:val="auto"/>
        </w:rPr>
        <w:t>et al.</w:t>
      </w:r>
      <w:r w:rsidR="006C154A" w:rsidRPr="00472E33">
        <w:rPr>
          <w:rFonts w:ascii="Times New Roman" w:hAnsi="Times New Roman" w:cs="Times New Roman"/>
          <w:color w:val="auto"/>
          <w:sz w:val="24"/>
          <w:szCs w:val="24"/>
        </w:rPr>
        <w:t>, 2016)</w:t>
      </w:r>
      <w:r w:rsidR="00EA1472" w:rsidRPr="00472E33">
        <w:rPr>
          <w:color w:val="auto"/>
        </w:rPr>
        <w:fldChar w:fldCharType="end"/>
      </w:r>
      <w:r w:rsidR="00DC6895" w:rsidRPr="00472E33">
        <w:rPr>
          <w:rFonts w:ascii="Times New Roman" w:hAnsi="Times New Roman" w:cs="Times New Roman"/>
          <w:color w:val="auto"/>
          <w:sz w:val="24"/>
          <w:szCs w:val="24"/>
        </w:rPr>
        <w:t>.</w:t>
      </w:r>
      <w:r w:rsidR="00EA1472" w:rsidRPr="00472E33">
        <w:rPr>
          <w:rFonts w:ascii="Times New Roman" w:hAnsi="Times New Roman" w:cs="Times New Roman"/>
          <w:color w:val="auto"/>
          <w:sz w:val="24"/>
          <w:szCs w:val="24"/>
        </w:rPr>
        <w:t xml:space="preserve"> Ao aconselhar os pacientes sobre uma meta de redução de peso, uma perda de peso de 7% a 10% parece ser suficiente para obter alívio da dor no joelho e melhorar a função</w:t>
      </w:r>
      <w:r w:rsidR="00DC6895" w:rsidRPr="00472E33">
        <w:rPr>
          <w:rFonts w:ascii="Times New Roman" w:hAnsi="Times New Roman" w:cs="Times New Roman"/>
          <w:color w:val="auto"/>
          <w:sz w:val="24"/>
          <w:szCs w:val="24"/>
        </w:rPr>
        <w:t xml:space="preserve"> </w:t>
      </w:r>
      <w:r w:rsidR="009D0AF1" w:rsidRPr="00472E33">
        <w:rPr>
          <w:color w:val="auto"/>
        </w:rPr>
        <w:fldChar w:fldCharType="begin"/>
      </w:r>
      <w:r w:rsidR="006C154A" w:rsidRPr="00472E33">
        <w:rPr>
          <w:rFonts w:ascii="Times New Roman" w:hAnsi="Times New Roman" w:cs="Times New Roman"/>
          <w:color w:val="auto"/>
          <w:sz w:val="24"/>
          <w:szCs w:val="24"/>
        </w:rPr>
        <w:instrText xml:space="preserve"> ADDIN ZOTERO_ITEM CSL_CITATION {"citationID":"2i4aJK9Y","properties":{"formattedCitation":"(Miller et al., 2006)","plainCitation":"(Miller et al., 2006)","noteIndex":0},"citationItems":[{"id":301,"uris":["http://zotero.org/users/5419827/items/MLEWA8JW"],"uri":["http://zotero.org/users/5419827/items/MLEWA8JW"],"itemData":{"id":301,"type":"article-journal","abstract":"OBJECTIVE: Physical function and body composition in older obese adults with knee osteoarthritis (OA) were examined after intensive weight loss.\nRESEARCH METHODS AND PROCEDURES: Older obese adults (n = 87; &gt; or = 60 years; BMI &gt; or = 30.0 kg/m2) with symptomatic knee OA and difficulty with daily activities were recruited for a 6-month trial. Participants were randomized into either a weight stable (WS) or weight loss (WL) program. Participants in WL (10% weight loss goal) were prescribed a 1000 kcal/d energy deficit diet with exercise 3 d/wk. WS participants attended health information sessions. Body composition and physical function (Western Ontario and McMaster University Osteoarthritis Index, 6-minute walking distance, and stair climb time) were assessed at baseline and 6 months. Statistical analysis included univariate analysis of covariance on 6-month measurements using baseline values as covariates. Associations between physical function and body composition were performed.\nRESULTS: Body weight decreased 8.7 +/- 0.8% in WL and 0.0 +/- 0.7% in WS. Body fat and fat-free mass were lower for WL than WS at 6 months (estimated means: fat = 38.1 +/- 0.4% vs. 40.9 +/- 0.4%, respectively; fat-free mass = 56.7 +/- 0.4 vs. 58.8 +/- 0.4 kg, respectively). WL had better function than WS, with lower Western Ontario and McMaster University Osteoarthritis Index scores, greater 6-minute walk distance, and faster stair climb time (p &lt; 0.05). Changes in function were associated with weight loss in the entire cohort.\nDISCUSSION: An intensive weight loss intervention incorporating energy deficit diet and exercise training improves physical function in older obese adults with knee OA. Greater improvements in function were observed in those with the most weight loss.","container-title":"Obesity (Silver Spring, Md.)","DOI":"10.1038/oby.2006.139","ISSN":"1930-7381","issue":"7","journalAbbreviation":"Obesity (Silver Spring)","language":"eng","note":"PMID: 16899803","page":"1219-1230","source":"PubMed","title":"Intensive weight loss program improves physical function in older obese adults with knee osteoarthritis","volume":"14","author":[{"family":"Miller","given":"Gary D."},{"family":"Nicklas","given":"Barbara J."},{"family":"Davis","given":"Cralen"},{"family":"Loeser","given":"Richard F."},{"family":"Lenchik","given":"Leon"},{"family":"Messier","given":"Stephen P."}],"issued":{"date-parts":[["2006",7]]}}}],"schema":"https://github.com/citation-style-language/schema/raw/master/csl-citation.json"} </w:instrText>
      </w:r>
      <w:r w:rsidR="009D0AF1" w:rsidRPr="00472E33">
        <w:rPr>
          <w:color w:val="auto"/>
        </w:rPr>
        <w:fldChar w:fldCharType="separate"/>
      </w:r>
      <w:r w:rsidR="006C154A" w:rsidRPr="00472E33">
        <w:rPr>
          <w:rFonts w:ascii="Times New Roman" w:hAnsi="Times New Roman" w:cs="Times New Roman"/>
          <w:color w:val="auto"/>
          <w:sz w:val="24"/>
          <w:szCs w:val="24"/>
        </w:rPr>
        <w:t>(</w:t>
      </w:r>
      <w:r w:rsidR="00AB497A" w:rsidRPr="00472E33">
        <w:rPr>
          <w:rFonts w:ascii="Times New Roman" w:hAnsi="Times New Roman" w:cs="Times New Roman"/>
          <w:color w:val="auto"/>
          <w:sz w:val="24"/>
          <w:szCs w:val="24"/>
        </w:rPr>
        <w:t>MILLER</w:t>
      </w:r>
      <w:r w:rsidR="006C154A" w:rsidRPr="00472E33">
        <w:rPr>
          <w:rFonts w:ascii="Times New Roman" w:hAnsi="Times New Roman" w:cs="Times New Roman"/>
          <w:color w:val="auto"/>
          <w:sz w:val="24"/>
          <w:szCs w:val="24"/>
        </w:rPr>
        <w:t xml:space="preserve"> </w:t>
      </w:r>
      <w:r w:rsidR="006C154A" w:rsidRPr="00472E33">
        <w:rPr>
          <w:i/>
          <w:iCs/>
          <w:color w:val="auto"/>
        </w:rPr>
        <w:t>et al.</w:t>
      </w:r>
      <w:r w:rsidR="006C154A" w:rsidRPr="00472E33">
        <w:rPr>
          <w:rFonts w:ascii="Times New Roman" w:hAnsi="Times New Roman" w:cs="Times New Roman"/>
          <w:color w:val="auto"/>
          <w:sz w:val="24"/>
          <w:szCs w:val="24"/>
        </w:rPr>
        <w:t>, 2006)</w:t>
      </w:r>
      <w:r w:rsidR="009D0AF1" w:rsidRPr="00472E33">
        <w:rPr>
          <w:color w:val="auto"/>
        </w:rPr>
        <w:fldChar w:fldCharType="end"/>
      </w:r>
      <w:r w:rsidR="00DC6895" w:rsidRPr="00472E33">
        <w:rPr>
          <w:rFonts w:ascii="Times New Roman" w:hAnsi="Times New Roman" w:cs="Times New Roman"/>
          <w:color w:val="auto"/>
          <w:sz w:val="24"/>
          <w:szCs w:val="24"/>
        </w:rPr>
        <w:t>.</w:t>
      </w:r>
    </w:p>
    <w:p w14:paraId="09050C32" w14:textId="373AA585" w:rsidR="00E14AA6" w:rsidRPr="00472E33" w:rsidRDefault="00142BAF" w:rsidP="006648EA">
      <w:pPr>
        <w:pStyle w:val="CorpoA"/>
        <w:widowControl w:val="0"/>
        <w:spacing w:line="360" w:lineRule="auto"/>
        <w:ind w:left="57" w:right="276" w:firstLine="652"/>
        <w:jc w:val="both"/>
        <w:rPr>
          <w:rFonts w:ascii="Times New Roman" w:eastAsia="Arial" w:hAnsi="Times New Roman" w:cs="Times New Roman"/>
          <w:color w:val="auto"/>
          <w:sz w:val="24"/>
          <w:szCs w:val="24"/>
          <w:lang w:val="pt-PT"/>
        </w:rPr>
      </w:pPr>
      <w:r w:rsidRPr="00472E33">
        <w:rPr>
          <w:rFonts w:ascii="Times New Roman" w:eastAsia="Arial" w:hAnsi="Times New Roman" w:cs="Times New Roman"/>
          <w:color w:val="auto"/>
          <w:sz w:val="24"/>
          <w:szCs w:val="24"/>
          <w:lang w:val="pt-PT"/>
        </w:rPr>
        <w:t>Com relação às recomendações farmacológicas</w:t>
      </w:r>
      <w:r w:rsidR="00D42C50" w:rsidRPr="00472E33">
        <w:rPr>
          <w:rFonts w:ascii="Times New Roman" w:eastAsia="Arial" w:hAnsi="Times New Roman" w:cs="Times New Roman"/>
          <w:color w:val="auto"/>
          <w:sz w:val="24"/>
          <w:szCs w:val="24"/>
          <w:lang w:val="pt-PT"/>
        </w:rPr>
        <w:t>,</w:t>
      </w:r>
      <w:r w:rsidR="000E1220" w:rsidRPr="00472E33">
        <w:rPr>
          <w:rFonts w:ascii="Times New Roman" w:eastAsia="Arial" w:hAnsi="Times New Roman" w:cs="Times New Roman"/>
          <w:color w:val="auto"/>
          <w:sz w:val="24"/>
          <w:szCs w:val="24"/>
          <w:lang w:val="pt-PT"/>
        </w:rPr>
        <w:t xml:space="preserve"> o</w:t>
      </w:r>
      <w:r w:rsidR="00D42C50" w:rsidRPr="00472E33">
        <w:rPr>
          <w:rFonts w:ascii="Times New Roman" w:eastAsia="Arial" w:hAnsi="Times New Roman" w:cs="Times New Roman"/>
          <w:color w:val="auto"/>
          <w:sz w:val="24"/>
          <w:szCs w:val="24"/>
          <w:lang w:val="pt-PT"/>
        </w:rPr>
        <w:t xml:space="preserve"> uso de</w:t>
      </w:r>
      <w:r w:rsidR="000E1220" w:rsidRPr="00472E33">
        <w:rPr>
          <w:rFonts w:ascii="Times New Roman" w:eastAsia="Arial" w:hAnsi="Times New Roman" w:cs="Times New Roman"/>
          <w:color w:val="auto"/>
          <w:sz w:val="24"/>
          <w:szCs w:val="24"/>
          <w:lang w:val="pt-PT"/>
        </w:rPr>
        <w:t xml:space="preserve"> anti-inflamatórios não </w:t>
      </w:r>
      <w:r w:rsidR="00800F15" w:rsidRPr="00472E33">
        <w:rPr>
          <w:rFonts w:ascii="Times New Roman" w:eastAsia="Arial" w:hAnsi="Times New Roman" w:cs="Times New Roman"/>
          <w:color w:val="auto"/>
          <w:sz w:val="24"/>
          <w:szCs w:val="24"/>
          <w:lang w:val="pt-PT"/>
        </w:rPr>
        <w:t>esteroidais (AINEs)</w:t>
      </w:r>
      <w:r w:rsidR="00D42C50" w:rsidRPr="00472E33">
        <w:rPr>
          <w:rFonts w:ascii="Times New Roman" w:eastAsia="Arial" w:hAnsi="Times New Roman" w:cs="Times New Roman"/>
          <w:color w:val="auto"/>
          <w:sz w:val="24"/>
          <w:szCs w:val="24"/>
          <w:lang w:val="pt-PT"/>
        </w:rPr>
        <w:t>t</w:t>
      </w:r>
      <w:r w:rsidR="00395896" w:rsidRPr="00472E33">
        <w:rPr>
          <w:rFonts w:ascii="Times New Roman" w:eastAsia="Arial" w:hAnsi="Times New Roman" w:cs="Times New Roman"/>
          <w:color w:val="auto"/>
          <w:sz w:val="24"/>
          <w:szCs w:val="24"/>
          <w:lang w:val="pt-PT"/>
        </w:rPr>
        <w:t>e</w:t>
      </w:r>
      <w:r w:rsidR="00D42C50" w:rsidRPr="00472E33">
        <w:rPr>
          <w:rFonts w:ascii="Times New Roman" w:eastAsia="Arial" w:hAnsi="Times New Roman" w:cs="Times New Roman"/>
          <w:color w:val="auto"/>
          <w:sz w:val="24"/>
          <w:szCs w:val="24"/>
          <w:lang w:val="pt-PT"/>
        </w:rPr>
        <w:t>m</w:t>
      </w:r>
      <w:r w:rsidR="000E1220" w:rsidRPr="00472E33">
        <w:rPr>
          <w:rFonts w:ascii="Times New Roman" w:eastAsia="Arial" w:hAnsi="Times New Roman" w:cs="Times New Roman"/>
          <w:color w:val="auto"/>
          <w:sz w:val="24"/>
          <w:szCs w:val="24"/>
          <w:lang w:val="pt-PT"/>
        </w:rPr>
        <w:t xml:space="preserve"> forte</w:t>
      </w:r>
      <w:r w:rsidR="00D42C50" w:rsidRPr="00472E33">
        <w:rPr>
          <w:rFonts w:ascii="Times New Roman" w:eastAsia="Arial" w:hAnsi="Times New Roman" w:cs="Times New Roman"/>
          <w:color w:val="auto"/>
          <w:sz w:val="24"/>
          <w:szCs w:val="24"/>
          <w:lang w:val="pt-PT"/>
        </w:rPr>
        <w:t xml:space="preserve"> indicação </w:t>
      </w:r>
      <w:r w:rsidR="00395896" w:rsidRPr="00472E33">
        <w:rPr>
          <w:rFonts w:ascii="Times New Roman" w:eastAsia="Arial" w:hAnsi="Times New Roman" w:cs="Times New Roman"/>
          <w:color w:val="auto"/>
          <w:sz w:val="24"/>
          <w:szCs w:val="24"/>
          <w:lang w:val="pt-PT"/>
        </w:rPr>
        <w:t xml:space="preserve">para o </w:t>
      </w:r>
      <w:r w:rsidR="000E1220" w:rsidRPr="00472E33">
        <w:rPr>
          <w:rFonts w:ascii="Times New Roman" w:eastAsia="Arial" w:hAnsi="Times New Roman" w:cs="Times New Roman"/>
          <w:color w:val="auto"/>
          <w:sz w:val="24"/>
          <w:szCs w:val="24"/>
          <w:lang w:val="pt-PT"/>
        </w:rPr>
        <w:t>alívio da dor</w:t>
      </w:r>
      <w:r w:rsidR="00395896" w:rsidRPr="00472E33">
        <w:rPr>
          <w:rFonts w:ascii="Times New Roman" w:eastAsia="Arial" w:hAnsi="Times New Roman" w:cs="Times New Roman"/>
          <w:color w:val="auto"/>
          <w:sz w:val="24"/>
          <w:szCs w:val="24"/>
          <w:lang w:val="pt-PT"/>
        </w:rPr>
        <w:t xml:space="preserve"> relacionada à </w:t>
      </w:r>
      <w:r w:rsidR="000E1220" w:rsidRPr="00472E33">
        <w:rPr>
          <w:rFonts w:ascii="Times New Roman" w:eastAsia="Arial" w:hAnsi="Times New Roman" w:cs="Times New Roman"/>
          <w:color w:val="auto"/>
          <w:sz w:val="24"/>
          <w:szCs w:val="24"/>
          <w:lang w:val="pt-PT"/>
        </w:rPr>
        <w:t>osteoartrite. Infelizmente, os efeitos deletérios para os rins, bem como para os sistemas cardiovascular e gastrointestinal, fazem deles uma escolha mais arriscada em adultos mais velhos</w:t>
      </w:r>
      <w:r w:rsidR="00D42C50" w:rsidRPr="00472E33">
        <w:rPr>
          <w:rFonts w:ascii="Times New Roman" w:eastAsia="Arial" w:hAnsi="Times New Roman" w:cs="Times New Roman"/>
          <w:color w:val="auto"/>
          <w:sz w:val="24"/>
          <w:szCs w:val="24"/>
          <w:lang w:val="pt-PT"/>
        </w:rPr>
        <w:t xml:space="preserve"> </w:t>
      </w:r>
      <w:r w:rsidR="00D42C50"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{"citationID":"a2pg18df6mr","properties":{"formattedCitation":"(Scarpignato et al., 2015)","plainCitation":"(Scarpignato et al., 2015)","noteIndex":0},"citationItems":[{"id":313,"uris":["http://zotero.org/users/5419827/items/PVB4M56V"],"uri":["http://zotero.org/users/5419827/items/PVB4M56V"],"itemData":{"id":313,"type":"article-journal","abstract":"BACKGROUND: There are several guidelines addressing the issues around the use of NSAIDs. However, none has specifically addressed the upper versus lower gastrointestinal (GI) risk of COX-2 selective and non-selective compounds nor the interaction at both the GI and cardiovascular (CV) level of either class of drugs with low-dose aspirin. This Consensus paper aims to develop statements and guidance devoted to these specific issues through a review of current evidence by a multidisciplinary group of experts.\nMETHODS: A modified Delphi consensus process was adopted to determine the level of agreement with each statement and to determine the level of agreement with the strength of evidence to be assigned to the statement.\nRESULTS: For patients with both low GI and CV risks, any non-selective NSAID (ns-NSAID) alone may be acceptable. For those with low GI and high CV risk, naproxen may be preferred because of its potential lower CV risk compared with other ns-NSAIDs or COX-2 selective inhibitors, but celecoxib at the lowest approved dose (200 mg once daily) may be acceptable. In patients with high GI risk, if CV risk is low, a COX-2 selective inhibitor alone or ns-NSAID with a proton pump inhibitor appears to offer similar protection from upper GI events. However, only celecoxib will reduce mucosal harm throughout the entire GI tract. When both GI and CV risks are high, the optimal strategy is to avoid NSAID therapy, if at all possible.\nCONCLUSIONS: Time is now ripe for offering patients with osteoarthritis the safest and most cost-effective therapeutic option, thus preventing serious adverse events which could have important quality of life and resource use implications. Please see related article: http://dx.doi.org/10.1186/s12916-015-0291-x.","container-title":"BMC medicine","DOI":"10.1186/s12916-015-0285-8","ISSN":"1741-7015","journalAbbreviation":"BMC Med","language":"eng","note":"PMID: 25857826\nPMCID: PMC4365808","page":"55","source":"PubMed","title":"Safe prescribing of non-steroidal anti-inflammatory drugs in patients with osteoarthritis--an expert consensus addressing benefits as well as gastrointestinal and cardiovascular risks","volume":"13","author":[{"family":"Scarpignato","given":"Carmelo"},{"family":"Lanas","given":"Angel"},{"family":"Blandizzi","given":"Corrado"},{"family":"Lems","given":"Willem F."},{"family":"Hermann","given":"Matthias"},{"family":"Hunt","given":"Richard H."},{"literal":"International NSAID Consensus Group"}],"issued":{"date-parts":[["2015",3,19]]}}}],"schema":"https://github.com/citation-style-language/schema/raw/master/csl-citation.json"} </w:instrText>
      </w:r>
      <w:r w:rsidR="00D42C50"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395896" w:rsidRPr="00472E33">
        <w:rPr>
          <w:rFonts w:ascii="Times New Roman" w:hAnsi="Times New Roman" w:cs="Times New Roman"/>
          <w:color w:val="auto"/>
          <w:sz w:val="24"/>
          <w:szCs w:val="24"/>
        </w:rPr>
        <w:t>SCARPIGNATO</w:t>
      </w:r>
      <w:r w:rsidR="006C154A" w:rsidRPr="00472E33">
        <w:rPr>
          <w:rFonts w:ascii="Times New Roman" w:hAnsi="Times New Roman" w:cs="Times New Roman"/>
          <w:color w:val="auto"/>
          <w:sz w:val="24"/>
          <w:szCs w:val="24"/>
        </w:rPr>
        <w:t xml:space="preserv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2015)</w:t>
      </w:r>
      <w:r w:rsidR="00D42C50" w:rsidRPr="00472E33">
        <w:rPr>
          <w:rFonts w:ascii="Times New Roman" w:eastAsia="Arial" w:hAnsi="Times New Roman" w:cs="Times New Roman"/>
          <w:color w:val="auto"/>
          <w:sz w:val="24"/>
          <w:szCs w:val="24"/>
          <w:lang w:val="pt-PT"/>
        </w:rPr>
        <w:fldChar w:fldCharType="end"/>
      </w:r>
      <w:r w:rsidR="000E1220" w:rsidRPr="00472E33">
        <w:rPr>
          <w:rFonts w:ascii="Times New Roman" w:eastAsia="Arial" w:hAnsi="Times New Roman" w:cs="Times New Roman"/>
          <w:color w:val="auto"/>
          <w:sz w:val="24"/>
          <w:szCs w:val="24"/>
          <w:lang w:val="pt-PT"/>
        </w:rPr>
        <w:t>.</w:t>
      </w:r>
      <w:r w:rsidR="00D42C50" w:rsidRPr="00472E33">
        <w:rPr>
          <w:rFonts w:ascii="Times New Roman" w:eastAsia="Arial" w:hAnsi="Times New Roman" w:cs="Times New Roman"/>
          <w:color w:val="auto"/>
          <w:sz w:val="24"/>
          <w:szCs w:val="24"/>
          <w:lang w:val="pt-PT"/>
        </w:rPr>
        <w:t xml:space="preserve"> </w:t>
      </w:r>
      <w:r w:rsidR="00A64266" w:rsidRPr="00472E33">
        <w:rPr>
          <w:rFonts w:ascii="Times New Roman" w:eastAsia="Arial" w:hAnsi="Times New Roman" w:cs="Times New Roman"/>
          <w:color w:val="auto"/>
          <w:sz w:val="24"/>
          <w:szCs w:val="24"/>
          <w:lang w:val="pt-PT"/>
        </w:rPr>
        <w:t>Quando surgem sinais de inflamação aguda</w:t>
      </w:r>
      <w:r w:rsidR="00681539" w:rsidRPr="00472E33">
        <w:rPr>
          <w:rFonts w:ascii="Times New Roman" w:eastAsia="Arial" w:hAnsi="Times New Roman" w:cs="Times New Roman"/>
          <w:color w:val="auto"/>
          <w:sz w:val="24"/>
          <w:szCs w:val="24"/>
          <w:lang w:val="pt-PT"/>
        </w:rPr>
        <w:t xml:space="preserve"> e sinovite</w:t>
      </w:r>
      <w:r w:rsidR="00A64266" w:rsidRPr="00472E33">
        <w:rPr>
          <w:rFonts w:ascii="Times New Roman" w:eastAsia="Arial" w:hAnsi="Times New Roman" w:cs="Times New Roman"/>
          <w:color w:val="auto"/>
          <w:sz w:val="24"/>
          <w:szCs w:val="24"/>
          <w:lang w:val="pt-PT"/>
        </w:rPr>
        <w:t>, as injeções de glicocorticóides intra</w:t>
      </w:r>
      <w:r w:rsidR="007107DB" w:rsidRPr="00472E33">
        <w:rPr>
          <w:rFonts w:ascii="Times New Roman" w:eastAsia="Arial" w:hAnsi="Times New Roman" w:cs="Times New Roman"/>
          <w:color w:val="auto"/>
          <w:sz w:val="24"/>
          <w:szCs w:val="24"/>
          <w:lang w:val="pt-PT"/>
        </w:rPr>
        <w:t>-</w:t>
      </w:r>
      <w:r w:rsidR="00A64266" w:rsidRPr="00472E33">
        <w:rPr>
          <w:rFonts w:ascii="Times New Roman" w:eastAsia="Arial" w:hAnsi="Times New Roman" w:cs="Times New Roman"/>
          <w:color w:val="auto"/>
          <w:sz w:val="24"/>
          <w:szCs w:val="24"/>
          <w:lang w:val="pt-PT"/>
        </w:rPr>
        <w:t>articulares podem</w:t>
      </w:r>
      <w:r w:rsidR="00523B78" w:rsidRPr="00472E33">
        <w:rPr>
          <w:rFonts w:ascii="Times New Roman" w:eastAsia="Arial" w:hAnsi="Times New Roman" w:cs="Times New Roman"/>
          <w:color w:val="auto"/>
          <w:sz w:val="24"/>
          <w:szCs w:val="24"/>
          <w:lang w:val="pt-PT"/>
        </w:rPr>
        <w:t xml:space="preserve"> aliviar</w:t>
      </w:r>
      <w:r w:rsidR="00395896" w:rsidRPr="00472E33">
        <w:rPr>
          <w:rFonts w:ascii="Times New Roman" w:eastAsia="Arial" w:hAnsi="Times New Roman" w:cs="Times New Roman"/>
          <w:color w:val="auto"/>
          <w:sz w:val="24"/>
          <w:szCs w:val="24"/>
          <w:lang w:val="pt-PT"/>
        </w:rPr>
        <w:t>,</w:t>
      </w:r>
      <w:r w:rsidR="00A64266" w:rsidRPr="00472E33">
        <w:rPr>
          <w:rFonts w:ascii="Times New Roman" w:eastAsia="Arial" w:hAnsi="Times New Roman" w:cs="Times New Roman"/>
          <w:color w:val="auto"/>
          <w:sz w:val="24"/>
          <w:szCs w:val="24"/>
          <w:lang w:val="pt-PT"/>
        </w:rPr>
        <w:t xml:space="preserve"> muito rapidamente</w:t>
      </w:r>
      <w:r w:rsidR="00395896" w:rsidRPr="00472E33">
        <w:rPr>
          <w:rFonts w:ascii="Times New Roman" w:eastAsia="Arial" w:hAnsi="Times New Roman" w:cs="Times New Roman"/>
          <w:color w:val="auto"/>
          <w:sz w:val="24"/>
          <w:szCs w:val="24"/>
          <w:lang w:val="pt-PT"/>
        </w:rPr>
        <w:t>,</w:t>
      </w:r>
      <w:r w:rsidR="00A64266" w:rsidRPr="00472E33">
        <w:rPr>
          <w:rFonts w:ascii="Times New Roman" w:eastAsia="Arial" w:hAnsi="Times New Roman" w:cs="Times New Roman"/>
          <w:color w:val="auto"/>
          <w:sz w:val="24"/>
          <w:szCs w:val="24"/>
          <w:lang w:val="pt-PT"/>
        </w:rPr>
        <w:t xml:space="preserve"> </w:t>
      </w:r>
      <w:r w:rsidR="00523B78" w:rsidRPr="00472E33">
        <w:rPr>
          <w:rFonts w:ascii="Times New Roman" w:eastAsia="Arial" w:hAnsi="Times New Roman" w:cs="Times New Roman"/>
          <w:color w:val="auto"/>
          <w:sz w:val="24"/>
          <w:szCs w:val="24"/>
          <w:lang w:val="pt-PT"/>
        </w:rPr>
        <w:t>a dor</w:t>
      </w:r>
      <w:r w:rsidR="00E14AA6" w:rsidRPr="00472E33">
        <w:rPr>
          <w:rFonts w:ascii="Times New Roman" w:eastAsia="Arial" w:hAnsi="Times New Roman" w:cs="Times New Roman"/>
          <w:color w:val="auto"/>
          <w:sz w:val="24"/>
          <w:szCs w:val="24"/>
          <w:lang w:val="pt-PT"/>
        </w:rPr>
        <w:t xml:space="preserve"> e o derrame articular.</w:t>
      </w:r>
      <w:r w:rsidR="00523B78" w:rsidRPr="00472E33">
        <w:rPr>
          <w:rFonts w:ascii="Times New Roman" w:eastAsia="Arial" w:hAnsi="Times New Roman" w:cs="Times New Roman"/>
          <w:color w:val="auto"/>
          <w:sz w:val="24"/>
          <w:szCs w:val="24"/>
          <w:lang w:val="pt-PT"/>
        </w:rPr>
        <w:t xml:space="preserve"> Os pacientes podem necessitar de injeções repetidas, embora o intervalo seguro entre as injeções e a preparação ideal de esteroides ainda não tenha sido estabelecido </w:t>
      </w:r>
      <w:r w:rsidR="00523B78"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{"citationID":"a24i8nvuatn","properties":{"formattedCitation":"(Douglas, 2012)","plainCitation":"(Douglas, 2012)","noteIndex":0},"citationItems":[{"id":345,"uris":["http://zotero.org/users/5419827/items/MY5IW9J8"],"uri":["http://zotero.org/users/5419827/items/MY5IW9J8"],"itemData":{"id":345,"type":"article-journal","abstract":"OBJECTIVE: Although some disagreement exists amongst practitioners as to the efficacy of corticosteroid injection into the osteoarthritic knee, this procedure remains the most common reason to perform knee joint injection. There is disagreement too over the most efficacious corticosteroid for the procedure; the dose required at injection; the frequency, and total quantity of corticosteroid that can be injected into the knee. This paper examines the controversies surrounding the efficacy of corticosteroid injection into the osteoarthritic knee, and attempts to provide guidance as to appropriate corticosteroid selection, dose, and treatment interval.\nMETHOD: Searches were made of electronic databases, and appropriate papers were identified and hand-searched.\nRESULTS AND CONCLUSION: Although numerous investigations have been conducted in an attempt to identify the optimal corticosteroid agent, and its optimal dosing regimen for the intra-articular treatment of osteoarthritis, a consensus has not been established. The current recommendations for dosing interval appear to have arisen as a consequence of a misinterpretation of previously published works. This paper recommends that practitioners refine and individually tailor their selection of agent and dosing regimen to patient needs and clinical response.","container-title":"International Journal of Clinical Practice","DOI":"10.1111/j.1742-1241.2012.02963.x","ISSN":"1742-1241","issue":"7","journalAbbreviation":"Int. J. Clin. Pract.","language":"eng","note":"PMID: 22698422","page":"699-704","source":"PubMed","title":"Corticosteroid injection into the osteoarthritic knee: drug selection, dose, and injection frequency","title-short":"Corticosteroid injection into the osteoarthritic knee","volume":"66","author":[{"family":"Douglas","given":"R. J."}],"issued":{"date-parts":[["2012",7]]}}}],"schema":"https://github.com/citation-style-language/schema/raw/master/csl-citation.json"} </w:instrText>
      </w:r>
      <w:r w:rsidR="00523B78"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395896" w:rsidRPr="00472E33">
        <w:rPr>
          <w:rFonts w:ascii="Times New Roman" w:hAnsi="Times New Roman" w:cs="Times New Roman"/>
          <w:color w:val="auto"/>
          <w:sz w:val="24"/>
          <w:szCs w:val="24"/>
        </w:rPr>
        <w:t>DOUGLAS</w:t>
      </w:r>
      <w:r w:rsidR="006C154A" w:rsidRPr="00472E33">
        <w:rPr>
          <w:rFonts w:ascii="Times New Roman" w:hAnsi="Times New Roman" w:cs="Times New Roman"/>
          <w:color w:val="auto"/>
          <w:sz w:val="24"/>
          <w:szCs w:val="24"/>
        </w:rPr>
        <w:t>, 2012)</w:t>
      </w:r>
      <w:r w:rsidR="00523B78" w:rsidRPr="00472E33">
        <w:rPr>
          <w:rFonts w:ascii="Times New Roman" w:eastAsia="Arial" w:hAnsi="Times New Roman" w:cs="Times New Roman"/>
          <w:color w:val="auto"/>
          <w:sz w:val="24"/>
          <w:szCs w:val="24"/>
          <w:lang w:val="pt-PT"/>
        </w:rPr>
        <w:fldChar w:fldCharType="end"/>
      </w:r>
      <w:r w:rsidR="00A64266" w:rsidRPr="00472E33">
        <w:rPr>
          <w:rFonts w:ascii="Times New Roman" w:eastAsia="Arial" w:hAnsi="Times New Roman" w:cs="Times New Roman"/>
          <w:color w:val="auto"/>
          <w:sz w:val="24"/>
          <w:szCs w:val="24"/>
          <w:lang w:val="pt-PT"/>
        </w:rPr>
        <w:t xml:space="preserve">. </w:t>
      </w:r>
      <w:r w:rsidR="00E14AA6" w:rsidRPr="00472E33">
        <w:rPr>
          <w:rFonts w:ascii="Times New Roman" w:eastAsia="Arial" w:hAnsi="Times New Roman" w:cs="Times New Roman"/>
          <w:color w:val="auto"/>
          <w:sz w:val="24"/>
          <w:szCs w:val="24"/>
          <w:lang w:val="pt-PT"/>
        </w:rPr>
        <w:t>Injeções de esteróides devem ser usadas com cautela em pacientes diabéticos que já estão hiperglicêmicos. Todas as punções e injeções articulares devem ser realizadas com a técnica esterilizada adequada, conforme descrito nas diretrizes.</w:t>
      </w:r>
    </w:p>
    <w:p w14:paraId="0CCAF69F" w14:textId="7E9709BA" w:rsidR="008D3DF3" w:rsidRPr="00472E33" w:rsidRDefault="00D42C50" w:rsidP="006648EA">
      <w:pPr>
        <w:pStyle w:val="CorpoA"/>
        <w:widowControl w:val="0"/>
        <w:spacing w:line="360" w:lineRule="auto"/>
        <w:ind w:left="57" w:right="276" w:firstLine="652"/>
        <w:jc w:val="both"/>
        <w:rPr>
          <w:rFonts w:ascii="Times New Roman" w:eastAsia="Arial" w:hAnsi="Times New Roman" w:cs="Times New Roman"/>
          <w:color w:val="auto"/>
          <w:sz w:val="24"/>
          <w:szCs w:val="24"/>
          <w:lang w:val="pt-PT"/>
        </w:rPr>
      </w:pPr>
      <w:r w:rsidRPr="00472E33">
        <w:rPr>
          <w:rFonts w:ascii="Times New Roman" w:eastAsia="Arial" w:hAnsi="Times New Roman" w:cs="Times New Roman"/>
          <w:color w:val="auto"/>
          <w:sz w:val="24"/>
          <w:szCs w:val="24"/>
          <w:lang w:val="pt-PT"/>
        </w:rPr>
        <w:t xml:space="preserve">O acetaminofeno é recomendado para o manejo da osteoartrite, e </w:t>
      </w:r>
      <w:r w:rsidR="005F5DCA" w:rsidRPr="00472E33">
        <w:rPr>
          <w:rFonts w:ascii="Times New Roman" w:eastAsia="Arial" w:hAnsi="Times New Roman" w:cs="Times New Roman"/>
          <w:color w:val="auto"/>
          <w:sz w:val="24"/>
          <w:szCs w:val="24"/>
          <w:lang w:val="pt-PT"/>
        </w:rPr>
        <w:t xml:space="preserve">seu uso </w:t>
      </w:r>
      <w:r w:rsidRPr="00472E33">
        <w:rPr>
          <w:rFonts w:ascii="Times New Roman" w:eastAsia="Arial" w:hAnsi="Times New Roman" w:cs="Times New Roman"/>
          <w:color w:val="auto"/>
          <w:sz w:val="24"/>
          <w:szCs w:val="24"/>
          <w:lang w:val="pt-PT"/>
        </w:rPr>
        <w:t>é considerado apropriad</w:t>
      </w:r>
      <w:r w:rsidR="005F5DCA" w:rsidRPr="00472E33">
        <w:rPr>
          <w:rFonts w:ascii="Times New Roman" w:eastAsia="Arial" w:hAnsi="Times New Roman" w:cs="Times New Roman"/>
          <w:color w:val="auto"/>
          <w:sz w:val="24"/>
          <w:szCs w:val="24"/>
          <w:lang w:val="pt-PT"/>
        </w:rPr>
        <w:t>o</w:t>
      </w:r>
      <w:r w:rsidRPr="00472E33">
        <w:rPr>
          <w:rFonts w:ascii="Times New Roman" w:eastAsia="Arial" w:hAnsi="Times New Roman" w:cs="Times New Roman"/>
          <w:color w:val="auto"/>
          <w:sz w:val="24"/>
          <w:szCs w:val="24"/>
          <w:lang w:val="pt-PT"/>
        </w:rPr>
        <w:t xml:space="preserve"> em pacientes sem comorbidades relevantes </w:t>
      </w:r>
      <w:r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{"citationID":"a1ph8p5hfo4","properties":{"formattedCitation":"(Hochberg et al., 2012; McAlindon et al., 2014)","plainCitation":"(Hochberg et al., 2012; McAlindon et al., 2014)","noteIndex":0},"citationItems":[{"id":307,"uris":["http://zotero.org/users/5419827/items/37BQK3UK"],"uri":["http://zotero.org/users/5419827/items/37BQK3UK"],"itemData":{"id":307,"type":"article-journal","abstract":"OBJECTIVE: To update the American College of Rheumatology (ACR) 2000 recommendations for hip and knee osteoarthritis (OA) and develop new recommendations for hand OA.\nMETHODS: A list of pharmacologic and nonpharmacologic modalities commonly used to manage knee, hip, and hand OA as well as clinical scenarios representing patients with symptomatic hand, hip, and knee OA were generated. Systematic evidence-based literature reviews were conducted by a working group at the Institute of Population Health, University of Ottawa, and updated by ACR staff to include additions to bibliographic databases through December 31, 2010. The Grading of Recommendations Assessment, Development and Evaluation approach, a formal process to rate scientific evidence and to develop recommendations that are as evidence based as possible, was used by a Technical Expert Panel comprised of various stakeholders to formulate the recommendations for the use of nonpharmacologic and pharmacologic modalities for OA of the hand, hip, and knee.\nRESULTS: Both “strong” and “conditional” recommendations were made for OA management. Modalities conditionally recommended for the management of hand OA include instruction in joint protection techniques, provision of assistive devices, use of thermal modalities and trapeziometacarpal joint splints, and use of oral and topical nonsteroidal antiinflammatory drugs (NSAIDs), tramadol, and topical capsaicin. Nonpharmacologic modalities strongly recommended for the management of knee OA were aerobic, aquatic, and/or resistance exercises as well as weight loss for overweight patients. Nonpharmacologic modalities conditionally recommended for knee OA included medial wedge insoles for valgus knee OA, subtalar strapped lateral insoles for varus knee OA, medially directed patellar taping, manual therapy, walking aids, thermal agents, tai chi, self management programs, and psychosocial interventions. Pharmacologic modalities conditionally recommended for the initial management of patients with knee OA included acetaminophen, oral and topical NSAIDs, tramadol, and intraarticular corticosteroid injections; intraarticular hyaluronate injections, duloxetine, and opioids were conditionally recommended in patients who had an inadequate response to initial therapy. Opioid analgesics were strongly recommended in patients who were either not willing to undergo or had contraindications for total joint arthroplasty after having failed medical therapy. Recommendations for hip OA were similar to those for the management of knee OA.\nCONCLUSION: These recommendations are based on the consensus judgment of clinical experts from a wide range of disciplines, informed by available evidence, balancing the benefits and harms of both nonpharmacologic and pharmacologic modalities, and incorporating their preferences and values. It is hoped that these recommendations will be utilized by health care providers involved in the management of patients with OA.","container-title":"Arthritis Care &amp; Research","ISSN":"2151-4658","issue":"4","journalAbbreviation":"Arthritis Care Res (Hoboken)","language":"eng","note":"PMID: 22563589","page":"465-474","source":"PubMed","title":"American College of Rheumatology 2012 recommendations for the use of nonpharmacologic and pharmacologic therapies in osteoarthritis of the hand, hip, and knee","volume":"64","author":[{"family":"Hochberg","given":"Marc C."},{"family":"Altman","given":"Roy D."},{"family":"April","given":"Karine Toupin"},{"family":"Benkhalti","given":"Maria"},{"family":"Guyatt","given":"Gordon"},{"family":"McGowan","given":"Jessie"},{"family":"Towheed","given":"Tanveer"},{"family":"Welch","given":"Vivian"},{"family":"Wells","given":"George"},{"family":"Tugwell","given":"Peter"},{"literal":"American College of Rheumatology"}],"issued":{"date-parts":[["2012",4]]}}},{"id":309,"uris":["http://zotero.org/users/5419827/items/9RWH6X7B"],"uri":["http://zotero.org/users/5419827/items/9RWH6X7B"],"itemData":{"id":309,"type":"article-journal","abstract":"OBJECTIVE: To develop concise, up-to-date, patient-focused, evidence-based, expert consensus guidelines for the management of knee osteoarthritis (OA), intended to inform patients, physicians, and allied healthcare professionals worldwide.\nMETHOD: Thirteen experts from relevant medical disciplines (primary care, rheumatology, orthopedics, physical therapy, physical medicine and rehabilitation, and evidence-based medicine), three continents and ten countries (USA, UK, France, Netherlands, Belgium, Sweden, Denmark, Australia, Japan, and Canada) and a patient representative comprised the Osteoarthritis Guidelines Development Group (OAGDG). Based on previous OA guidelines and a systematic review of the OA literature, 29 treatment modalities were considered for recommendation. Evidence published subsequent to the 2010 OARSI guidelines was based on a systematic review conducted by the OA Research Society International (OARSI) evidence team at Tufts Medical Center, Boston, USA. Medline, EMBASE, Google Scholar, Web of Science, and the Cochrane Central Register of Controlled Trials were initially searched in first quarter 2012 and last searched in March 2013. Included evidence was assessed for quality using Assessment of Multiple Systematic Reviews (AMSTAR) criteria, and published criticism of included evidence was also considered. To provide recommendations for individuals with a range of health profiles and OA burden, treatment recommendations were stratified into four clinical sub-phenotypes. Consensus recommendations were produced using the RAND/UCLA Appropriateness Method and Delphi voting process. Treatments were recommended as Appropriate, Uncertain, or Not Appropriate, for each of four clinical sub-phenotypes and accompanied by 1-10 risk and benefit scores.\nRESULTS: Appropriate treatment modalities for all individuals with knee OA included biomechanical interventions, intra-articular corticosteroids, exercise (land-based and water-based), self-management and education, strength training, and weight management. Treatments appropriate for specific clinical sub-phenotypes included acetaminophen (paracetamol), balneotherapy, capsaicin, cane (walking stick), duloxetine, oral non-steroidal anti-inflammatory drugs (NSAIDs; COX-2 selective and non-selective), and topical NSAIDs. Treatments of uncertain appropriateness for specific clinical sub-phenotypes included acupuncture, avocado soybean unsaponfiables, chondroitin, crutches, diacerein, glucosamine, intra-articular hyaluronic acid, opioids (oral and transdermal), rosehip, transcutaneous electrical nerve stimulation, and ultrasound. Treatments voted not appropriate included risedronate and electrotherapy (neuromuscular electrical stimulation).\nCONCLUSION: These evidence-based consensus recommendations provide guidance to patients and practitioners on treatments applicable to all individuals with knee OA, as well as therapies that can be considered according to individualized patient needs and preferences.","container-title":"Osteoarthritis and Cartilage","DOI":"10.1016/j.joca.2014.01.003","ISSN":"1522-9653","issue":"3","journalAbbreviation":"Osteoarthr. Cartil.","language":"eng","note":"PMID: 24462672","page":"363-388","source":"PubMed","title":"OARSI guidelines for the non-surgical management of knee osteoarthritis","volume":"22","author":[{"family":"McAlindon","given":"T. E."},{"family":"Bannuru","given":"R. R."},{"family":"Sullivan","given":"M. C."},{"family":"Arden","given":"N. K."},{"family":"Berenbaum","given":"F."},{"family":"Bierma-Zeinstra","given":"S. M."},{"family":"Hawker","given":"G. A."},{"family":"Henrotin","given":"Y."},{"family":"Hunter","given":"D. J."},{"family":"Kawaguchi","given":"H."},{"family":"Kwoh","given":"K."},{"family":"Lohmander","given":"S."},{"family":"Rannou","given":"F."},{"family":"Roos","given":"E. M."},{"family":"Underwood","given":"M."}],"issued":{"date-parts":[["2014",3]]}}}],"schema":"https://github.com/citation-style-language/schema/raw/master/csl-citation.json"} </w:instrText>
      </w:r>
      <w:r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395896" w:rsidRPr="00472E33">
        <w:rPr>
          <w:rFonts w:ascii="Times New Roman" w:hAnsi="Times New Roman" w:cs="Times New Roman"/>
          <w:color w:val="auto"/>
          <w:sz w:val="24"/>
          <w:szCs w:val="24"/>
        </w:rPr>
        <w:t xml:space="preserve">HOCHBERG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xml:space="preserve">, 2012; </w:t>
      </w:r>
      <w:r w:rsidR="00395896" w:rsidRPr="00472E33">
        <w:rPr>
          <w:rFonts w:ascii="Times New Roman" w:hAnsi="Times New Roman" w:cs="Times New Roman"/>
          <w:color w:val="auto"/>
          <w:sz w:val="24"/>
          <w:szCs w:val="24"/>
        </w:rPr>
        <w:t>MCALINDON</w:t>
      </w:r>
      <w:r w:rsidR="006C154A" w:rsidRPr="00472E33">
        <w:rPr>
          <w:rFonts w:ascii="Times New Roman" w:hAnsi="Times New Roman" w:cs="Times New Roman"/>
          <w:color w:val="auto"/>
          <w:sz w:val="24"/>
          <w:szCs w:val="24"/>
        </w:rPr>
        <w:t xml:space="preserv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2014)</w:t>
      </w:r>
      <w:r w:rsidRPr="00472E33">
        <w:rPr>
          <w:rFonts w:ascii="Times New Roman" w:eastAsia="Arial" w:hAnsi="Times New Roman" w:cs="Times New Roman"/>
          <w:color w:val="auto"/>
          <w:sz w:val="24"/>
          <w:szCs w:val="24"/>
          <w:lang w:val="pt-PT"/>
        </w:rPr>
        <w:fldChar w:fldCharType="end"/>
      </w:r>
      <w:r w:rsidRPr="00472E33">
        <w:rPr>
          <w:rFonts w:ascii="Times New Roman" w:eastAsia="Arial" w:hAnsi="Times New Roman" w:cs="Times New Roman"/>
          <w:color w:val="auto"/>
          <w:sz w:val="24"/>
          <w:szCs w:val="24"/>
          <w:lang w:val="pt-PT"/>
        </w:rPr>
        <w:t>. Embora o paracetamol seja relativamente seguro, pode não proporcionar alívio substancial da dor como se esperava</w:t>
      </w:r>
      <w:r w:rsidR="005F5DCA" w:rsidRPr="00472E33">
        <w:rPr>
          <w:rFonts w:ascii="Times New Roman" w:eastAsia="Arial" w:hAnsi="Times New Roman" w:cs="Times New Roman"/>
          <w:color w:val="auto"/>
          <w:sz w:val="24"/>
          <w:szCs w:val="24"/>
          <w:lang w:val="pt-PT"/>
        </w:rPr>
        <w:t xml:space="preserve"> </w:t>
      </w:r>
      <w:r w:rsidR="005F5DCA"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{"citationID":"a1j5ku878nb","properties":{"formattedCitation":"(American Geriatrics Society Panel on Pharmacological Management of Persistent Pain in Older Persons, 2009)","plainCitation":"(American Geriatrics Society Panel on Pharmacological Management of Persistent Pain in Older Persons, 2009)","noteIndex":0},"citationItems":[{"id":316,"uris":["http://zotero.org/users/5419827/items/8D8IG62U"],"uri":["http://zotero.org/users/5419827/items/8D8IG62U"],"itemData":{"id":316,"type":"article-journal","container-title":"Journal of the American Geriatrics Society","DOI":"10.1111/j.1532-5415.2009.02376.x","ISSN":"1532-5415","issue":"8","journalAbbreviation":"J Am Geriatr Soc","language":"eng","note":"PMID: 19573219","page":"1331-1346","source":"PubMed","title":"Pharmacological management of persistent pain in older persons","volume":"57","author":[{"literal":"American Geriatrics Society Panel on Pharmacological Management of Persistent Pain in Older Persons"}],"issued":{"date-parts":[["2009",8]]}}}],"schema":"https://github.com/citation-style-language/schema/raw/master/csl-citation.json"} </w:instrText>
      </w:r>
      <w:r w:rsidR="005F5DCA" w:rsidRPr="00472E33">
        <w:rPr>
          <w:rFonts w:ascii="Times New Roman" w:eastAsia="Arial" w:hAnsi="Times New Roman" w:cs="Times New Roman"/>
          <w:color w:val="auto"/>
          <w:sz w:val="24"/>
          <w:szCs w:val="24"/>
          <w:lang w:val="pt-PT"/>
        </w:rPr>
        <w:fldChar w:fldCharType="separate"/>
      </w:r>
      <w:r w:rsidR="001E1D1D" w:rsidRPr="00472E33">
        <w:rPr>
          <w:rFonts w:ascii="Times New Roman" w:hAnsi="Times New Roman" w:cs="Times New Roman"/>
          <w:color w:val="auto"/>
          <w:sz w:val="24"/>
          <w:szCs w:val="24"/>
        </w:rPr>
        <w:t>(</w:t>
      </w:r>
      <w:r w:rsidR="00C10901" w:rsidRPr="00472E33">
        <w:rPr>
          <w:rFonts w:ascii="Times New Roman" w:hAnsi="Times New Roman" w:cs="Times New Roman"/>
          <w:iCs/>
          <w:color w:val="auto"/>
          <w:sz w:val="24"/>
          <w:szCs w:val="24"/>
        </w:rPr>
        <w:t>AMERICAN GERIATRICS SOCIETY PANEL ON PHARMACOLOGICAL MANAGEMENT OF PERSISTENT PAIN IN OLDER PERSONS</w:t>
      </w:r>
      <w:r w:rsidR="001E1D1D" w:rsidRPr="00472E33">
        <w:rPr>
          <w:rFonts w:ascii="Times New Roman" w:hAnsi="Times New Roman" w:cs="Times New Roman"/>
          <w:color w:val="auto"/>
          <w:sz w:val="24"/>
          <w:szCs w:val="24"/>
        </w:rPr>
        <w:t>, 2009)</w:t>
      </w:r>
      <w:r w:rsidR="005F5DCA" w:rsidRPr="00472E33">
        <w:rPr>
          <w:rFonts w:ascii="Times New Roman" w:eastAsia="Arial" w:hAnsi="Times New Roman" w:cs="Times New Roman"/>
          <w:color w:val="auto"/>
          <w:sz w:val="24"/>
          <w:szCs w:val="24"/>
          <w:lang w:val="pt-PT"/>
        </w:rPr>
        <w:fldChar w:fldCharType="end"/>
      </w:r>
      <w:r w:rsidRPr="00472E33">
        <w:rPr>
          <w:rFonts w:ascii="Times New Roman" w:eastAsia="Arial" w:hAnsi="Times New Roman" w:cs="Times New Roman"/>
          <w:color w:val="auto"/>
          <w:sz w:val="24"/>
          <w:szCs w:val="24"/>
          <w:lang w:val="pt-PT"/>
        </w:rPr>
        <w:t>. Na situação de comprometimento hepático, o paracetamol é contraindicado.</w:t>
      </w:r>
      <w:r w:rsidR="005F5DCA" w:rsidRPr="00472E33">
        <w:rPr>
          <w:rFonts w:ascii="Times New Roman" w:eastAsia="Arial" w:hAnsi="Times New Roman" w:cs="Times New Roman"/>
          <w:color w:val="auto"/>
          <w:sz w:val="24"/>
          <w:szCs w:val="24"/>
          <w:lang w:val="pt-PT"/>
        </w:rPr>
        <w:t xml:space="preserve"> </w:t>
      </w:r>
    </w:p>
    <w:p w14:paraId="51413C9D" w14:textId="5066CB4E" w:rsidR="008D3DF3" w:rsidRPr="00472E33" w:rsidRDefault="005F5DCA" w:rsidP="006648EA">
      <w:pPr>
        <w:pStyle w:val="CorpoA"/>
        <w:widowControl w:val="0"/>
        <w:spacing w:line="360" w:lineRule="auto"/>
        <w:ind w:left="57" w:right="276" w:firstLine="652"/>
        <w:jc w:val="both"/>
        <w:rPr>
          <w:rFonts w:ascii="Times New Roman" w:eastAsia="Arial" w:hAnsi="Times New Roman" w:cs="Times New Roman"/>
          <w:color w:val="auto"/>
          <w:sz w:val="24"/>
          <w:szCs w:val="24"/>
          <w:lang w:val="pt-PT"/>
        </w:rPr>
      </w:pPr>
      <w:r w:rsidRPr="00472E33">
        <w:rPr>
          <w:rFonts w:ascii="Times New Roman" w:eastAsia="Arial" w:hAnsi="Times New Roman" w:cs="Times New Roman"/>
          <w:color w:val="auto"/>
          <w:sz w:val="24"/>
          <w:szCs w:val="24"/>
          <w:lang w:val="pt-PT"/>
        </w:rPr>
        <w:lastRenderedPageBreak/>
        <w:t>O</w:t>
      </w:r>
      <w:r w:rsidR="001E1D1D" w:rsidRPr="00472E33">
        <w:rPr>
          <w:rFonts w:ascii="Times New Roman" w:eastAsia="Arial" w:hAnsi="Times New Roman" w:cs="Times New Roman"/>
          <w:color w:val="auto"/>
          <w:sz w:val="24"/>
          <w:szCs w:val="24"/>
          <w:lang w:val="pt-PT"/>
        </w:rPr>
        <w:t xml:space="preserve"> uso</w:t>
      </w:r>
      <w:r w:rsidRPr="00472E33">
        <w:rPr>
          <w:rFonts w:ascii="Times New Roman" w:eastAsia="Arial" w:hAnsi="Times New Roman" w:cs="Times New Roman"/>
          <w:color w:val="auto"/>
          <w:sz w:val="24"/>
          <w:szCs w:val="24"/>
          <w:lang w:val="pt-PT"/>
        </w:rPr>
        <w:t xml:space="preserve"> de </w:t>
      </w:r>
      <w:r w:rsidR="001E1D1D" w:rsidRPr="00472E33">
        <w:rPr>
          <w:rFonts w:ascii="Times New Roman" w:eastAsia="Arial" w:hAnsi="Times New Roman" w:cs="Times New Roman"/>
          <w:color w:val="auto"/>
          <w:sz w:val="24"/>
          <w:szCs w:val="24"/>
          <w:lang w:val="pt-PT"/>
        </w:rPr>
        <w:t>analgésicos opi</w:t>
      </w:r>
      <w:r w:rsidR="00395896" w:rsidRPr="00472E33">
        <w:rPr>
          <w:rFonts w:ascii="Times New Roman" w:eastAsia="Arial" w:hAnsi="Times New Roman" w:cs="Times New Roman"/>
          <w:color w:val="auto"/>
          <w:sz w:val="24"/>
          <w:szCs w:val="24"/>
          <w:lang w:val="pt-PT"/>
        </w:rPr>
        <w:t>o</w:t>
      </w:r>
      <w:r w:rsidR="001E1D1D" w:rsidRPr="00472E33">
        <w:rPr>
          <w:rFonts w:ascii="Times New Roman" w:eastAsia="Arial" w:hAnsi="Times New Roman" w:cs="Times New Roman"/>
          <w:color w:val="auto"/>
          <w:sz w:val="24"/>
          <w:szCs w:val="24"/>
          <w:lang w:val="pt-PT"/>
        </w:rPr>
        <w:t>ides</w:t>
      </w:r>
      <w:r w:rsidRPr="00472E33">
        <w:rPr>
          <w:rFonts w:ascii="Times New Roman" w:eastAsia="Arial" w:hAnsi="Times New Roman" w:cs="Times New Roman"/>
          <w:color w:val="auto"/>
          <w:sz w:val="24"/>
          <w:szCs w:val="24"/>
          <w:lang w:val="pt-PT"/>
        </w:rPr>
        <w:t xml:space="preserve"> </w:t>
      </w:r>
      <w:r w:rsidR="001E1D1D" w:rsidRPr="00472E33">
        <w:rPr>
          <w:rFonts w:ascii="Times New Roman" w:eastAsia="Arial" w:hAnsi="Times New Roman" w:cs="Times New Roman"/>
          <w:color w:val="auto"/>
          <w:sz w:val="24"/>
          <w:szCs w:val="24"/>
          <w:lang w:val="pt-PT"/>
        </w:rPr>
        <w:t>são</w:t>
      </w:r>
      <w:r w:rsidR="00395896" w:rsidRPr="00472E33">
        <w:rPr>
          <w:rFonts w:ascii="Times New Roman" w:eastAsia="Arial" w:hAnsi="Times New Roman" w:cs="Times New Roman"/>
          <w:color w:val="auto"/>
          <w:sz w:val="24"/>
          <w:szCs w:val="24"/>
          <w:lang w:val="pt-PT"/>
        </w:rPr>
        <w:t>,</w:t>
      </w:r>
      <w:r w:rsidR="001E1D1D" w:rsidRPr="00472E33">
        <w:rPr>
          <w:rFonts w:ascii="Times New Roman" w:eastAsia="Arial" w:hAnsi="Times New Roman" w:cs="Times New Roman"/>
          <w:color w:val="auto"/>
          <w:sz w:val="24"/>
          <w:szCs w:val="24"/>
          <w:lang w:val="pt-PT"/>
        </w:rPr>
        <w:t xml:space="preserve"> geralmente</w:t>
      </w:r>
      <w:r w:rsidR="00395896" w:rsidRPr="00472E33">
        <w:rPr>
          <w:rFonts w:ascii="Times New Roman" w:eastAsia="Arial" w:hAnsi="Times New Roman" w:cs="Times New Roman"/>
          <w:color w:val="auto"/>
          <w:sz w:val="24"/>
          <w:szCs w:val="24"/>
          <w:lang w:val="pt-PT"/>
        </w:rPr>
        <w:t>,</w:t>
      </w:r>
      <w:r w:rsidR="001E1D1D" w:rsidRPr="00472E33">
        <w:rPr>
          <w:rFonts w:ascii="Times New Roman" w:eastAsia="Arial" w:hAnsi="Times New Roman" w:cs="Times New Roman"/>
          <w:color w:val="auto"/>
          <w:sz w:val="24"/>
          <w:szCs w:val="24"/>
          <w:lang w:val="pt-PT"/>
        </w:rPr>
        <w:t xml:space="preserve"> reservados para dor refratária em pacientes que falharam em outras modalidades de tratamento, e</w:t>
      </w:r>
      <w:r w:rsidRPr="00472E33">
        <w:rPr>
          <w:rFonts w:ascii="Times New Roman" w:eastAsia="Arial" w:hAnsi="Times New Roman" w:cs="Times New Roman"/>
          <w:color w:val="auto"/>
          <w:sz w:val="24"/>
          <w:szCs w:val="24"/>
          <w:lang w:val="pt-PT"/>
        </w:rPr>
        <w:t xml:space="preserve"> </w:t>
      </w:r>
      <w:r w:rsidRPr="0057179A">
        <w:rPr>
          <w:rFonts w:ascii="Times New Roman" w:eastAsia="Arial" w:hAnsi="Times New Roman" w:cs="Times New Roman"/>
          <w:color w:val="auto"/>
          <w:sz w:val="24"/>
          <w:szCs w:val="24"/>
          <w:lang w:val="pt-PT"/>
        </w:rPr>
        <w:t>deve</w:t>
      </w:r>
      <w:r w:rsidR="001E1D1D" w:rsidRPr="0057179A">
        <w:rPr>
          <w:rFonts w:ascii="Times New Roman" w:eastAsia="Arial" w:hAnsi="Times New Roman" w:cs="Times New Roman"/>
          <w:color w:val="auto"/>
          <w:sz w:val="24"/>
          <w:szCs w:val="24"/>
          <w:lang w:val="pt-PT"/>
        </w:rPr>
        <w:t>m</w:t>
      </w:r>
      <w:r w:rsidRPr="0057179A">
        <w:rPr>
          <w:rFonts w:ascii="Times New Roman" w:eastAsia="Arial" w:hAnsi="Times New Roman" w:cs="Times New Roman"/>
          <w:color w:val="auto"/>
          <w:sz w:val="24"/>
          <w:szCs w:val="24"/>
          <w:lang w:val="pt-PT"/>
        </w:rPr>
        <w:t xml:space="preserve"> ser </w:t>
      </w:r>
      <w:r w:rsidR="001E1D1D" w:rsidRPr="0057179A">
        <w:rPr>
          <w:rFonts w:ascii="Times New Roman" w:eastAsia="Arial" w:hAnsi="Times New Roman" w:cs="Times New Roman"/>
          <w:color w:val="auto"/>
          <w:sz w:val="24"/>
          <w:szCs w:val="24"/>
          <w:lang w:val="pt-PT"/>
        </w:rPr>
        <w:t>mantidos</w:t>
      </w:r>
      <w:r w:rsidRPr="0057179A">
        <w:rPr>
          <w:rFonts w:ascii="Times New Roman" w:eastAsia="Arial" w:hAnsi="Times New Roman" w:cs="Times New Roman"/>
          <w:color w:val="auto"/>
          <w:sz w:val="24"/>
          <w:szCs w:val="24"/>
          <w:lang w:val="pt-PT"/>
        </w:rPr>
        <w:t xml:space="preserve"> acompanhamento rigoroso e monitoramento. </w:t>
      </w:r>
      <w:r w:rsidRPr="00472E33">
        <w:rPr>
          <w:rFonts w:ascii="Times New Roman" w:eastAsia="Arial" w:hAnsi="Times New Roman" w:cs="Times New Roman"/>
          <w:color w:val="auto"/>
          <w:sz w:val="24"/>
          <w:szCs w:val="24"/>
          <w:lang w:val="pt-PT"/>
        </w:rPr>
        <w:t xml:space="preserve">O seu uso em idosos pode representar um desafio devido à tolerabilidade, aumento do risco de queda, abstinência e constipação. </w:t>
      </w:r>
      <w:r w:rsidR="001E1D1D" w:rsidRPr="00472E33">
        <w:rPr>
          <w:rFonts w:ascii="Times New Roman" w:eastAsia="Arial" w:hAnsi="Times New Roman" w:cs="Times New Roman"/>
          <w:color w:val="auto"/>
          <w:sz w:val="24"/>
          <w:szCs w:val="24"/>
          <w:lang w:val="pt-PT"/>
        </w:rPr>
        <w:t xml:space="preserve">Se os opióides não forem eficazes em alcançar uma redução substancial na dor no joelho causada pela </w:t>
      </w:r>
      <w:r w:rsidR="00043BB5" w:rsidRPr="00472E33">
        <w:rPr>
          <w:rFonts w:ascii="Times New Roman" w:eastAsia="Arial" w:hAnsi="Times New Roman" w:cs="Times New Roman"/>
          <w:color w:val="auto"/>
          <w:sz w:val="24"/>
          <w:szCs w:val="24"/>
          <w:lang w:val="pt-PT"/>
        </w:rPr>
        <w:t>OA</w:t>
      </w:r>
      <w:r w:rsidR="001E1D1D" w:rsidRPr="00472E33">
        <w:rPr>
          <w:rFonts w:ascii="Times New Roman" w:eastAsia="Arial" w:hAnsi="Times New Roman" w:cs="Times New Roman"/>
          <w:color w:val="auto"/>
          <w:sz w:val="24"/>
          <w:szCs w:val="24"/>
          <w:lang w:val="pt-PT"/>
        </w:rPr>
        <w:t xml:space="preserve">, esses agentes devem ser descontinuados o mais rápido possível para minimizar a tolerância, a dependência e o potencial de efeitos colaterais adversos </w:t>
      </w:r>
      <w:r w:rsidR="001E1D1D"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{"citationID":"a1e8avad99r","properties":{"formattedCitation":"(O\\uc0\\u8217{}Neil et al., 2012)","plainCitation":"(O’Neil et al., 2012)","noteIndex":0},"citationItems":[{"id":318,"uris":["http://zotero.org/users/5419827/items/M3FF9FA6"],"uri":["http://zotero.org/users/5419827/items/M3FF9FA6"],"itemData":{"id":318,"type":"article-journal","abstract":"BACKGROUND: Osteoarthritis (OA) is the most common cause of disability in older adults, and although analgesic use can be helpful, it can also result in adverse drug events.\nOBJECTIVE: To review the recent literature to describe potential adverse drug events associated with analgesics commonly used by older adults with OA.\nMETHODS: To identify articles for this review, a systematic search of the English-language literature from January 2001 to June 2012 was conducted using PubMed, MEDLINE, EBSCO, and the Cochrane Database of Systematic Reviews for publications related to the medical management of OA. Search terms used were \"analgesics,\" \"acetaminophen,\" \"nonsteroidal anti-inflammatory drugs\" (NSAIDs), \"opioids,\" \"pharmacokinetics,\" \"pharmacodynamics,\" and \"adverse drug events.\" The search was restricted to those articles that concerned humans aged ≥65 years. A manual search of the reference lists from identified articles and the authors' article files, book chapters, and recent reviews was conducted to identify additional articles. From these, the authors identified those studies that examined analgesic use in older adults.\nRESULTS: There are limited data to suggest that non-frail elders are more likely than their younger counterparts to develop acetaminophen-induced hepatotoxicity. However, decreased hepatic phase II metabolism in frail elders may result in increased risk of hepatotoxicity. It is now well established that older adults are at higher risk of NSAID-induced gastrointestinal toxicity and renal insufficiency. Insofar as opioids, the data that suggest an increased risk of falls, fractures, or delirium need to be tempered by the potential risk of inadequately treating severe chronic OA-related pain.\nCONCLUSIONS: Acetaminophen is the mainstay frontline analgesic for treating OA-related pain in older adults. NSAIDs should be limited to short-term use only, and for moderate to severe OA-related pain, opioids may be preferable in individuals without substance abuse or dependence issues.","container-title":"The American Journal of Geriatric Pharmacotherapy","DOI":"10.1016/j.amjopharm.2012.09.004","ISSN":"1876-7761","issue":"6","journalAbbreviation":"Am J Geriatr Pharmacother","language":"eng","note":"PMID: 23036838\nPMCID: PMC3529168","page":"331-342","source":"PubMed","title":"Adverse effects of analgesics commonly used by older adults with osteoarthritis: focus on non-opioid and opioid analgesics","title-short":"Adverse effects of analgesics commonly used by older adults with osteoarthritis","volume":"10","author":[{"family":"O'Neil","given":"Christine K."},{"family":"Hanlon","given":"Joseph T."},{"family":"Marcum","given":"Zachary A."}],"issued":{"date-parts":[["2012",12]]}}}],"schema":"https://github.com/citation-style-language/schema/raw/master/csl-citation.json"} </w:instrText>
      </w:r>
      <w:r w:rsidR="001E1D1D"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B72053" w:rsidRPr="00472E33">
        <w:rPr>
          <w:rFonts w:ascii="Times New Roman" w:hAnsi="Times New Roman" w:cs="Times New Roman"/>
          <w:color w:val="auto"/>
          <w:sz w:val="24"/>
          <w:szCs w:val="24"/>
        </w:rPr>
        <w:t>O’NEIL</w:t>
      </w:r>
      <w:r w:rsidR="00266F02" w:rsidRPr="00472E33">
        <w:rPr>
          <w:rFonts w:ascii="Times New Roman" w:hAnsi="Times New Roman" w:cs="Times New Roman"/>
          <w:color w:val="auto"/>
          <w:sz w:val="24"/>
          <w:szCs w:val="24"/>
        </w:rPr>
        <w:t xml:space="preserve">; </w:t>
      </w:r>
      <w:r w:rsidR="00266F02" w:rsidRPr="00472E33">
        <w:rPr>
          <w:rFonts w:ascii="Times New Roman" w:hAnsi="Times New Roman" w:cs="Times New Roman"/>
          <w:color w:val="auto"/>
        </w:rPr>
        <w:t>HANLON; MARCUM</w:t>
      </w:r>
      <w:r w:rsidR="006C154A" w:rsidRPr="00472E33">
        <w:rPr>
          <w:rFonts w:ascii="Times New Roman" w:hAnsi="Times New Roman" w:cs="Times New Roman"/>
          <w:color w:val="auto"/>
          <w:sz w:val="24"/>
          <w:szCs w:val="24"/>
        </w:rPr>
        <w:t>, 2012)</w:t>
      </w:r>
      <w:r w:rsidR="001E1D1D" w:rsidRPr="00472E33">
        <w:rPr>
          <w:rFonts w:ascii="Times New Roman" w:eastAsia="Arial" w:hAnsi="Times New Roman" w:cs="Times New Roman"/>
          <w:color w:val="auto"/>
          <w:sz w:val="24"/>
          <w:szCs w:val="24"/>
          <w:lang w:val="pt-PT"/>
        </w:rPr>
        <w:fldChar w:fldCharType="end"/>
      </w:r>
      <w:r w:rsidR="001E1D1D" w:rsidRPr="00472E33">
        <w:rPr>
          <w:rFonts w:ascii="Times New Roman" w:eastAsia="Arial" w:hAnsi="Times New Roman" w:cs="Times New Roman"/>
          <w:color w:val="auto"/>
          <w:sz w:val="24"/>
          <w:szCs w:val="24"/>
          <w:lang w:val="pt-PT"/>
        </w:rPr>
        <w:t>.</w:t>
      </w:r>
      <w:r w:rsidR="006F7169" w:rsidRPr="00472E33">
        <w:rPr>
          <w:rFonts w:ascii="Times New Roman" w:eastAsia="Arial" w:hAnsi="Times New Roman" w:cs="Times New Roman"/>
          <w:color w:val="auto"/>
          <w:sz w:val="24"/>
          <w:szCs w:val="24"/>
          <w:lang w:val="pt-PT"/>
        </w:rPr>
        <w:t xml:space="preserve"> </w:t>
      </w:r>
    </w:p>
    <w:p w14:paraId="265AC817" w14:textId="16DF3527" w:rsidR="00B27490" w:rsidRPr="00472E33" w:rsidRDefault="00B27490" w:rsidP="006648EA">
      <w:pPr>
        <w:pStyle w:val="CorpoA"/>
        <w:widowControl w:val="0"/>
        <w:spacing w:line="360" w:lineRule="auto"/>
        <w:ind w:left="57" w:right="276" w:firstLine="652"/>
        <w:jc w:val="both"/>
        <w:rPr>
          <w:rFonts w:ascii="Times New Roman" w:eastAsia="Arial" w:hAnsi="Times New Roman" w:cs="Times New Roman"/>
          <w:color w:val="auto"/>
          <w:sz w:val="24"/>
          <w:szCs w:val="24"/>
          <w:lang w:val="pt-PT"/>
        </w:rPr>
      </w:pPr>
      <w:r w:rsidRPr="00472E33">
        <w:rPr>
          <w:rFonts w:ascii="Times New Roman" w:eastAsia="Arial" w:hAnsi="Times New Roman" w:cs="Times New Roman"/>
          <w:color w:val="auto"/>
          <w:sz w:val="24"/>
          <w:szCs w:val="24"/>
          <w:lang w:val="pt-PT"/>
        </w:rPr>
        <w:t>Além disso, várias formulações</w:t>
      </w:r>
      <w:r w:rsidR="00F9234E" w:rsidRPr="00472E33">
        <w:rPr>
          <w:rFonts w:ascii="Times New Roman" w:eastAsia="Arial" w:hAnsi="Times New Roman" w:cs="Times New Roman"/>
          <w:color w:val="auto"/>
          <w:sz w:val="24"/>
          <w:szCs w:val="24"/>
          <w:lang w:val="pt-PT"/>
        </w:rPr>
        <w:t xml:space="preserve"> de</w:t>
      </w:r>
      <w:r w:rsidRPr="00472E33">
        <w:rPr>
          <w:rFonts w:ascii="Times New Roman" w:eastAsia="Arial" w:hAnsi="Times New Roman" w:cs="Times New Roman"/>
          <w:color w:val="auto"/>
          <w:sz w:val="24"/>
          <w:szCs w:val="24"/>
          <w:lang w:val="pt-PT"/>
        </w:rPr>
        <w:t xml:space="preserve"> nutrac</w:t>
      </w:r>
      <w:r w:rsidR="00F9234E" w:rsidRPr="00472E33">
        <w:rPr>
          <w:rFonts w:ascii="Times New Roman" w:eastAsia="Arial" w:hAnsi="Times New Roman" w:cs="Times New Roman"/>
          <w:color w:val="auto"/>
          <w:sz w:val="24"/>
          <w:szCs w:val="24"/>
          <w:lang w:val="pt-PT"/>
        </w:rPr>
        <w:t>ê</w:t>
      </w:r>
      <w:r w:rsidRPr="00472E33">
        <w:rPr>
          <w:rFonts w:ascii="Times New Roman" w:eastAsia="Arial" w:hAnsi="Times New Roman" w:cs="Times New Roman"/>
          <w:color w:val="auto"/>
          <w:sz w:val="24"/>
          <w:szCs w:val="24"/>
          <w:lang w:val="pt-PT"/>
        </w:rPr>
        <w:t>utic</w:t>
      </w:r>
      <w:r w:rsidR="006C2AD2" w:rsidRPr="00472E33">
        <w:rPr>
          <w:rFonts w:ascii="Times New Roman" w:eastAsia="Arial" w:hAnsi="Times New Roman" w:cs="Times New Roman"/>
          <w:color w:val="auto"/>
          <w:sz w:val="24"/>
          <w:szCs w:val="24"/>
          <w:lang w:val="pt-PT"/>
        </w:rPr>
        <w:t>o</w:t>
      </w:r>
      <w:r w:rsidRPr="00472E33">
        <w:rPr>
          <w:rFonts w:ascii="Times New Roman" w:eastAsia="Arial" w:hAnsi="Times New Roman" w:cs="Times New Roman"/>
          <w:color w:val="auto"/>
          <w:sz w:val="24"/>
          <w:szCs w:val="24"/>
          <w:lang w:val="pt-PT"/>
        </w:rPr>
        <w:t>s são comercializadas para o tratamento da dor no joelho. Os mais consumidos e mais conhecidos são os produtos de sulfato de glicosamina e condroitina.</w:t>
      </w:r>
      <w:r w:rsidR="00063B10" w:rsidRPr="00472E33">
        <w:rPr>
          <w:rFonts w:ascii="Times New Roman" w:eastAsia="Arial" w:hAnsi="Times New Roman" w:cs="Times New Roman"/>
          <w:color w:val="auto"/>
          <w:sz w:val="24"/>
          <w:szCs w:val="24"/>
          <w:lang w:val="pt-PT"/>
        </w:rPr>
        <w:t xml:space="preserve"> </w:t>
      </w:r>
      <w:r w:rsidR="00B72053" w:rsidRPr="00472E33">
        <w:rPr>
          <w:rFonts w:ascii="Times New Roman" w:eastAsia="Arial" w:hAnsi="Times New Roman" w:cs="Times New Roman"/>
          <w:color w:val="auto"/>
          <w:sz w:val="24"/>
          <w:szCs w:val="24"/>
          <w:lang w:val="pt-PT"/>
        </w:rPr>
        <w:t xml:space="preserve">Esses </w:t>
      </w:r>
      <w:r w:rsidR="00063B10" w:rsidRPr="00472E33">
        <w:rPr>
          <w:rFonts w:ascii="Times New Roman" w:eastAsia="Arial" w:hAnsi="Times New Roman" w:cs="Times New Roman"/>
          <w:color w:val="auto"/>
          <w:sz w:val="24"/>
          <w:szCs w:val="24"/>
          <w:lang w:val="pt-PT"/>
        </w:rPr>
        <w:t>dois compostos naturais são considerados como fármacos de ação lenta sintomática para a osteoartrite.</w:t>
      </w:r>
      <w:r w:rsidR="00603E0B" w:rsidRPr="00472E33">
        <w:rPr>
          <w:rFonts w:ascii="Times New Roman" w:eastAsia="Arial" w:hAnsi="Times New Roman" w:cs="Times New Roman"/>
          <w:color w:val="auto"/>
          <w:sz w:val="24"/>
          <w:szCs w:val="24"/>
          <w:lang w:val="pt-PT"/>
        </w:rPr>
        <w:t xml:space="preserve"> </w:t>
      </w:r>
      <w:r w:rsidR="00063B10" w:rsidRPr="00472E33">
        <w:rPr>
          <w:rFonts w:ascii="Times New Roman" w:eastAsia="Arial" w:hAnsi="Times New Roman" w:cs="Times New Roman"/>
          <w:color w:val="auto"/>
          <w:sz w:val="24"/>
          <w:szCs w:val="24"/>
          <w:lang w:val="pt-PT"/>
        </w:rPr>
        <w:t>Embora n</w:t>
      </w:r>
      <w:r w:rsidR="00603E0B" w:rsidRPr="00472E33">
        <w:rPr>
          <w:rFonts w:ascii="Times New Roman" w:eastAsia="Arial" w:hAnsi="Times New Roman" w:cs="Times New Roman"/>
          <w:color w:val="auto"/>
          <w:sz w:val="24"/>
          <w:szCs w:val="24"/>
          <w:lang w:val="pt-PT"/>
        </w:rPr>
        <w:t xml:space="preserve">ão </w:t>
      </w:r>
      <w:r w:rsidR="00B72053" w:rsidRPr="00472E33">
        <w:rPr>
          <w:rFonts w:ascii="Times New Roman" w:eastAsia="Arial" w:hAnsi="Times New Roman" w:cs="Times New Roman"/>
          <w:color w:val="auto"/>
          <w:sz w:val="24"/>
          <w:szCs w:val="24"/>
          <w:lang w:val="pt-PT"/>
        </w:rPr>
        <w:t xml:space="preserve">haja </w:t>
      </w:r>
      <w:r w:rsidR="00603E0B" w:rsidRPr="00472E33">
        <w:rPr>
          <w:rFonts w:ascii="Times New Roman" w:eastAsia="Arial" w:hAnsi="Times New Roman" w:cs="Times New Roman"/>
          <w:color w:val="auto"/>
          <w:sz w:val="24"/>
          <w:szCs w:val="24"/>
          <w:lang w:val="pt-PT"/>
        </w:rPr>
        <w:t xml:space="preserve">evidência clara de que esses compostos são eficazes na redução e </w:t>
      </w:r>
      <w:r w:rsidR="00063B10" w:rsidRPr="00472E33">
        <w:rPr>
          <w:rFonts w:ascii="Times New Roman" w:eastAsia="Arial" w:hAnsi="Times New Roman" w:cs="Times New Roman"/>
          <w:color w:val="auto"/>
          <w:sz w:val="24"/>
          <w:szCs w:val="24"/>
          <w:lang w:val="pt-PT"/>
        </w:rPr>
        <w:t>progressão da osteoartrite, em alguns casos, podem ajudar a melhorar a dor</w:t>
      </w:r>
      <w:r w:rsidR="00FB05FF" w:rsidRPr="00472E33">
        <w:rPr>
          <w:rFonts w:ascii="Times New Roman" w:eastAsia="Arial" w:hAnsi="Times New Roman" w:cs="Times New Roman"/>
          <w:color w:val="auto"/>
          <w:sz w:val="24"/>
          <w:szCs w:val="24"/>
          <w:lang w:val="pt-PT"/>
        </w:rPr>
        <w:t xml:space="preserve"> </w:t>
      </w:r>
      <w:r w:rsidR="00FB05FF"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{"citationID":"a6ss0i9vjg","properties":{"formattedCitation":"(Clegg et al., 2006; Herrero-Beaumont et al., 2007; Singh et al., 2015)","plainCitation":"(Clegg et al., 2006; Herrero-Beaumont et al., 2007; Singh et al., 2015)","noteIndex":0},"citationItems":[{"id":337,"uris":["http://zotero.org/users/5419827/items/GVRICDLR"],"uri":["http://zotero.org/users/5419827/items/GVRICDLR"],"itemData":{"id":337,"type":"article-journal","abstract":"BACKGROUND: Glucosamine and chondroitin sulfate are used to treat osteoarthritis. The multicenter, double-blind, placebo- and celecoxib-controlled Glucosamine/chondroitin Arthritis Intervention Trial (GAIT) evaluated their efficacy and safety as a treatment for knee pain from osteoarthritis.\nMETHODS: We randomly assigned 1583 patients with symptomatic knee osteoarthritis to receive 1500 mg of glucosamine daily, 1200 mg of chondroitin sulfate daily, both glucosamine and chondroitin sulfate, 200 mg of celecoxib daily, or placebo for 24 weeks. Up to 4000 mg of acetaminophen daily was allowed as rescue analgesia. Assignment was stratified according to the severity of knee pain (mild [N=1229] vs. moderate to severe [N=354]). The primary outcome measure was a 20 percent decrease in knee pain from baseline to week 24.\nRESULTS: The mean age of the patients was 59 years, and 64 percent were women. Overall, glucosamine and chondroitin sulfate were not significantly better than placebo in reducing knee pain by 20 percent. As compared with the rate of response to placebo (60.1 percent), the rate of response to glucosamine was 3.9 percentage points higher (P=0.30), the rate of response to chondroitin sulfate was 5.3 percentage points higher (P=0.17), and the rate of response to combined treatment was 6.5 percentage points higher (P=0.09). The rate of response in the celecoxib control group was 10.0 percentage points higher than that in the placebo control group (P=0.008). For patients with moderate-to-severe pain at baseline, the rate of response was significantly higher with combined therapy than with placebo (79.2 percent vs. 54.3 percent, P=0.002). Adverse events were mild, infrequent, and evenly distributed among the groups.\nCONCLUSIONS: Glucosamine and chondroitin sulfate alone or in combination did not reduce pain effectively in the overall group of patients with osteoarthritis of the knee. Exploratory analyses suggest that the combination of glucosamine and chondroitin sulfate may be effective in the subgroup of patients with moderate-to-severe knee pain. (ClinicalTrials.gov number, NCT00032890.).","container-title":"The New England Journal of Medicine","DOI":"10.1056/NEJMoa052771","ISSN":"1533-4406","issue":"8","journalAbbreviation":"N. Engl. J. Med.","language":"eng","note":"PMID: 16495392","page":"795-808","source":"PubMed","title":"Glucosamine, chondroitin sulfate, and the two in combination for painful knee osteoarthritis","volume":"354","author":[{"family":"Clegg","given":"Daniel O."},{"family":"Reda","given":"Domenic J."},{"family":"Harris","given":"Crystal L."},{"family":"Klein","given":"Marguerite A."},{"family":"O'Dell","given":"James R."},{"family":"Hooper","given":"Michele M."},{"family":"Bradley","given":"John D."},{"family":"Bingham","given":"Clifton O."},{"family":"Weisman","given":"Michael H."},{"family":"Jackson","given":"Christopher G."},{"family":"Lane","given":"Nancy E."},{"family":"Cush","given":"John J."},{"family":"Moreland","given":"Larry W."},{"family":"Schumacher","given":"H. Ralph"},{"family":"Oddis","given":"Chester V."},{"family":"Wolfe","given":"Frederick"},{"family":"Molitor","given":"Jerry A."},{"family":"Yocum","given":"David E."},{"family":"Schnitzer","given":"Thomas J."},{"family":"Furst","given":"Daniel E."},{"family":"Sawitzke","given":"Allen D."},{"family":"Shi","given":"Helen"},{"family":"Brandt","given":"Kenneth D."},{"family":"Moskowitz","given":"Roland W."},{"family":"Williams","given":"H. James"}],"issued":{"date-parts":[["2006",2,23]]}}},{"id":343,"uris":["http://zotero.org/users/5419827/items/KFXHMDLB"],"uri":["http://zotero.org/users/5419827/items/KFXHMDLB"],"itemData":{"id":343,"type":"article-journal","abstract":"OBJECTIVE: To assess the effects of the prescription formulation of glucosamine sulfate (1,500 mg administered once daily) on the symptoms of knee osteoarthritis (OA) during a 6-month treatment course.\nMETHODS: Three hundred eighteen patients were enrolled in this randomized, placebo-controlled, double-blind trial in which acetaminophen, the currently preferred medication for symptomatic treatment of OA, was used as a side comparator. Patients were randomly assigned to receive oral glucosamine sulfate 1,500 mg once daily (n = 106), acetaminophen 3 gm/day (n = 108), or placebo (n = 104). The primary efficacy outcome measure was the change in the Lequesne index after 6 months. Secondary parameters included the Western Ontario and McMaster Universities Osteoarthritis Index (WOMAC) and response according to the Osteoarthritis Research Society International criteria. These outcome measures were assessed using an intent-to-treat analysis.\nRESULTS: At baseline, the study patients had moderately severe OA symptoms (mean Lequesne index approximately 11 points). Glucosamine sulfate was more effective than placebo in improving the Lequesne score, with a final decrease of 3.1 points, versus 1.9 with placebo (difference between glucosamine sulfate and placebo -1.2 [95% confidence interval -2.3, -0.8]) (P = 0.032). The 2.7-point decrease with acetaminophen was not significantly different from that with placebo (difference -0.8 [95% confidence interval -1.9, 0.3]) (P = 0.18). Similar results were observed for the WOMAC. There were more responders to glucosamine sulfate (39.6%) and acetaminophen (33.3%) than to placebo (21.2%) (P = 0.004 and P = 0.047, respectively, versus placebo). Safety was good, and was comparable among groups.\nCONCLUSION: The findings of this study indicate that glucosamine sulfate at the oral once-daily dosage of 1,500 mg is more effective than placebo in treating knee OA symptoms. Although acetaminophen also had a higher responder rate compared with placebo, it failed to show significant effects on the algofunctional indexes.","container-title":"Arthritis and Rheumatism","DOI":"10.1002/art.22371","ISSN":"0004-3591","issue":"2","journalAbbreviation":"Arthritis Rheum.","language":"eng","note":"PMID: 17265490","page":"555-567","source":"PubMed","title":"Glucosamine sulfate in the treatment of knee osteoarthritis symptoms: a randomized, double-blind, placebo-controlled study using acetaminophen as a side comparator","title-short":"Glucosamine sulfate in the treatment of knee osteoarthritis symptoms","volume":"56","author":[{"family":"Herrero-Beaumont","given":"Gabriel"},{"family":"Ivorra","given":"José Andrés Román"},{"family":"Del Carmen Trabado","given":"María"},{"family":"Blanco","given":"Francisco Javier"},{"family":"Benito","given":"Pere"},{"family":"Martín-Mola","given":"Emilio"},{"family":"Paulino","given":"Javier"},{"family":"Marenco","given":"José Luis"},{"family":"Porto","given":"Armando"},{"family":"Laffon","given":"Armando"},{"family":"Araújo","given":"Domingos"},{"family":"Figueroa","given":"Manuel"},{"family":"Branco","given":"Jaime"}],"issued":{"date-parts":[["2007",2]]}}},{"id":340,"uris":["http://zotero.org/users/5419827/items/UIATSHE5"],"uri":["http://zotero.org/users/5419827/items/UIATSHE5"],"itemData":{"id":340,"type":"article-journal","abstract":"Background\nOsteoarthritis, a common joint disorder, is one of the leading causes of disability. Chondroitin has emerged as a new treatment. Previous meta-analyses have shown contradictory results on the efficacy of chondroitin. This, in addition to the publication of more trials, necessitates a systematic review.\n\nObjectives\nTo evaluate the benefit and harm of oral chondroitin for treating osteoarthritis compared with placebo or a comparator oral medication including, but not limited to, nonsteroidal anti-inflammatory drugs (NSAIDs), analgesics, opioids, and glucosamine or other “herbal” medications.\n\nSearch methods\nWe searched seven databases up to November 2013, including the Cochrane Central Register of Controlled Trials (CENTRAL), Ovid MEDLINE, CINAHL, EMBASE, Science Citation Index (Web of Science) and Current Controlled Trials. We searched the US Food and Drug Administration (FDA) and European Medicines Agency (EMEA) websites for adverse effects. Trial registers were not searched.\n\nSelection criteria\nAll randomized or quasi-randomized clinical trials lasting longer than two weeks, studying adults with osteoarthritis in any joint, and comparing chondroitin with placebo, an active control such as NSAIDs, or other “herbal” supplements such as glucosamine.\n\nData collection and analysis\nTwo review authors independently performed all title assessments, data extractions, and risk of bias assessments.\n\nMain results\nForty-three randomized controlled trials including 4,962 participants treated with chondroitin and 4,148 participants given placebo or another control were included. The majority of trials were in knee OA, with few in hip and hand OA. Trial duration varied from 1 month to 3 years. Participants treated with chondroitin achieved statistically significantly and clinically meaningful better pain scores (0–100) in studies less than 6 months than those given placebo with an absolute risk difference of 10% lower (95% confidence interval (CI), 15% to 6% lower; number needed to treat (NNT) = 5 (95% CI, 3 to 8; n = 8 trials) (level of evidence, low; risk of bias, high); but there was high heterogeneity between the trials (T2 = 0.07; I2 = 70%, which was not easily explained by differences in risk of bias or study sample size). In studies longer than 6 months, the absolute risk difference for pain was 9% lower (95% CI 18% lower to 0%); n = 6 trials; T2 = 0.18; I2 = 83% ), again with low level of evidence., For the Western Ontario and McMaster Universities Osteoarthritis Index Minimal Clinically Important Improvement (WOMAC MCII Pain subscale) outcome, a reduction in knee pain by 20% was achieved by 53/100 in the chondroitin group versus 47/100 in the placebo group, an absolute risk difference of 6% (95% CI 1% to 11%), (RR 1.12, 95% CI 1.01 to 1.24; T2 = 0.00; I2 = 0%) (n = 2 trials, 1253 participants; level of evidence, high; risk of bias, low)., Differences in Lequesne’s index (composite of pain, function and disability) statistically significantly favoured chondroitin as compared with placebo in studies under six months, with an absolute risk difference of 8% lower (95% CI 12% to 5% lower; T2= 0.78; n = 7 trials) (level of evidence, moderate; risk of bias, unclear), also clinically meaningful. Loss of minimum joint space width in the chondroitin group was statistically significantly less than in the placebo group, with a relative risk difference of 4.7% less (95% CI 1.6% to 7.8% less; n = 2 trials) (level of evidence, high; risk of bias, low). Chondroitin was associated with statistically significantly lower odds of serious adverse events compared with placebo with Peto odds ratio of 0.40 (95% CI 0.19 to 0.82; n = 6 trials) (level of evidence, moderate). Chondroitin did not result in statistically significant numbers of adverse events or withdrawals due to adverse events compared with placebo or another drug. Adverse events were reported in a limited fashion, with some studies providing data and others not., Comparisons of chondroitin taken alone or in combination with glucosamine or another supplement showed a statistically significant reduction in pain (0–100) when compared with placebo or an active control, with an absolute risk difference of 10% lower (95% CI 14% to 5% lower); NNT = 4 (95% CI 3 to 6); T2 = 0.33; I2 = 91%; n = 17 trials) (level of evidence, low). For physical function, chondroitin in combination with glucosamine or another supplement showed no statistically significant difference from placebo or an active control, with an absolute risk difference of 1% lower (95% CI 6% lower to 3% higher with T2 = 0.04; n = 5 trials) (level of evidence, moderate). Differences in Lequesne’s index statistically significantly favoured chondroitin as compared with placebo, with an absolute risk difference of 8% lower (95% CI, 12% to 4% lower; T2 = 0.12; n = 10 trials) (level of evidence, moderate). Chondroitin in combination with glucosamine did not result in statistically significant differences in the numbers of adverse events, withdrawals due to adverse events, or in the numbers of serious adverse events compared with placebo or with an active control., The beneficial effects of chondroitin in pain and Lequesne’s index persisted when evidence was limited to studies with adequate blinding or studies that used appropriate intention to treat (ITT) analyses. These beneficial effects were uncertain when we limited data to studies with appropriate allocation concealment or a large study sample (&gt; 200) or to studies without pharmaceut</w:instrText>
      </w:r>
      <w:r w:rsidR="006C154A" w:rsidRPr="00472E33">
        <w:rPr>
          <w:rFonts w:ascii="Times New Roman" w:eastAsia="Arial" w:hAnsi="Times New Roman" w:cs="Times New Roman"/>
          <w:color w:val="auto"/>
          <w:sz w:val="24"/>
          <w:szCs w:val="24"/>
          <w:lang w:val="en-US"/>
        </w:rPr>
        <w:instrText xml:space="preserve">ical funding.\n\nAuthors’ conclusions\nA review of randomized trials of mostly low quality reveals that chondroitin (alone or in combination with glucosamine) was better than placebo in improving pain in participants with osteoarthritis in short-term studies. The benefit was small to moderate with an 8 point greater improvement in pain (range 0 to 100) and a 2 point greater improvement in Lequesne’s index (range 0 to 24), both likely clinically meaningful. These differences persisted in some sensitivity analyses and not others. Chondroitin had a lower risk of serious adverse events compared with control. More high-quality studies are needed to explore the role of chondroitin in the treatment of osteoarthritis. The combination of some efficacy and low risk associated with chondroitin may explain its popularity among patients as an over-the-counter supplement.","container-title":"The Cochrane database of systematic reviews","DOI":"10.1002/14651858.CD005614.pub2","ISSN":"1469-493X","journalAbbreviation":"Cochrane Database Syst Rev","note":"PMID: 25629804\nPMCID: PMC4881293","page":"CD005614","source":"PubMed Central","title":"Chondroitin for osteoarthritis","volume":"1","author":[{"family":"Singh","given":"Jasvinder A."},{"family":"Noorbaloochi","given":"Shahrzad"},{"family":"MacDonald","given":"Roderick"},{"family":"Maxwell","given":"Lara J."}],"issued":{"date-parts":[["2015",1,28]]}}}],"schema":"https://github.com/citation-style-language/schema/raw/master/csl-citation.json"} </w:instrText>
      </w:r>
      <w:r w:rsidR="00FB05FF"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lang w:val="en-US"/>
        </w:rPr>
        <w:t>(</w:t>
      </w:r>
      <w:r w:rsidR="00B72053" w:rsidRPr="00472E33">
        <w:rPr>
          <w:rFonts w:ascii="Times New Roman" w:hAnsi="Times New Roman" w:cs="Times New Roman"/>
          <w:color w:val="auto"/>
          <w:sz w:val="24"/>
          <w:szCs w:val="24"/>
          <w:lang w:val="en-US"/>
        </w:rPr>
        <w:t xml:space="preserve">CLEGG </w:t>
      </w:r>
      <w:r w:rsidR="006C154A" w:rsidRPr="00472E33">
        <w:rPr>
          <w:rFonts w:ascii="Times New Roman" w:hAnsi="Times New Roman" w:cs="Times New Roman"/>
          <w:i/>
          <w:iCs/>
          <w:color w:val="auto"/>
          <w:sz w:val="24"/>
          <w:szCs w:val="24"/>
          <w:lang w:val="en-US"/>
        </w:rPr>
        <w:t>et al.</w:t>
      </w:r>
      <w:r w:rsidR="006C154A" w:rsidRPr="00472E33">
        <w:rPr>
          <w:rFonts w:ascii="Times New Roman" w:hAnsi="Times New Roman" w:cs="Times New Roman"/>
          <w:color w:val="auto"/>
          <w:sz w:val="24"/>
          <w:szCs w:val="24"/>
          <w:lang w:val="en-US"/>
        </w:rPr>
        <w:t xml:space="preserve">, 2006; </w:t>
      </w:r>
      <w:r w:rsidR="00B72053" w:rsidRPr="00472E33">
        <w:rPr>
          <w:rFonts w:ascii="Times New Roman" w:hAnsi="Times New Roman" w:cs="Times New Roman"/>
          <w:color w:val="auto"/>
          <w:sz w:val="24"/>
          <w:szCs w:val="24"/>
          <w:lang w:val="en-US"/>
        </w:rPr>
        <w:t xml:space="preserve">HERRERO-BEAUMONT </w:t>
      </w:r>
      <w:r w:rsidR="006C154A" w:rsidRPr="00472E33">
        <w:rPr>
          <w:rFonts w:ascii="Times New Roman" w:hAnsi="Times New Roman" w:cs="Times New Roman"/>
          <w:i/>
          <w:iCs/>
          <w:color w:val="auto"/>
          <w:sz w:val="24"/>
          <w:szCs w:val="24"/>
          <w:lang w:val="en-US"/>
        </w:rPr>
        <w:t>et al.</w:t>
      </w:r>
      <w:r w:rsidR="006C154A" w:rsidRPr="00472E33">
        <w:rPr>
          <w:rFonts w:ascii="Times New Roman" w:hAnsi="Times New Roman" w:cs="Times New Roman"/>
          <w:color w:val="auto"/>
          <w:sz w:val="24"/>
          <w:szCs w:val="24"/>
          <w:lang w:val="en-US"/>
        </w:rPr>
        <w:t xml:space="preserve">, 2007; </w:t>
      </w:r>
      <w:r w:rsidR="00B72053" w:rsidRPr="00472E33">
        <w:rPr>
          <w:rFonts w:ascii="Times New Roman" w:hAnsi="Times New Roman" w:cs="Times New Roman"/>
          <w:color w:val="auto"/>
          <w:sz w:val="24"/>
          <w:szCs w:val="24"/>
          <w:lang w:val="en-US"/>
        </w:rPr>
        <w:t xml:space="preserve">SINGH </w:t>
      </w:r>
      <w:r w:rsidR="006C154A" w:rsidRPr="00472E33">
        <w:rPr>
          <w:rFonts w:ascii="Times New Roman" w:hAnsi="Times New Roman" w:cs="Times New Roman"/>
          <w:i/>
          <w:iCs/>
          <w:color w:val="auto"/>
          <w:sz w:val="24"/>
          <w:szCs w:val="24"/>
          <w:lang w:val="en-US"/>
        </w:rPr>
        <w:t>et al.</w:t>
      </w:r>
      <w:r w:rsidR="006C154A" w:rsidRPr="00472E33">
        <w:rPr>
          <w:rFonts w:ascii="Times New Roman" w:hAnsi="Times New Roman" w:cs="Times New Roman"/>
          <w:color w:val="auto"/>
          <w:sz w:val="24"/>
          <w:szCs w:val="24"/>
          <w:lang w:val="en-US"/>
        </w:rPr>
        <w:t>, 2015)</w:t>
      </w:r>
      <w:r w:rsidR="00FB05FF" w:rsidRPr="00472E33">
        <w:rPr>
          <w:rFonts w:ascii="Times New Roman" w:eastAsia="Arial" w:hAnsi="Times New Roman" w:cs="Times New Roman"/>
          <w:color w:val="auto"/>
          <w:sz w:val="24"/>
          <w:szCs w:val="24"/>
          <w:lang w:val="pt-PT"/>
        </w:rPr>
        <w:fldChar w:fldCharType="end"/>
      </w:r>
      <w:r w:rsidR="00063B10" w:rsidRPr="00472E33">
        <w:rPr>
          <w:rFonts w:ascii="Times New Roman" w:eastAsia="Arial" w:hAnsi="Times New Roman" w:cs="Times New Roman"/>
          <w:color w:val="auto"/>
          <w:sz w:val="24"/>
          <w:szCs w:val="24"/>
          <w:lang w:val="en-US"/>
        </w:rPr>
        <w:t xml:space="preserve">. </w:t>
      </w:r>
      <w:r w:rsidR="00063B10" w:rsidRPr="00472E33">
        <w:rPr>
          <w:rFonts w:ascii="Times New Roman" w:eastAsia="Arial" w:hAnsi="Times New Roman" w:cs="Times New Roman"/>
          <w:color w:val="auto"/>
          <w:sz w:val="24"/>
          <w:szCs w:val="24"/>
          <w:lang w:val="pt-PT"/>
        </w:rPr>
        <w:t>Nes</w:t>
      </w:r>
      <w:r w:rsidR="00B72053" w:rsidRPr="00472E33">
        <w:rPr>
          <w:rFonts w:ascii="Times New Roman" w:eastAsia="Arial" w:hAnsi="Times New Roman" w:cs="Times New Roman"/>
          <w:color w:val="auto"/>
          <w:sz w:val="24"/>
          <w:szCs w:val="24"/>
          <w:lang w:val="pt-PT"/>
        </w:rPr>
        <w:t>s</w:t>
      </w:r>
      <w:r w:rsidR="00063B10" w:rsidRPr="00472E33">
        <w:rPr>
          <w:rFonts w:ascii="Times New Roman" w:eastAsia="Arial" w:hAnsi="Times New Roman" w:cs="Times New Roman"/>
          <w:color w:val="auto"/>
          <w:sz w:val="24"/>
          <w:szCs w:val="24"/>
          <w:lang w:val="pt-PT"/>
        </w:rPr>
        <w:t>e contexto, devem ser considerados</w:t>
      </w:r>
      <w:r w:rsidR="00B72053" w:rsidRPr="00472E33">
        <w:rPr>
          <w:rFonts w:ascii="Times New Roman" w:eastAsia="Arial" w:hAnsi="Times New Roman" w:cs="Times New Roman"/>
          <w:color w:val="auto"/>
          <w:sz w:val="24"/>
          <w:szCs w:val="24"/>
          <w:lang w:val="pt-PT"/>
        </w:rPr>
        <w:t>,</w:t>
      </w:r>
      <w:r w:rsidR="00063B10" w:rsidRPr="00472E33">
        <w:rPr>
          <w:rFonts w:ascii="Times New Roman" w:eastAsia="Arial" w:hAnsi="Times New Roman" w:cs="Times New Roman"/>
          <w:color w:val="auto"/>
          <w:sz w:val="24"/>
          <w:szCs w:val="24"/>
          <w:lang w:val="pt-PT"/>
        </w:rPr>
        <w:t xml:space="preserve"> especialmente</w:t>
      </w:r>
      <w:r w:rsidR="00B72053" w:rsidRPr="00472E33">
        <w:rPr>
          <w:rFonts w:ascii="Times New Roman" w:eastAsia="Arial" w:hAnsi="Times New Roman" w:cs="Times New Roman"/>
          <w:color w:val="auto"/>
          <w:sz w:val="24"/>
          <w:szCs w:val="24"/>
          <w:lang w:val="pt-PT"/>
        </w:rPr>
        <w:t>,</w:t>
      </w:r>
      <w:r w:rsidR="00063B10" w:rsidRPr="00472E33">
        <w:rPr>
          <w:rFonts w:ascii="Times New Roman" w:eastAsia="Arial" w:hAnsi="Times New Roman" w:cs="Times New Roman"/>
          <w:color w:val="auto"/>
          <w:sz w:val="24"/>
          <w:szCs w:val="24"/>
          <w:lang w:val="pt-PT"/>
        </w:rPr>
        <w:t xml:space="preserve"> para o tratamento de pacientes idosos com OA com </w:t>
      </w:r>
      <w:r w:rsidR="00FB05FF" w:rsidRPr="00472E33">
        <w:rPr>
          <w:rFonts w:ascii="Times New Roman" w:eastAsia="Arial" w:hAnsi="Times New Roman" w:cs="Times New Roman"/>
          <w:color w:val="auto"/>
          <w:sz w:val="24"/>
          <w:szCs w:val="24"/>
          <w:lang w:val="pt-PT"/>
        </w:rPr>
        <w:t>comorbidades</w:t>
      </w:r>
      <w:r w:rsidR="00063B10" w:rsidRPr="00472E33">
        <w:rPr>
          <w:rFonts w:ascii="Times New Roman" w:eastAsia="Arial" w:hAnsi="Times New Roman" w:cs="Times New Roman"/>
          <w:color w:val="auto"/>
          <w:sz w:val="24"/>
          <w:szCs w:val="24"/>
          <w:lang w:val="pt-PT"/>
        </w:rPr>
        <w:t xml:space="preserve"> que limitam a administração </w:t>
      </w:r>
      <w:r w:rsidR="00B72053" w:rsidRPr="00472E33">
        <w:rPr>
          <w:rFonts w:ascii="Times New Roman" w:eastAsia="Arial" w:hAnsi="Times New Roman" w:cs="Times New Roman"/>
          <w:color w:val="auto"/>
          <w:sz w:val="24"/>
          <w:szCs w:val="24"/>
          <w:lang w:val="pt-PT"/>
        </w:rPr>
        <w:t xml:space="preserve">em </w:t>
      </w:r>
      <w:r w:rsidR="00063B10" w:rsidRPr="00472E33">
        <w:rPr>
          <w:rFonts w:ascii="Times New Roman" w:eastAsia="Arial" w:hAnsi="Times New Roman" w:cs="Times New Roman"/>
          <w:color w:val="auto"/>
          <w:sz w:val="24"/>
          <w:szCs w:val="24"/>
          <w:lang w:val="pt-PT"/>
        </w:rPr>
        <w:t>longo prazo de drogas como AINEs orais e paracetamol.</w:t>
      </w:r>
    </w:p>
    <w:p w14:paraId="1A61D4C7" w14:textId="761A9C86" w:rsidR="007D2EBC" w:rsidRPr="00472E33" w:rsidRDefault="00E14AA6" w:rsidP="007D2EBC">
      <w:pPr>
        <w:pStyle w:val="CorpoA"/>
        <w:widowControl w:val="0"/>
        <w:spacing w:line="360" w:lineRule="auto"/>
        <w:ind w:left="57" w:right="276" w:firstLine="652"/>
        <w:jc w:val="both"/>
        <w:rPr>
          <w:rFonts w:ascii="Times New Roman" w:eastAsia="Arial" w:hAnsi="Times New Roman" w:cs="Times New Roman"/>
          <w:color w:val="auto"/>
          <w:sz w:val="24"/>
          <w:szCs w:val="24"/>
          <w:lang w:val="pt-PT"/>
        </w:rPr>
      </w:pPr>
      <w:r w:rsidRPr="00472E33">
        <w:rPr>
          <w:rFonts w:ascii="Times New Roman" w:eastAsia="Arial" w:hAnsi="Times New Roman" w:cs="Times New Roman"/>
          <w:color w:val="auto"/>
          <w:sz w:val="24"/>
          <w:szCs w:val="24"/>
          <w:lang w:val="pt-PT"/>
        </w:rPr>
        <w:t>Quando a terapia farmacológica não consegue aliviar a dor, a viscosuplementação (VS) pode ser uma opção. VS é um método terapêutico pelo qual uma solução viscoelástica é injetada no espaço intra-articular, a fim de substituir ou reforçar as propriedades bioquímicas e viscoelástica do líquido sinovial, e melhorar a funcionalidade da articulação. O</w:t>
      </w:r>
      <w:r w:rsidR="002E7212" w:rsidRPr="00472E33">
        <w:rPr>
          <w:rFonts w:ascii="Times New Roman" w:eastAsia="Arial" w:hAnsi="Times New Roman" w:cs="Times New Roman"/>
          <w:color w:val="auto"/>
          <w:sz w:val="24"/>
          <w:szCs w:val="24"/>
          <w:lang w:val="pt-PT"/>
        </w:rPr>
        <w:t xml:space="preserve"> AH</w:t>
      </w:r>
      <w:r w:rsidRPr="00472E33">
        <w:rPr>
          <w:rFonts w:ascii="Times New Roman" w:eastAsia="Arial" w:hAnsi="Times New Roman" w:cs="Times New Roman"/>
          <w:color w:val="auto"/>
          <w:sz w:val="24"/>
          <w:szCs w:val="24"/>
          <w:lang w:val="pt-PT"/>
        </w:rPr>
        <w:t xml:space="preserve"> foi o primeiro viscosuplemento aprovado pela </w:t>
      </w:r>
      <w:r w:rsidRPr="00472E33">
        <w:rPr>
          <w:rFonts w:ascii="Times New Roman" w:eastAsia="Arial" w:hAnsi="Times New Roman" w:cs="Times New Roman"/>
          <w:i/>
          <w:iCs/>
          <w:color w:val="auto"/>
          <w:sz w:val="24"/>
          <w:szCs w:val="24"/>
          <w:lang w:val="pt-PT"/>
        </w:rPr>
        <w:t xml:space="preserve">Food and Drug Administration </w:t>
      </w:r>
      <w:r w:rsidRPr="00472E33">
        <w:rPr>
          <w:rFonts w:ascii="Times New Roman" w:eastAsia="Arial" w:hAnsi="Times New Roman" w:cs="Times New Roman"/>
          <w:iCs/>
          <w:color w:val="auto"/>
          <w:sz w:val="24"/>
          <w:szCs w:val="24"/>
          <w:lang w:val="pt-PT"/>
        </w:rPr>
        <w:t>(FDA)</w:t>
      </w:r>
      <w:r w:rsidRPr="00472E33">
        <w:rPr>
          <w:rFonts w:ascii="Times New Roman" w:eastAsia="Arial" w:hAnsi="Times New Roman" w:cs="Times New Roman"/>
          <w:color w:val="auto"/>
          <w:sz w:val="24"/>
          <w:szCs w:val="24"/>
          <w:lang w:val="pt-PT"/>
        </w:rPr>
        <w:t xml:space="preserve">. </w:t>
      </w:r>
      <w:r w:rsidR="009B3766" w:rsidRPr="00472E33">
        <w:rPr>
          <w:rFonts w:ascii="Times New Roman" w:eastAsia="Arial" w:hAnsi="Times New Roman" w:cs="Times New Roman"/>
          <w:color w:val="auto"/>
          <w:sz w:val="24"/>
          <w:szCs w:val="24"/>
          <w:lang w:val="pt-PT"/>
        </w:rPr>
        <w:t xml:space="preserve">Metanálises a respeito do uso de injeções de AH para dor na osteoartrite apresentam dados conflitantes devido à heterogeneidade nas preparações e à falta de ensaios duplo-cegos controlados. O alívio da dor é variável entre as diferentes formulações de AH. Os corticosteroides intra-articulares parecem ter melhor efeito </w:t>
      </w:r>
      <w:r w:rsidR="00B72053" w:rsidRPr="00472E33">
        <w:rPr>
          <w:rFonts w:ascii="Times New Roman" w:eastAsia="Arial" w:hAnsi="Times New Roman" w:cs="Times New Roman"/>
          <w:color w:val="auto"/>
          <w:sz w:val="24"/>
          <w:szCs w:val="24"/>
          <w:lang w:val="pt-PT"/>
        </w:rPr>
        <w:t xml:space="preserve">em </w:t>
      </w:r>
      <w:r w:rsidR="009B3766" w:rsidRPr="00472E33">
        <w:rPr>
          <w:rFonts w:ascii="Times New Roman" w:eastAsia="Arial" w:hAnsi="Times New Roman" w:cs="Times New Roman"/>
          <w:color w:val="auto"/>
          <w:sz w:val="24"/>
          <w:szCs w:val="24"/>
          <w:lang w:val="pt-PT"/>
        </w:rPr>
        <w:t xml:space="preserve">curto prazo </w:t>
      </w:r>
      <w:r w:rsidR="00B72053" w:rsidRPr="00472E33">
        <w:rPr>
          <w:rFonts w:ascii="Times New Roman" w:eastAsia="Arial" w:hAnsi="Times New Roman" w:cs="Times New Roman"/>
          <w:color w:val="auto"/>
          <w:sz w:val="24"/>
          <w:szCs w:val="24"/>
          <w:lang w:val="pt-PT"/>
        </w:rPr>
        <w:t>d</w:t>
      </w:r>
      <w:r w:rsidR="009B3766" w:rsidRPr="00472E33">
        <w:rPr>
          <w:rFonts w:ascii="Times New Roman" w:eastAsia="Arial" w:hAnsi="Times New Roman" w:cs="Times New Roman"/>
          <w:color w:val="auto"/>
          <w:sz w:val="24"/>
          <w:szCs w:val="24"/>
          <w:lang w:val="pt-PT"/>
        </w:rPr>
        <w:t>o controle da dor, enquanto as injeções de AH podem melhorar o alívio da dor a partir da 8 semana</w:t>
      </w:r>
      <w:r w:rsidR="00150DEA" w:rsidRPr="00472E33">
        <w:rPr>
          <w:rFonts w:ascii="Times New Roman" w:eastAsia="Arial" w:hAnsi="Times New Roman" w:cs="Times New Roman"/>
          <w:color w:val="auto"/>
          <w:sz w:val="24"/>
          <w:szCs w:val="24"/>
          <w:lang w:val="pt-PT"/>
        </w:rPr>
        <w:t xml:space="preserve"> </w:t>
      </w:r>
      <w:r w:rsidR="009B3766"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{"citationID":"a203lfll2hc","properties":{"formattedCitation":"(Maricar et al., 2013)","plainCitation":"(Maricar et al., 2013)","noteIndex":0},"citationItems":[{"id":347,"uris":["http://zotero.org/users/5419827/items/2PH8WV53"],"uri":["http://zotero.org/users/5419827/items/2PH8WV53"],"itemData":{"id":347,"type":"article-journal","abstract":"OBJECTIVES: The knee can be injected at different anatomic sites with or without image-guidance. We undertook a systematic review to determine the accuracy of intra-articular knee injection (IAKI) and whether this varied by site, use of image-guidance, and experience of injectors, and whether accuracy of injection, site, or use of image-guidance influenced outcomes following IAKIs.\nMETHODS: Medline, Embase, AMED, CINAHL, Web of Knowledge, Cochrane Central Registers for Controlled Trials up to Dec 2012 were searched for studies that evaluated either accuracy of IAKIs or outcomes related to accuracy, knee injection sites, or use of image-guidance. Within-study and between-study analyses were performed.\nRESULTS: Data from 23 publications were included. Within-study analyses suggested IAKIs at the superomedial patellar, medial midpatellar (MMP), superolateral patellar (SLP) and lateral suprapatellar bursae sites were more accurate when using image-guidance than when blinded (ranges of pooled risk difference 0.09-0.19). Pooling data across studies suggested blinded IAKIs at the SLP site were most accurate (87%) while MMP (64%) and anterolateral joint line (ALJL) sites were (70%) least accurate. Overall about one in five blinded IAKIs were inaccurate. There was some evidence that experience of the injector was linked with improved accuracy for blinded though not image-guided injections. Based on a small number of studies, short but not longer-term outcomes for ultrasound-guided were found to be superior to blinded IAKIs.\nCONCLUSIONS: Image-guided IAKIs are modestly more accurate than blinded IAKIs especially at the MMP and ALJL sites. Blinded injections at SLP site had good accuracy especially if performed by experienced injectors. Further studies are required to address the question whether accurate localization is linked with an improved response.","container-title":"Seminars in Arthritis and Rheumatism","DOI":"10.1016/j.semarthrit.2013.04.010","ISSN":"1532-866X","issue":"2","journalAbbreviation":"Semin. Arthritis Rheum.","language":"eng","note":"PMID: 24157093\nPMCID: PMC3820023","page":"195-203","source":"PubMed","title":"Where and how to inject the knee--a systematic review","volume":"43","author":[{"family":"Maricar","given":"Nasimah"},{"family":"Parkes","given":"Matthew J."},{"family":"Callaghan","given":"Michael J."},{"family":"Felson","given":"David T."},{"family":"O'Neill","given":"Terence W."}],"issued":{"date-parts":[["2013",10]]}}}],"schema":"https://github.com/citation-style-language/schema/raw/master/csl-citation.json"} </w:instrText>
      </w:r>
      <w:r w:rsidR="009B3766" w:rsidRPr="00472E33">
        <w:rPr>
          <w:rFonts w:ascii="Times New Roman" w:eastAsia="Arial" w:hAnsi="Times New Roman" w:cs="Times New Roman"/>
          <w:color w:val="auto"/>
          <w:sz w:val="24"/>
          <w:szCs w:val="24"/>
          <w:lang w:val="pt-PT"/>
        </w:rPr>
        <w:fldChar w:fldCharType="separate"/>
      </w:r>
      <w:r w:rsidR="00717B59" w:rsidRPr="00472E33">
        <w:rPr>
          <w:rFonts w:ascii="Times New Roman" w:hAnsi="Times New Roman" w:cs="Times New Roman"/>
          <w:color w:val="auto"/>
          <w:sz w:val="24"/>
          <w:szCs w:val="24"/>
        </w:rPr>
        <w:t>(</w:t>
      </w:r>
      <w:r w:rsidR="00B72053" w:rsidRPr="00472E33">
        <w:rPr>
          <w:rFonts w:ascii="Times New Roman" w:hAnsi="Times New Roman" w:cs="Times New Roman"/>
          <w:color w:val="auto"/>
          <w:sz w:val="24"/>
          <w:szCs w:val="24"/>
        </w:rPr>
        <w:t xml:space="preserve">MARICAR </w:t>
      </w:r>
      <w:r w:rsidR="00717B59" w:rsidRPr="00472E33">
        <w:rPr>
          <w:rFonts w:ascii="Times New Roman" w:hAnsi="Times New Roman" w:cs="Times New Roman"/>
          <w:i/>
          <w:iCs/>
          <w:color w:val="auto"/>
          <w:sz w:val="24"/>
          <w:szCs w:val="24"/>
        </w:rPr>
        <w:t>et al.</w:t>
      </w:r>
      <w:r w:rsidR="00717B59" w:rsidRPr="00472E33">
        <w:rPr>
          <w:rFonts w:ascii="Times New Roman" w:hAnsi="Times New Roman" w:cs="Times New Roman"/>
          <w:color w:val="auto"/>
          <w:sz w:val="24"/>
          <w:szCs w:val="24"/>
        </w:rPr>
        <w:t>, 2013)</w:t>
      </w:r>
      <w:r w:rsidR="009B3766" w:rsidRPr="00472E33">
        <w:rPr>
          <w:rFonts w:ascii="Times New Roman" w:eastAsia="Arial" w:hAnsi="Times New Roman" w:cs="Times New Roman"/>
          <w:color w:val="auto"/>
          <w:sz w:val="24"/>
          <w:szCs w:val="24"/>
          <w:lang w:val="pt-PT"/>
        </w:rPr>
        <w:fldChar w:fldCharType="end"/>
      </w:r>
      <w:r w:rsidR="00150DEA" w:rsidRPr="00472E33">
        <w:rPr>
          <w:rFonts w:ascii="Times New Roman" w:eastAsia="Arial" w:hAnsi="Times New Roman" w:cs="Times New Roman"/>
          <w:color w:val="auto"/>
          <w:sz w:val="24"/>
          <w:szCs w:val="24"/>
          <w:lang w:val="pt-PT"/>
        </w:rPr>
        <w:t>.</w:t>
      </w:r>
      <w:r w:rsidR="009B3766" w:rsidRPr="00472E33">
        <w:rPr>
          <w:rFonts w:ascii="Times New Roman" w:eastAsia="Arial" w:hAnsi="Times New Roman" w:cs="Times New Roman"/>
          <w:color w:val="auto"/>
          <w:sz w:val="24"/>
          <w:szCs w:val="24"/>
          <w:lang w:val="pt-PT"/>
        </w:rPr>
        <w:t xml:space="preserve"> O benefício residual potencial é relatado em até 24 semanas em alguns estudos</w:t>
      </w:r>
      <w:r w:rsidR="00150DEA" w:rsidRPr="00472E33">
        <w:rPr>
          <w:rFonts w:ascii="Times New Roman" w:eastAsia="Arial" w:hAnsi="Times New Roman" w:cs="Times New Roman"/>
          <w:color w:val="auto"/>
          <w:sz w:val="24"/>
          <w:szCs w:val="24"/>
          <w:lang w:val="pt-PT"/>
        </w:rPr>
        <w:t xml:space="preserve"> </w:t>
      </w:r>
      <w:r w:rsidR="00150DEA"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{"citationID":"aa562c27ns","properties":{"formattedCitation":"(Berenbaum et al., 2012)","plainCitation":"(Berenbaum et al., 2012)","noteIndex":0},"citationItems":[{"id":349,"uris":["http://zotero.org/users/5419827/items/N37CQFXA"],"uri":["http://zotero.org/users/5419827/items/N37CQFXA"],"itemData":{"id":349,"type":"article-journal","abstract":"OBJECTIVES: To compare the effects of an intermediate molecular weight (MW) intra-articular hyaluronic acid (HA) with a low MW product on knee osteoarthritis (OA) symptoms.\nMETHODS: Patients with symptomatic knee OA were enrolled inarandomised, controlled, double-blind, parallel-group, non-inferiority trial with the possibility to shift to superiority. Patients were randomised to GO-ON(MW 800-1500 kD, 25 mg/2.5 ml) or Hyalgan(MW 500-730 kD, 20 mg/2 ml) injected at 3-weekly intervals. The primary outcome was 6-month change in the WOMAC pain subscale (0-100 mm). Sample size was calculated on a non-inferiority margin of 9 mm, lower than the minimum perceptible clinical improvement. Secondary endpoints included OARSI-OMERACT responder rates\nRESULTS: The intention-to-treat (ITT) and per-protocol (PP) populations consisted of 217 and 209 patients and 171 and 172 patients in the GO-ON and Hyalgan groups, respectively. ITT WOMAC pain of 47.5±1.0(SE) and 48.8±1.0 mm decreased by 22.9±1.4 mm with GO-ON and 18.4±1.5 mm with Hyalgan after 6 months. The primary analysis was conducted in the PP population followed by the ITT population.Mean (95% CI) differences in WOMAC pain change were 5.2 (0.9 to 9.6)mm and 4.5 (0.5 to 8.5)mm, respectively,favouring GO-ON, satisfying the claim for non-inferiority (lower limit&gt;-9 mm) and for statistical superiority (95% CI all&gt;0, p=0.021). Ahigher proportion of OARSI/OMERACT responders was observed with GO-ONthan with Hyalgan (73.3% vs58.4%, p=0.001). Both preparations were well tolerated.\nCONCLUSIONS: Treatment with 3-weekly injections of intermediate MW HA may be superior to low MW HA on knee OA symptoms over 6 months, with similar safety.","container-title":"Annals of the Rheumatic Diseases","DOI":"10.1136/annrheumdis-2011-200972","ISSN":"1468-2060","issue":"9","journalAbbreviation":"Ann. Rheum. Dis.","language":"eng","note":"PMID: 22294639\nPMCID: PMC3414228","page":"1454-1460","source":"PubMed","title":"A randomised, double-blind, controlled trial comparing two intra-articular hyaluronic acid preparations differing by their molecular weight in symptomatic knee osteoarthritis","volume":"71","author":[{"family":"Berenbaum","given":"Francis"},{"family":"Grifka","given":"Joachim"},{"family":"Cazzaniga","given":"Sara"},{"family":"D'Amato","given":"Massimo"},{"family":"Giacovelli","given":"Giampaolo"},{"family":"Chevalier","given":"Xavier"},{"family":"Rannou","given":"Francois"},{"family":"Rovati","given":"Lucio C."},{"family":"Maheu","given":"Emmanuel"}],"issued":{"date-parts":[["2012",9]]}}}],"schema":"https://github.com/citation-style-language/schema/raw/master/csl-citation.json"} </w:instrText>
      </w:r>
      <w:r w:rsidR="00150DEA"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B72053" w:rsidRPr="00472E33">
        <w:rPr>
          <w:rFonts w:ascii="Times New Roman" w:hAnsi="Times New Roman" w:cs="Times New Roman"/>
          <w:color w:val="auto"/>
          <w:sz w:val="24"/>
          <w:szCs w:val="24"/>
        </w:rPr>
        <w:t xml:space="preserve">BERENBAUM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2012)</w:t>
      </w:r>
      <w:r w:rsidR="00150DEA" w:rsidRPr="00472E33">
        <w:rPr>
          <w:rFonts w:ascii="Times New Roman" w:eastAsia="Arial" w:hAnsi="Times New Roman" w:cs="Times New Roman"/>
          <w:color w:val="auto"/>
          <w:sz w:val="24"/>
          <w:szCs w:val="24"/>
          <w:lang w:val="pt-PT"/>
        </w:rPr>
        <w:fldChar w:fldCharType="end"/>
      </w:r>
      <w:r w:rsidR="00150DEA" w:rsidRPr="00472E33">
        <w:rPr>
          <w:rFonts w:ascii="Times New Roman" w:eastAsia="Arial" w:hAnsi="Times New Roman" w:cs="Times New Roman"/>
          <w:color w:val="auto"/>
          <w:sz w:val="24"/>
          <w:szCs w:val="24"/>
          <w:lang w:val="pt-PT"/>
        </w:rPr>
        <w:t>.</w:t>
      </w:r>
      <w:r w:rsidR="009B3766" w:rsidRPr="00472E33">
        <w:rPr>
          <w:rFonts w:ascii="Times New Roman" w:eastAsia="Arial" w:hAnsi="Times New Roman" w:cs="Times New Roman"/>
          <w:color w:val="auto"/>
          <w:sz w:val="24"/>
          <w:szCs w:val="24"/>
          <w:lang w:val="pt-PT"/>
        </w:rPr>
        <w:t xml:space="preserve"> Uma revisão sistemática da eficácia das injeções de AH em pacientes com osteoartrite degenerativa grave e idade média de 65 anos ou mais revelou uma melhora pequena, mas estatisticamente significativa, com poucos efeitos adversos graves</w:t>
      </w:r>
      <w:r w:rsidR="00150DEA" w:rsidRPr="00472E33">
        <w:rPr>
          <w:rFonts w:ascii="Times New Roman" w:eastAsia="Arial" w:hAnsi="Times New Roman" w:cs="Times New Roman"/>
          <w:color w:val="auto"/>
          <w:sz w:val="24"/>
          <w:szCs w:val="24"/>
          <w:lang w:val="pt-PT"/>
        </w:rPr>
        <w:t xml:space="preserve"> </w:t>
      </w:r>
      <w:r w:rsidR="00150DEA"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{"citationID":"a6u5emje7k","properties":{"formattedCitation":"(Newberry et al., 2015)","plainCitation":"(Newberry et al., 2015)","noteIndex":0},"citationItems":[{"id":352,"uris":["http://zotero.org/users/5419827/items/V7TC96QN"],"uri":["http://zotero.org/users/5419827/items/V7TC96QN"],"itemData":{"id":352,"type":"book","abstract":"The Coverage and Analysis Group at the Centers for Medicare and Medicaid Services (CMS) requested from The Technology Assessment Program (TAP) at the Agency for Healthcare Research and Quality (AHRQ), a review of the evidence that intraarticular injections of hyaluronic acid (HA) in individuals with degenerative joint disease (osteoarthritis [HA]) of the knee improve function and quality of life (QoL) and that they delay or prevent the need for total knee replacement (TKR), specifically for individuals age 65 and over.. AHRQ assigned this report to the following Evidence-based Practice Center: RAND Southern California Evidence –based Practice Center (Contract Number: HHSA290201200006I)., Searches of Medline, Cochrane Library, Web of Science, Clinicaltrials.gov, the FDA Premarket Approval database, and unpublished documents identified in grey literature searches or provided by manufacturers., Randomized controlled trials (RCTs) or observational studies that reported on HA administration and delay or avoidance of TKR; double-blind placebo-controlled RCTs that reported on functional outcomes or QoL; RCTs, case reports, and large cohort studies and case series that assessed the safety of HA; and unpublished data identified through grey literature searches or provided by manufacturers for efficacy or safety outcomes, in human subjects of mean age 65 or older, were considered for inclusion, as were recent comprehensive systematic reviews that reported on the effects of HA injections on knee pain as an outcome. A standardized protocol with predefined criteria was used to extract details on study design, interventions, outcomes, and study quality and to analyze the data., Only one RCT reported on delay or avoidance of TKR as a pre-specified outcome of interest and found a non-statistically significantly longer delay of TKR compared with placebo; two RCTs reported TKR only as a secondary outcome; and 13 published observational studies reported on TKR as an outcome in HA-treated participants. Eighteen RCTs that enrolled participants of average age 65 or older reported on functional outcomes of intra-articular HA injection: pooled analysis of ten sham-injection placebo-controlled, assessor-blinded trials showed a standardized mean difference of −0.23 (95% CI −0.34, −0.02) significantly favoring HA at 6 months’ follow-up. Durability of effect could not be assessed because of the short duration of most studies. Too few head-to-head trials were available to assess superiority of one product over another. Three RCTs that compared changes in QoL/HRQoL between HA- and placebo-treated participants reported no differences between active treatment and placebo. Two recent large, good quality systematic reviews that conducted meta-analysis of the effects of HA on pain and function (pooling 71 and 52 RCTs for the outcome of pain, respectively) showed a significant and clinically important effect of HA on both outcomes among adults of all ages, but a subgroup analysis that included only the largest double-blind placebo-controlled studies reduced the average effect of HA to less than the prespecified minimum clinically important difference. Studies of intra-articular HA reported few serious adverse events, with no statistically significant difference in the rates of serious or non-serious adverse events between HA- and placebo-treated groups., Trials enrolling older participants show a small, statistically significant effect of HA on function and relatively few serious adverse events; however no studies limited participation to those 65 years or older. No conclusions can be drawn from the available literature on delay or avoidance of TKR through the use of HA. Studies that can compare large numbers of treated and untreated individuals, preferably with a randomized design, are needed to answer this question.","call-number":"NBK343555","collection-title":"AHRQ Technology Assessments","event-place":"Rockville (MD)","language":"eng","note":"PMID: 26866204","publisher":"Agency for Healthcare Research and Quality (US)","publisher-place":"Rockville (MD)","source":"PubMed","title":"Systematic Review for Effectiveness of Hyaluronic Acid in the Treatment of Severe Degenerative Joint Disease (DJD) of the Knee","URL":"http://www.ncbi.nlm.nih.gov/books/NBK343555/","author":[{"family":"Newberry","given":"Sydne J."},{"family":"Fitzgerald","given":"John D."},{"family":"Maglione","given":"Margaret A."},{"family":"O’Hanlon","given":"Claire E."},{"family":"Booth","given":"Marika"},{"family":"Motala","given":"Aneesa"},{"family":"Timmer","given":"Martha"},{"family":"Shanman","given":"Roberta"},{"family":"Shekelle","given":"Paul G."}],"accessed":{"date-parts":[["2019",5,19]]},"issued":{"date-parts":[["2015"]]}}}],"schema":"https://github.com/citation-style-language/schema/raw/master/csl-citation.json"} </w:instrText>
      </w:r>
      <w:r w:rsidR="00150DEA"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362D16" w:rsidRPr="00472E33">
        <w:rPr>
          <w:rFonts w:ascii="Times New Roman" w:hAnsi="Times New Roman" w:cs="Times New Roman"/>
          <w:color w:val="auto"/>
          <w:sz w:val="24"/>
          <w:szCs w:val="24"/>
        </w:rPr>
        <w:t>NEWBERRY</w:t>
      </w:r>
      <w:r w:rsidR="006C154A" w:rsidRPr="00472E33">
        <w:rPr>
          <w:rFonts w:ascii="Times New Roman" w:hAnsi="Times New Roman" w:cs="Times New Roman"/>
          <w:color w:val="auto"/>
          <w:sz w:val="24"/>
          <w:szCs w:val="24"/>
        </w:rPr>
        <w:t xml:space="preserv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2015)</w:t>
      </w:r>
      <w:r w:rsidR="00150DEA" w:rsidRPr="00472E33">
        <w:rPr>
          <w:rFonts w:ascii="Times New Roman" w:eastAsia="Arial" w:hAnsi="Times New Roman" w:cs="Times New Roman"/>
          <w:color w:val="auto"/>
          <w:sz w:val="24"/>
          <w:szCs w:val="24"/>
          <w:lang w:val="pt-PT"/>
        </w:rPr>
        <w:fldChar w:fldCharType="end"/>
      </w:r>
      <w:r w:rsidR="009B3766" w:rsidRPr="00472E33">
        <w:rPr>
          <w:rFonts w:ascii="Times New Roman" w:eastAsia="Arial" w:hAnsi="Times New Roman" w:cs="Times New Roman"/>
          <w:color w:val="auto"/>
          <w:sz w:val="24"/>
          <w:szCs w:val="24"/>
          <w:lang w:val="pt-PT"/>
        </w:rPr>
        <w:t xml:space="preserve">. </w:t>
      </w:r>
    </w:p>
    <w:p w14:paraId="1A0C1DD0" w14:textId="362C9E00" w:rsidR="008D3DF3" w:rsidRPr="00472E33" w:rsidRDefault="00150DEA" w:rsidP="007D2EBC">
      <w:pPr>
        <w:pStyle w:val="CorpoA"/>
        <w:widowControl w:val="0"/>
        <w:spacing w:line="360" w:lineRule="auto"/>
        <w:ind w:left="57" w:right="276" w:firstLine="652"/>
        <w:jc w:val="both"/>
        <w:rPr>
          <w:rFonts w:ascii="Times New Roman" w:eastAsia="Arial" w:hAnsi="Times New Roman" w:cs="Times New Roman"/>
          <w:color w:val="auto"/>
          <w:sz w:val="24"/>
          <w:szCs w:val="24"/>
          <w:lang w:val="pt-PT"/>
        </w:rPr>
      </w:pPr>
      <w:r w:rsidRPr="00472E33">
        <w:rPr>
          <w:rFonts w:ascii="Times New Roman" w:eastAsia="Arial" w:hAnsi="Times New Roman" w:cs="Times New Roman"/>
          <w:color w:val="auto"/>
          <w:sz w:val="24"/>
          <w:szCs w:val="24"/>
          <w:lang w:val="pt-PT"/>
        </w:rPr>
        <w:t xml:space="preserve">A cirurgia é indicada e deve ser considerada quando </w:t>
      </w:r>
      <w:r w:rsidR="00585317" w:rsidRPr="00472E33">
        <w:rPr>
          <w:rFonts w:ascii="Times New Roman" w:eastAsia="Arial" w:hAnsi="Times New Roman" w:cs="Times New Roman"/>
          <w:color w:val="auto"/>
          <w:sz w:val="24"/>
          <w:szCs w:val="24"/>
          <w:lang w:val="pt-PT"/>
        </w:rPr>
        <w:t>o</w:t>
      </w:r>
      <w:r w:rsidRPr="00472E33">
        <w:rPr>
          <w:rFonts w:ascii="Times New Roman" w:eastAsia="Arial" w:hAnsi="Times New Roman" w:cs="Times New Roman"/>
          <w:color w:val="auto"/>
          <w:sz w:val="24"/>
          <w:szCs w:val="24"/>
          <w:lang w:val="pt-PT"/>
        </w:rPr>
        <w:t xml:space="preserve"> paciente </w:t>
      </w:r>
      <w:r w:rsidR="00585317" w:rsidRPr="00472E33">
        <w:rPr>
          <w:rFonts w:ascii="Times New Roman" w:eastAsia="Arial" w:hAnsi="Times New Roman" w:cs="Times New Roman"/>
          <w:color w:val="auto"/>
          <w:sz w:val="24"/>
          <w:szCs w:val="24"/>
          <w:lang w:val="pt-PT"/>
        </w:rPr>
        <w:t>for</w:t>
      </w:r>
      <w:r w:rsidRPr="00472E33">
        <w:rPr>
          <w:rFonts w:ascii="Times New Roman" w:eastAsia="Arial" w:hAnsi="Times New Roman" w:cs="Times New Roman"/>
          <w:color w:val="auto"/>
          <w:sz w:val="24"/>
          <w:szCs w:val="24"/>
          <w:lang w:val="pt-PT"/>
        </w:rPr>
        <w:t xml:space="preserve"> refratário ao tratamento conservador por um período razoável (pelo menos três meses), e a qualidade de </w:t>
      </w:r>
      <w:r w:rsidRPr="00472E33">
        <w:rPr>
          <w:rFonts w:ascii="Times New Roman" w:eastAsia="Arial" w:hAnsi="Times New Roman" w:cs="Times New Roman"/>
          <w:color w:val="auto"/>
          <w:sz w:val="24"/>
          <w:szCs w:val="24"/>
          <w:lang w:val="pt-PT"/>
        </w:rPr>
        <w:lastRenderedPageBreak/>
        <w:t>vida est</w:t>
      </w:r>
      <w:r w:rsidR="00A504C1" w:rsidRPr="00472E33">
        <w:rPr>
          <w:rFonts w:ascii="Times New Roman" w:eastAsia="Arial" w:hAnsi="Times New Roman" w:cs="Times New Roman"/>
          <w:color w:val="auto"/>
          <w:sz w:val="24"/>
          <w:szCs w:val="24"/>
          <w:lang w:val="pt-PT"/>
        </w:rPr>
        <w:t>iver</w:t>
      </w:r>
      <w:r w:rsidR="00362D16" w:rsidRPr="00472E33">
        <w:rPr>
          <w:rFonts w:ascii="Times New Roman" w:eastAsia="Arial" w:hAnsi="Times New Roman" w:cs="Times New Roman"/>
          <w:color w:val="auto"/>
          <w:sz w:val="24"/>
          <w:szCs w:val="24"/>
          <w:lang w:val="pt-PT"/>
        </w:rPr>
        <w:t>,</w:t>
      </w:r>
      <w:r w:rsidRPr="00472E33">
        <w:rPr>
          <w:rFonts w:ascii="Times New Roman" w:eastAsia="Arial" w:hAnsi="Times New Roman" w:cs="Times New Roman"/>
          <w:color w:val="auto"/>
          <w:sz w:val="24"/>
          <w:szCs w:val="24"/>
          <w:lang w:val="pt-PT"/>
        </w:rPr>
        <w:t xml:space="preserve"> notavelmente</w:t>
      </w:r>
      <w:r w:rsidR="00362D16" w:rsidRPr="00472E33">
        <w:rPr>
          <w:rFonts w:ascii="Times New Roman" w:eastAsia="Arial" w:hAnsi="Times New Roman" w:cs="Times New Roman"/>
          <w:color w:val="auto"/>
          <w:sz w:val="24"/>
          <w:szCs w:val="24"/>
          <w:lang w:val="pt-PT"/>
        </w:rPr>
        <w:t>,</w:t>
      </w:r>
      <w:r w:rsidRPr="00472E33">
        <w:rPr>
          <w:rFonts w:ascii="Times New Roman" w:eastAsia="Arial" w:hAnsi="Times New Roman" w:cs="Times New Roman"/>
          <w:color w:val="auto"/>
          <w:sz w:val="24"/>
          <w:szCs w:val="24"/>
          <w:lang w:val="pt-PT"/>
        </w:rPr>
        <w:t xml:space="preserve"> comprometida.</w:t>
      </w:r>
      <w:r w:rsidR="00280673" w:rsidRPr="00472E33">
        <w:rPr>
          <w:rFonts w:ascii="Times New Roman" w:eastAsia="Arial" w:hAnsi="Times New Roman" w:cs="Times New Roman"/>
          <w:color w:val="auto"/>
          <w:sz w:val="24"/>
          <w:szCs w:val="24"/>
          <w:lang w:val="pt-PT"/>
        </w:rPr>
        <w:t xml:space="preserve"> </w:t>
      </w:r>
      <w:r w:rsidR="00362D16" w:rsidRPr="00472E33">
        <w:rPr>
          <w:rFonts w:ascii="Times New Roman" w:eastAsia="Arial" w:hAnsi="Times New Roman" w:cs="Times New Roman"/>
          <w:color w:val="auto"/>
          <w:sz w:val="24"/>
          <w:szCs w:val="24"/>
          <w:lang w:val="pt-PT"/>
        </w:rPr>
        <w:t xml:space="preserve">Há </w:t>
      </w:r>
      <w:r w:rsidR="00280673" w:rsidRPr="00472E33">
        <w:rPr>
          <w:rFonts w:ascii="Times New Roman" w:eastAsia="Arial" w:hAnsi="Times New Roman" w:cs="Times New Roman"/>
          <w:color w:val="auto"/>
          <w:sz w:val="24"/>
          <w:szCs w:val="24"/>
          <w:lang w:val="pt-PT"/>
        </w:rPr>
        <w:t>uma variedade de intervenções cirúrgica</w:t>
      </w:r>
      <w:r w:rsidR="00362D16" w:rsidRPr="00472E33">
        <w:rPr>
          <w:rFonts w:ascii="Times New Roman" w:eastAsia="Arial" w:hAnsi="Times New Roman" w:cs="Times New Roman"/>
          <w:color w:val="auto"/>
          <w:sz w:val="24"/>
          <w:szCs w:val="24"/>
          <w:lang w:val="pt-PT"/>
        </w:rPr>
        <w:t>s,</w:t>
      </w:r>
      <w:r w:rsidR="00C32C89" w:rsidRPr="00472E33">
        <w:rPr>
          <w:rFonts w:ascii="Times New Roman" w:eastAsia="Arial" w:hAnsi="Times New Roman" w:cs="Times New Roman"/>
          <w:color w:val="auto"/>
          <w:sz w:val="24"/>
          <w:szCs w:val="24"/>
          <w:lang w:val="pt-PT"/>
        </w:rPr>
        <w:t xml:space="preserve"> escolhida</w:t>
      </w:r>
      <w:r w:rsidR="00362D16" w:rsidRPr="00472E33">
        <w:rPr>
          <w:rFonts w:ascii="Times New Roman" w:eastAsia="Arial" w:hAnsi="Times New Roman" w:cs="Times New Roman"/>
          <w:color w:val="auto"/>
          <w:sz w:val="24"/>
          <w:szCs w:val="24"/>
          <w:lang w:val="pt-PT"/>
        </w:rPr>
        <w:t>s</w:t>
      </w:r>
      <w:r w:rsidR="00C32C89" w:rsidRPr="00472E33">
        <w:rPr>
          <w:rFonts w:ascii="Times New Roman" w:eastAsia="Arial" w:hAnsi="Times New Roman" w:cs="Times New Roman"/>
          <w:color w:val="auto"/>
          <w:sz w:val="24"/>
          <w:szCs w:val="24"/>
          <w:lang w:val="pt-PT"/>
        </w:rPr>
        <w:t xml:space="preserve"> a depender do grau </w:t>
      </w:r>
      <w:r w:rsidR="00280673" w:rsidRPr="00472E33">
        <w:rPr>
          <w:rFonts w:ascii="Times New Roman" w:eastAsia="Arial" w:hAnsi="Times New Roman" w:cs="Times New Roman"/>
          <w:color w:val="auto"/>
          <w:sz w:val="24"/>
          <w:szCs w:val="24"/>
          <w:lang w:val="pt-PT"/>
        </w:rPr>
        <w:t xml:space="preserve">da degeneração, </w:t>
      </w:r>
      <w:r w:rsidR="00C32C89" w:rsidRPr="00472E33">
        <w:rPr>
          <w:rFonts w:ascii="Times New Roman" w:eastAsia="Arial" w:hAnsi="Times New Roman" w:cs="Times New Roman"/>
          <w:color w:val="auto"/>
          <w:sz w:val="24"/>
          <w:szCs w:val="24"/>
          <w:lang w:val="pt-PT"/>
        </w:rPr>
        <w:t>d</w:t>
      </w:r>
      <w:r w:rsidR="00280673" w:rsidRPr="00472E33">
        <w:rPr>
          <w:rFonts w:ascii="Times New Roman" w:eastAsia="Arial" w:hAnsi="Times New Roman" w:cs="Times New Roman"/>
          <w:color w:val="auto"/>
          <w:sz w:val="24"/>
          <w:szCs w:val="24"/>
          <w:lang w:val="pt-PT"/>
        </w:rPr>
        <w:t xml:space="preserve">a condição geral do paciente e </w:t>
      </w:r>
      <w:r w:rsidR="00C32C89" w:rsidRPr="00472E33">
        <w:rPr>
          <w:rFonts w:ascii="Times New Roman" w:eastAsia="Arial" w:hAnsi="Times New Roman" w:cs="Times New Roman"/>
          <w:color w:val="auto"/>
          <w:sz w:val="24"/>
          <w:szCs w:val="24"/>
          <w:lang w:val="pt-PT"/>
        </w:rPr>
        <w:t>d</w:t>
      </w:r>
      <w:r w:rsidR="00280673" w:rsidRPr="00472E33">
        <w:rPr>
          <w:rFonts w:ascii="Times New Roman" w:eastAsia="Arial" w:hAnsi="Times New Roman" w:cs="Times New Roman"/>
          <w:color w:val="auto"/>
          <w:sz w:val="24"/>
          <w:szCs w:val="24"/>
          <w:lang w:val="pt-PT"/>
        </w:rPr>
        <w:t>a preferência do cirurgião ortopédico. Técnicas menos invasivas, como lavagem artroscópica e desbridamento, são aplicadas a fim de remover detritos, enzimas e</w:t>
      </w:r>
      <w:r w:rsidR="00623E7F" w:rsidRPr="00472E33">
        <w:rPr>
          <w:rFonts w:ascii="Times New Roman" w:eastAsia="Arial" w:hAnsi="Times New Roman" w:cs="Times New Roman"/>
          <w:color w:val="auto"/>
          <w:sz w:val="24"/>
          <w:szCs w:val="24"/>
          <w:lang w:val="pt-PT"/>
        </w:rPr>
        <w:t xml:space="preserve"> mediadores inflamatórios</w:t>
      </w:r>
      <w:r w:rsidR="00280673" w:rsidRPr="00472E33">
        <w:rPr>
          <w:rFonts w:ascii="Times New Roman" w:eastAsia="Arial" w:hAnsi="Times New Roman" w:cs="Times New Roman"/>
          <w:color w:val="auto"/>
          <w:sz w:val="24"/>
          <w:szCs w:val="24"/>
          <w:lang w:val="pt-PT"/>
        </w:rPr>
        <w:t xml:space="preserve">. No entanto, um ensaio randomizado, controlado por placebo, demonstrou que essa técnica não </w:t>
      </w:r>
      <w:r w:rsidR="00C32C89" w:rsidRPr="00472E33">
        <w:rPr>
          <w:rFonts w:ascii="Times New Roman" w:eastAsia="Arial" w:hAnsi="Times New Roman" w:cs="Times New Roman"/>
          <w:color w:val="auto"/>
          <w:sz w:val="24"/>
          <w:szCs w:val="24"/>
          <w:lang w:val="pt-PT"/>
        </w:rPr>
        <w:t>são</w:t>
      </w:r>
      <w:r w:rsidR="00280673" w:rsidRPr="00472E33">
        <w:rPr>
          <w:rFonts w:ascii="Times New Roman" w:eastAsia="Arial" w:hAnsi="Times New Roman" w:cs="Times New Roman"/>
          <w:color w:val="auto"/>
          <w:sz w:val="24"/>
          <w:szCs w:val="24"/>
          <w:lang w:val="pt-PT"/>
        </w:rPr>
        <w:t xml:space="preserve"> melhor</w:t>
      </w:r>
      <w:r w:rsidR="00C32C89" w:rsidRPr="00472E33">
        <w:rPr>
          <w:rFonts w:ascii="Times New Roman" w:eastAsia="Arial" w:hAnsi="Times New Roman" w:cs="Times New Roman"/>
          <w:color w:val="auto"/>
          <w:sz w:val="24"/>
          <w:szCs w:val="24"/>
          <w:lang w:val="pt-PT"/>
        </w:rPr>
        <w:t>es</w:t>
      </w:r>
      <w:r w:rsidR="00280673" w:rsidRPr="00472E33">
        <w:rPr>
          <w:rFonts w:ascii="Times New Roman" w:eastAsia="Arial" w:hAnsi="Times New Roman" w:cs="Times New Roman"/>
          <w:color w:val="auto"/>
          <w:sz w:val="24"/>
          <w:szCs w:val="24"/>
          <w:lang w:val="pt-PT"/>
        </w:rPr>
        <w:t xml:space="preserve"> do que o tratamento com placebo </w:t>
      </w:r>
      <w:r w:rsidR="00280673"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{"citationID":"a2c5jn7go0h","properties":{"formattedCitation":"(Moseley et al., 2002)","plainCitation":"(Moseley et al., 2002)","noteIndex":0},"citationItems":[{"id":356,"uris":["http://zotero.org/users/5419827/items/YQHNA5NI"],"uri":["http://zotero.org/users/5419827/items/YQHNA5NI"],"itemData":{"id":356,"type":"article-journal","abstract":"In a double-blind trial, 180 patients with osteoarthritis of the knee were randomly assigned to undergo arthroscopy with débridement, arthroscopic lavage, or a placebo procedure on the knee. The outcomes in terms of pain and physical function were assessed at multiple points over a 24-month period and remained similar in the three groups.","container-title":"New England Journal of Medicine","DOI":"10.1056/NEJMoa013259","ISSN":"0028-4793","issue":"2","note":"PMID: 12110735","page":"81-88","source":"Taylor and Francis+NEJM","title":"A Controlled Trial of Arthroscopic Surgery for Osteoarthritis of the Knee","volume":"347","author":[{"family":"Moseley","given":"J. Bruce"},{"family":"O'Malley","given":"Kimberly"},{"family":"Petersen","given":"Nancy J."},{"family":"Menke","given":"Terri J."},{"family":"Brody","given":"Baruch A."},{"family":"Kuykendall","given":"David H."},{"family":"Hollingsworth","given":"John C."},{"family":"Ashton","given":"Carol M."},{"family":"Wray","given":"Nelda P."}],"issued":{"date-parts":[["2002",7,11]]}}}],"schema":"https://github.com/citation-style-language/schema/raw/master/csl-citation.json"} </w:instrText>
      </w:r>
      <w:r w:rsidR="00280673"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362D16" w:rsidRPr="00472E33">
        <w:rPr>
          <w:rFonts w:ascii="Times New Roman" w:hAnsi="Times New Roman" w:cs="Times New Roman"/>
          <w:color w:val="auto"/>
          <w:sz w:val="24"/>
          <w:szCs w:val="24"/>
        </w:rPr>
        <w:t xml:space="preserve">MOSELEY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2002)</w:t>
      </w:r>
      <w:r w:rsidR="00280673" w:rsidRPr="00472E33">
        <w:rPr>
          <w:rFonts w:ascii="Times New Roman" w:eastAsia="Arial" w:hAnsi="Times New Roman" w:cs="Times New Roman"/>
          <w:color w:val="auto"/>
          <w:sz w:val="24"/>
          <w:szCs w:val="24"/>
          <w:lang w:val="pt-PT"/>
        </w:rPr>
        <w:fldChar w:fldCharType="end"/>
      </w:r>
      <w:r w:rsidR="00280673" w:rsidRPr="00472E33">
        <w:rPr>
          <w:rFonts w:ascii="Times New Roman" w:eastAsia="Arial" w:hAnsi="Times New Roman" w:cs="Times New Roman"/>
          <w:color w:val="auto"/>
          <w:sz w:val="24"/>
          <w:szCs w:val="24"/>
          <w:lang w:val="pt-PT"/>
        </w:rPr>
        <w:t>. Atualmente, es</w:t>
      </w:r>
      <w:r w:rsidR="00362D16" w:rsidRPr="00472E33">
        <w:rPr>
          <w:rFonts w:ascii="Times New Roman" w:eastAsia="Arial" w:hAnsi="Times New Roman" w:cs="Times New Roman"/>
          <w:color w:val="auto"/>
          <w:sz w:val="24"/>
          <w:szCs w:val="24"/>
          <w:lang w:val="pt-PT"/>
        </w:rPr>
        <w:t>s</w:t>
      </w:r>
      <w:r w:rsidR="00280673" w:rsidRPr="00472E33">
        <w:rPr>
          <w:rFonts w:ascii="Times New Roman" w:eastAsia="Arial" w:hAnsi="Times New Roman" w:cs="Times New Roman"/>
          <w:color w:val="auto"/>
          <w:sz w:val="24"/>
          <w:szCs w:val="24"/>
          <w:lang w:val="pt-PT"/>
        </w:rPr>
        <w:t>e procedimento caiu em desuso.</w:t>
      </w:r>
      <w:r w:rsidR="00623E7F" w:rsidRPr="00472E33">
        <w:rPr>
          <w:rFonts w:ascii="Times New Roman" w:eastAsia="Arial" w:hAnsi="Times New Roman" w:cs="Times New Roman"/>
          <w:color w:val="auto"/>
          <w:sz w:val="24"/>
          <w:szCs w:val="24"/>
          <w:lang w:val="pt-PT"/>
        </w:rPr>
        <w:t xml:space="preserve"> Se a OA for limitada a apenas um compartimento da articulação do joelho, técnicas cirúrgicas envolvendo artroplastia unicompartimental do joelho ou osteotomia sem descarga podem ser consideradas. O objetivo de uma osteotomia é transferir a carga de peso do compartimento danificado para áreas não </w:t>
      </w:r>
      <w:r w:rsidR="00C32C89" w:rsidRPr="00472E33">
        <w:rPr>
          <w:rFonts w:ascii="Times New Roman" w:eastAsia="Arial" w:hAnsi="Times New Roman" w:cs="Times New Roman"/>
          <w:color w:val="auto"/>
          <w:sz w:val="24"/>
          <w:szCs w:val="24"/>
          <w:lang w:val="pt-PT"/>
        </w:rPr>
        <w:t>lesadas</w:t>
      </w:r>
      <w:r w:rsidR="00623E7F" w:rsidRPr="00472E33">
        <w:rPr>
          <w:rFonts w:ascii="Times New Roman" w:eastAsia="Arial" w:hAnsi="Times New Roman" w:cs="Times New Roman"/>
          <w:color w:val="auto"/>
          <w:sz w:val="24"/>
          <w:szCs w:val="24"/>
          <w:lang w:val="pt-PT"/>
        </w:rPr>
        <w:t xml:space="preserve">, retardando a necessidade de artroplastia articular. Esse procedimento deve ser considerado em pacientes jovens e ativos </w:t>
      </w:r>
      <w:r w:rsidR="00623E7F"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{"citationID":"ak2djb35ac","properties":{"formattedCitation":"\\uldash{(LOIA et al., 2016; Zuiderbaan et al., 2016)}","plainCitation":"(LOIA et al., 2016; Zuiderbaan et al., 2016)","dontUpdate":true,"noteIndex":0},"citationItems":[{"id":360,"uris":["http://zotero.org/users/5419827/items/NT8KKD6E"],"uri":["http://zotero.org/users/5419827/items/NT8KKD6E"],"itemData":{"id":360,"type":"article-journal","abstract":"Opening wedge high tibial osteotomy (OWHTO) is a surgical procedure that aims to correct the weight-bearing axis of the knee, moving the loads laterally from the medial compartment. Conventional indications for OWHTO are medial compartment osteoarthritis and varus malalignment of the knee; recently OWHTO has been used successfully in the treatment of double and triple varus. OWHTO, in contrast to closing wedge high tibial osteotomy, does not require fibular osteotomy or peroneal nerve dissection, or lead to disruption of the proximal tibiofibular joint and bone stock loss. For these reasons, interest in this procedure has grown in recent years., The aim of this study is to review the literature on OWHTO, considering indications and prognostic factors (body mass index, grade of osteoarthritis, instability, range of movement and age), outcomes at mid-term follow-up, and limits of the procedure (slope modifications, patellar height changes and difficulties in conversion to a total knee arthroplasty).","container-title":"Joints","DOI":"10.11138/jts/2016.4.2.098","ISSN":"2512-9090","issue":"2","journalAbbreviation":"Joints","note":"PMID: 27602350\nPMCID: PMC4993553","page":"98-110","source":"PubMed Central","title":"High tibial osteotomy in varus knees: indications and limits","title-short":"High tibial osteotomy in varus knees","volume":"4","author":[{"family":"LOIA","given":"MARCO CORGIAT"},{"family":"VANNI","given":"STEFANIA"},{"family":"ROSSO","given":"FEDERICA"},{"family":"BONASIA","given":"DAVIDE EDOARDO"},{"family":"BRUZZONE","given":"MATTEO"},{"family":"DETTONI","given":"FEDERICO"},{"family":"ROSSI","given":"ROBERTO"}],"issued":{"date-parts":[["2016",8,18]]}}},{"id":358,"uris":["http://zotero.org/users/5419827/items/3QA3J4IA"],"uri":["http://zotero.org/users/5419827/items/3QA3J4IA"],"itemData":{"id":358,"type":"article-journal","abstract":"In this review, we evaluate the modern indications, subjective outcome scores, and survivorship results of unicompartmental knee arthroplasty (UKA) and high tibial osteotomy (HTO) in the treatment of isolated medial compartment degeneration of the knee. In addition, in a thorough review of the literature, we evaluate global trends in the use of both methods. In our evaluation of articles, we note that inclusion criteria are relatively broader for UKA than for HTO, where age and body mass index should be considered before HTO surgery in order to optimize clinical outcome and survivorship results. Exact thresholds for UKA inclusion have been studied, but there is no clear definition. Both methods have good to excellent subjective outcome scores. Expected 10-year survivorship results are in favor of UKA (90%) over HTO (75%). However, controlled data directly comparing both methods are lacking. The broad range of UKA inclusion criteria and good to excellent subjective and survivorship results have led to an increase in UKA use among Western practices, whereas use of HTO in patients with isolated single-compartment osteoarthritis has been decreasing.","container-title":"American Journal of Orthopedics (Belle Mead, N.J.)","ISSN":"1934-3418","issue":"6","journalAbbreviation":"Am J. Orthop.","language":"eng","note":"PMID: 27737301","page":"E355-E361","source":"PubMed","title":"Modern Indications, Results, and Global Trends in the Use of Unicompartmental Knee Arthroplasty and High Tibial Osteotomy in the Treatment of Isolated Medial Compartment Osteoarthritis","volume":"45","author":[{"family":"Zuiderbaan","given":"Hendrik A."},{"family":"List","given":"Jelle P.","non-dropping-particle":"van der"},{"family":"Kleeblad","given":"Laura J."},{"family":"Appelboom","given":"Pauline"},{"family":"Kort","given":"Nanne P."},{"family":"Pearle","given":"Andrew D."},{"family":"Rademakers","given":"Maarten V."}],"issued":{"date-parts":[["2016",10]]}}}],"schema":"https://github.com/citation-style-language/schema/raw/master/csl-citation.json"} </w:instrText>
      </w:r>
      <w:r w:rsidR="00623E7F" w:rsidRPr="00472E33">
        <w:rPr>
          <w:rFonts w:ascii="Times New Roman" w:eastAsia="Arial" w:hAnsi="Times New Roman" w:cs="Times New Roman"/>
          <w:color w:val="auto"/>
          <w:sz w:val="24"/>
          <w:szCs w:val="24"/>
          <w:lang w:val="pt-PT"/>
        </w:rPr>
        <w:fldChar w:fldCharType="separate"/>
      </w:r>
      <w:r w:rsidR="00623E7F" w:rsidRPr="00472E33">
        <w:rPr>
          <w:rFonts w:ascii="Times New Roman" w:hAnsi="Times New Roman" w:cs="Times New Roman"/>
          <w:color w:val="auto"/>
          <w:sz w:val="24"/>
          <w:szCs w:val="24"/>
        </w:rPr>
        <w:t>(</w:t>
      </w:r>
      <w:r w:rsidR="009A063E" w:rsidRPr="00472E33">
        <w:rPr>
          <w:rFonts w:ascii="Times New Roman" w:hAnsi="Times New Roman" w:cs="Times New Roman"/>
          <w:color w:val="auto"/>
          <w:sz w:val="24"/>
          <w:szCs w:val="24"/>
        </w:rPr>
        <w:t>LOIA</w:t>
      </w:r>
      <w:r w:rsidR="00623E7F" w:rsidRPr="00472E33">
        <w:rPr>
          <w:rFonts w:ascii="Times New Roman" w:hAnsi="Times New Roman" w:cs="Times New Roman"/>
          <w:color w:val="auto"/>
          <w:sz w:val="24"/>
          <w:szCs w:val="24"/>
        </w:rPr>
        <w:t xml:space="preserve"> </w:t>
      </w:r>
      <w:r w:rsidR="00623E7F" w:rsidRPr="00472E33">
        <w:rPr>
          <w:rFonts w:ascii="Times New Roman" w:hAnsi="Times New Roman" w:cs="Times New Roman"/>
          <w:i/>
          <w:iCs/>
          <w:color w:val="auto"/>
          <w:sz w:val="24"/>
          <w:szCs w:val="24"/>
        </w:rPr>
        <w:t>et al.</w:t>
      </w:r>
      <w:r w:rsidR="00623E7F" w:rsidRPr="00472E33">
        <w:rPr>
          <w:rFonts w:ascii="Times New Roman" w:hAnsi="Times New Roman" w:cs="Times New Roman"/>
          <w:color w:val="auto"/>
          <w:sz w:val="24"/>
          <w:szCs w:val="24"/>
        </w:rPr>
        <w:t xml:space="preserve">, 2016; </w:t>
      </w:r>
      <w:r w:rsidR="009A063E" w:rsidRPr="00472E33">
        <w:rPr>
          <w:rFonts w:ascii="Times New Roman" w:hAnsi="Times New Roman" w:cs="Times New Roman"/>
          <w:color w:val="auto"/>
          <w:sz w:val="24"/>
          <w:szCs w:val="24"/>
        </w:rPr>
        <w:t>ZUIDERBAAN</w:t>
      </w:r>
      <w:r w:rsidR="00623E7F" w:rsidRPr="00472E33">
        <w:rPr>
          <w:rFonts w:ascii="Times New Roman" w:hAnsi="Times New Roman" w:cs="Times New Roman"/>
          <w:color w:val="auto"/>
          <w:sz w:val="24"/>
          <w:szCs w:val="24"/>
        </w:rPr>
        <w:t xml:space="preserve"> </w:t>
      </w:r>
      <w:r w:rsidR="00623E7F" w:rsidRPr="00472E33">
        <w:rPr>
          <w:rFonts w:ascii="Times New Roman" w:hAnsi="Times New Roman" w:cs="Times New Roman"/>
          <w:i/>
          <w:iCs/>
          <w:color w:val="auto"/>
          <w:sz w:val="24"/>
          <w:szCs w:val="24"/>
        </w:rPr>
        <w:t>et al.</w:t>
      </w:r>
      <w:r w:rsidR="00623E7F" w:rsidRPr="00472E33">
        <w:rPr>
          <w:rFonts w:ascii="Times New Roman" w:hAnsi="Times New Roman" w:cs="Times New Roman"/>
          <w:color w:val="auto"/>
          <w:sz w:val="24"/>
          <w:szCs w:val="24"/>
        </w:rPr>
        <w:t>, 2016)</w:t>
      </w:r>
      <w:r w:rsidR="00623E7F" w:rsidRPr="00472E33">
        <w:rPr>
          <w:rFonts w:ascii="Times New Roman" w:eastAsia="Arial" w:hAnsi="Times New Roman" w:cs="Times New Roman"/>
          <w:color w:val="auto"/>
          <w:sz w:val="24"/>
          <w:szCs w:val="24"/>
          <w:lang w:val="pt-PT"/>
        </w:rPr>
        <w:fldChar w:fldCharType="end"/>
      </w:r>
      <w:r w:rsidR="00623E7F" w:rsidRPr="00472E33">
        <w:rPr>
          <w:rFonts w:ascii="Times New Roman" w:eastAsia="Arial" w:hAnsi="Times New Roman" w:cs="Times New Roman"/>
          <w:color w:val="auto"/>
          <w:sz w:val="24"/>
          <w:szCs w:val="24"/>
          <w:lang w:val="pt-PT"/>
        </w:rPr>
        <w:t xml:space="preserve">. </w:t>
      </w:r>
      <w:r w:rsidR="006F7169" w:rsidRPr="00472E33">
        <w:rPr>
          <w:rFonts w:ascii="Times New Roman" w:eastAsia="Arial" w:hAnsi="Times New Roman" w:cs="Times New Roman"/>
          <w:color w:val="auto"/>
          <w:sz w:val="24"/>
          <w:szCs w:val="24"/>
          <w:lang w:val="pt-PT"/>
        </w:rPr>
        <w:t>Em pacientes selecionados com OA isolada medial, lateral ou patelo-femoral</w:t>
      </w:r>
      <w:r w:rsidR="00C32C89" w:rsidRPr="00472E33">
        <w:rPr>
          <w:rFonts w:ascii="Times New Roman" w:eastAsia="Arial" w:hAnsi="Times New Roman" w:cs="Times New Roman"/>
          <w:color w:val="auto"/>
          <w:sz w:val="24"/>
          <w:szCs w:val="24"/>
          <w:lang w:val="pt-PT"/>
        </w:rPr>
        <w:t>, a artroplastia unicompartimental do joelho ou a substituição patelo-femoral também</w:t>
      </w:r>
      <w:r w:rsidR="006F7169" w:rsidRPr="00472E33">
        <w:rPr>
          <w:rFonts w:ascii="Times New Roman" w:eastAsia="Arial" w:hAnsi="Times New Roman" w:cs="Times New Roman"/>
          <w:color w:val="auto"/>
          <w:sz w:val="24"/>
          <w:szCs w:val="24"/>
          <w:lang w:val="pt-PT"/>
        </w:rPr>
        <w:t xml:space="preserve"> pode ser alternativa bem sucedida </w:t>
      </w:r>
      <w:r w:rsidR="006F7169"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{"citationID":"a2d320i57o2","properties":{"formattedCitation":"(L\\uc0\\u252{}tzner et al., 2009; Maduekwe et al., 2010)","plainCitation":"(Lützner et al., 2009; Maduekwe et al., 2010)","noteIndex":0},"citationItems":[{"id":365,"uris":["http://zotero.org/users/5419827/items/NG8IMRIH"],"uri":["http://zotero.org/users/5419827/items/NG8IMRIH"],"itemData":{"id":365,"type":"article-journal","abstract":"Osteoarthritis (OA) of the knee is a progressive disease that ultimately damages the entire joint. Knee OA should initially be treated conservatively, but surgery should be considered if symptoms persist. Surgical treatments for knee OA include arthroscopy, osteotomy and knee arthroplasty; determining which of these procedures is most appropriate will depend on several factors, including the location and severity of OA damage, patient characteristics and risk factors. Arthroscopic lavage and debridement do not alter disease progression, and should not be used as a routine treatment for the osteoarthritic knee. Bone marrow stimulation techniques such as microfracture are primarily used to treat focal chondral defects; the evidence for the use of these techniques for knee OA remains unclear. The goal of osteotomy for unicompartmental knee OA is to transfer the weight load from the damaged compartment to undamaged areas, delaying the need for joint replacement. This procedure should be considered in young and active patients who are not suitable candidates for knee arthroplasty. For patients with severe OA, total knee arthroplasty can be a safe, rewarding and cost-effective treatment. In selected patients with isolated medial or patellofemoral OA, unicompartmental knee arthroplasty and patellofemoral replacement, respectively, can be successful.","container-title":"Nature Reviews. Rheumatology","DOI":"10.1038/nrrheum.2009.88","ISSN":"1759-4804","issue":"6","journalAbbreviation":"Nat Rev Rheumatol","language":"eng","note":"PMID: 19491912","page":"309-316","source":"PubMed","title":"Surgical options for patients with osteoarthritis of the knee","volume":"5","author":[{"family":"Lützner","given":"Jörg"},{"family":"Kasten","given":"Philip"},{"family":"Günther","given":"Klaus-Peter"},{"family":"Kirschner","given":"Stephan"}],"issued":{"date-parts":[["2009",6]]}}},{"id":363,"uris":["http://zotero.org/users/5419827/items/B8PEQ22S"],"uri":["http://zotero.org/users/5419827/items/B8PEQ22S"],"itemData":{"id":363,"type":"article-journal","abstract":"Unicompartmental knee arthroplasty as a surgical treatment for monocompartmental knee arthritis remains a controversial procedure with questions surrounding the benefits and survivorship of the procedure versus osteotomies or total knee arthroplasties. The authors, by examining the complete body of literature for scientific evidence concerning the procedure, will describe the history of usage of these prostheses, their rationale for usage, modern devices and their results, and why they may have advantages as a treatment modality for monocompartmental knee arthritis. Outcomes of current unicompartmental designs will be presented and evaluated to determine which aspects of the design and patient selection technique are associated with success or failure. Commonly asked questions regarding the use of these devices will be addressed. The authors will also describe some potential modifications that might affect the use of these components in the future, including minimally invasive procedures and robotics, and how these devices may change over the next 5 years.","container-title":"Expert Review of Medical Devices","DOI":"10.1586/erd.09.65","ISSN":"1745-2422","issue":"2","journalAbbreviation":"Expert Rev Med Devices","language":"eng","note":"PMID: 20214428","page":"219-239","source":"PubMed","title":"Scientific evidence for the use of modern unicompartmental knee arthroplasty","volume":"7","author":[{"family":"Maduekwe","given":"Uma I."},{"family":"Zywiel","given":"Michael G."},{"family":"Bonutti","given":"Peter M."},{"family":"Johnson","given":"Aaron J."},{"family":"Delanois","given":"Ronald E."},{"family":"Mont","given":"Michael A."}],"issued":{"date-parts":[["2010",3]]}}}],"schema":"https://github.com/citation-style-language/schema/raw/master/csl-citation.json"} </w:instrText>
      </w:r>
      <w:r w:rsidR="006F7169"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362D16" w:rsidRPr="00472E33">
        <w:rPr>
          <w:rFonts w:ascii="Times New Roman" w:hAnsi="Times New Roman" w:cs="Times New Roman"/>
          <w:color w:val="auto"/>
          <w:sz w:val="24"/>
          <w:szCs w:val="24"/>
        </w:rPr>
        <w:t xml:space="preserve">LÜTZNER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xml:space="preserve">, 2009; </w:t>
      </w:r>
      <w:r w:rsidR="00362D16" w:rsidRPr="00472E33">
        <w:rPr>
          <w:rFonts w:ascii="Times New Roman" w:hAnsi="Times New Roman" w:cs="Times New Roman"/>
          <w:color w:val="auto"/>
          <w:sz w:val="24"/>
          <w:szCs w:val="24"/>
        </w:rPr>
        <w:t xml:space="preserve">MADUEKWE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2010)</w:t>
      </w:r>
      <w:r w:rsidR="006F7169" w:rsidRPr="00472E33">
        <w:rPr>
          <w:rFonts w:ascii="Times New Roman" w:eastAsia="Arial" w:hAnsi="Times New Roman" w:cs="Times New Roman"/>
          <w:color w:val="auto"/>
          <w:sz w:val="24"/>
          <w:szCs w:val="24"/>
          <w:lang w:val="pt-PT"/>
        </w:rPr>
        <w:fldChar w:fldCharType="end"/>
      </w:r>
      <w:r w:rsidR="006F7169" w:rsidRPr="00472E33">
        <w:rPr>
          <w:rFonts w:ascii="Times New Roman" w:eastAsia="Arial" w:hAnsi="Times New Roman" w:cs="Times New Roman"/>
          <w:color w:val="auto"/>
          <w:sz w:val="24"/>
          <w:szCs w:val="24"/>
          <w:lang w:val="pt-PT"/>
        </w:rPr>
        <w:t xml:space="preserve">. </w:t>
      </w:r>
    </w:p>
    <w:p w14:paraId="4378A6D2" w14:textId="4CBEFAF6" w:rsidR="009A75F4" w:rsidRPr="00472E33" w:rsidRDefault="006F7169" w:rsidP="00157137">
      <w:pPr>
        <w:pStyle w:val="CorpoA"/>
        <w:widowControl w:val="0"/>
        <w:spacing w:line="360" w:lineRule="auto"/>
        <w:ind w:right="276" w:firstLine="720"/>
        <w:jc w:val="both"/>
        <w:rPr>
          <w:rFonts w:ascii="Times New Roman" w:eastAsia="Arial" w:hAnsi="Times New Roman" w:cs="Times New Roman"/>
          <w:color w:val="auto"/>
          <w:sz w:val="24"/>
          <w:szCs w:val="24"/>
          <w:lang w:val="pt-PT"/>
        </w:rPr>
      </w:pPr>
      <w:r w:rsidRPr="00472E33">
        <w:rPr>
          <w:rFonts w:ascii="Times New Roman" w:eastAsia="Arial" w:hAnsi="Times New Roman" w:cs="Times New Roman"/>
          <w:color w:val="auto"/>
          <w:sz w:val="24"/>
          <w:szCs w:val="24"/>
          <w:lang w:val="pt-PT"/>
        </w:rPr>
        <w:t>Nos casos com OA grave e avançada do joelho, a</w:t>
      </w:r>
      <w:r w:rsidR="00E13B69" w:rsidRPr="00472E33">
        <w:rPr>
          <w:rFonts w:ascii="Times New Roman" w:eastAsia="Arial" w:hAnsi="Times New Roman" w:cs="Times New Roman"/>
          <w:color w:val="auto"/>
          <w:sz w:val="24"/>
          <w:szCs w:val="24"/>
          <w:lang w:val="pt-PT"/>
        </w:rPr>
        <w:t xml:space="preserve"> ATJ</w:t>
      </w:r>
      <w:r w:rsidRPr="00472E33">
        <w:rPr>
          <w:rFonts w:ascii="Times New Roman" w:eastAsia="Arial" w:hAnsi="Times New Roman" w:cs="Times New Roman"/>
          <w:color w:val="auto"/>
          <w:sz w:val="24"/>
          <w:szCs w:val="24"/>
          <w:lang w:val="pt-PT"/>
        </w:rPr>
        <w:t xml:space="preserve"> </w:t>
      </w:r>
      <w:r w:rsidR="002A4AEF" w:rsidRPr="00472E33">
        <w:rPr>
          <w:rFonts w:ascii="Times New Roman" w:eastAsia="Arial" w:hAnsi="Times New Roman" w:cs="Times New Roman"/>
          <w:color w:val="auto"/>
          <w:sz w:val="24"/>
          <w:szCs w:val="24"/>
          <w:lang w:val="pt-PT"/>
        </w:rPr>
        <w:t>é</w:t>
      </w:r>
      <w:r w:rsidR="00362D16" w:rsidRPr="00472E33">
        <w:rPr>
          <w:rFonts w:ascii="Times New Roman" w:eastAsia="Arial" w:hAnsi="Times New Roman" w:cs="Times New Roman"/>
          <w:color w:val="auto"/>
          <w:sz w:val="24"/>
          <w:szCs w:val="24"/>
          <w:lang w:val="pt-PT"/>
        </w:rPr>
        <w:t>,</w:t>
      </w:r>
      <w:r w:rsidR="002A4AEF" w:rsidRPr="00472E33">
        <w:rPr>
          <w:rFonts w:ascii="Times New Roman" w:eastAsia="Arial" w:hAnsi="Times New Roman" w:cs="Times New Roman"/>
          <w:color w:val="auto"/>
          <w:sz w:val="24"/>
          <w:szCs w:val="24"/>
          <w:lang w:val="pt-PT"/>
        </w:rPr>
        <w:t xml:space="preserve"> atualmente</w:t>
      </w:r>
      <w:r w:rsidR="00362D16" w:rsidRPr="00472E33">
        <w:rPr>
          <w:rFonts w:ascii="Times New Roman" w:eastAsia="Arial" w:hAnsi="Times New Roman" w:cs="Times New Roman"/>
          <w:color w:val="auto"/>
          <w:sz w:val="24"/>
          <w:szCs w:val="24"/>
          <w:lang w:val="pt-PT"/>
        </w:rPr>
        <w:t>,</w:t>
      </w:r>
      <w:r w:rsidR="002A4AEF" w:rsidRPr="00472E33">
        <w:rPr>
          <w:rFonts w:ascii="Times New Roman" w:eastAsia="Arial" w:hAnsi="Times New Roman" w:cs="Times New Roman"/>
          <w:color w:val="auto"/>
          <w:sz w:val="24"/>
          <w:szCs w:val="24"/>
          <w:lang w:val="pt-PT"/>
        </w:rPr>
        <w:t xml:space="preserve"> </w:t>
      </w:r>
      <w:r w:rsidRPr="00472E33">
        <w:rPr>
          <w:rFonts w:ascii="Times New Roman" w:eastAsia="Arial" w:hAnsi="Times New Roman" w:cs="Times New Roman"/>
          <w:color w:val="auto"/>
          <w:sz w:val="24"/>
          <w:szCs w:val="24"/>
          <w:lang w:val="pt-PT"/>
        </w:rPr>
        <w:t>a única opção para resolver a dor e melhorar a função</w:t>
      </w:r>
      <w:r w:rsidR="002A4AEF" w:rsidRPr="00472E33">
        <w:rPr>
          <w:rFonts w:ascii="Times New Roman" w:eastAsia="Arial" w:hAnsi="Times New Roman" w:cs="Times New Roman"/>
          <w:color w:val="auto"/>
          <w:sz w:val="24"/>
          <w:szCs w:val="24"/>
          <w:lang w:val="pt-PT"/>
        </w:rPr>
        <w:t xml:space="preserve"> de forma duradoura</w:t>
      </w:r>
      <w:r w:rsidRPr="00472E33">
        <w:rPr>
          <w:rFonts w:ascii="Times New Roman" w:eastAsia="Arial" w:hAnsi="Times New Roman" w:cs="Times New Roman"/>
          <w:color w:val="auto"/>
          <w:sz w:val="24"/>
          <w:szCs w:val="24"/>
          <w:lang w:val="pt-PT"/>
        </w:rPr>
        <w:t xml:space="preserve">. </w:t>
      </w:r>
      <w:r w:rsidR="00362D16" w:rsidRPr="00472E33">
        <w:rPr>
          <w:rFonts w:ascii="Times New Roman" w:eastAsia="Arial" w:hAnsi="Times New Roman" w:cs="Times New Roman"/>
          <w:color w:val="auto"/>
          <w:sz w:val="24"/>
          <w:szCs w:val="24"/>
          <w:lang w:val="pt-PT"/>
        </w:rPr>
        <w:t>Atualmente</w:t>
      </w:r>
      <w:r w:rsidRPr="00472E33">
        <w:rPr>
          <w:rFonts w:ascii="Times New Roman" w:eastAsia="Arial" w:hAnsi="Times New Roman" w:cs="Times New Roman"/>
          <w:color w:val="auto"/>
          <w:sz w:val="24"/>
          <w:szCs w:val="24"/>
          <w:lang w:val="pt-PT"/>
        </w:rPr>
        <w:t xml:space="preserve">, a ATJ tornou-se um tratamento que proporciona alívio da dor e tem uma taxa de complicação de 1% a 2%. </w:t>
      </w:r>
      <w:r w:rsidR="00431F24" w:rsidRPr="00472E33">
        <w:rPr>
          <w:rFonts w:ascii="Times New Roman" w:eastAsia="Arial" w:hAnsi="Times New Roman" w:cs="Times New Roman"/>
          <w:color w:val="auto"/>
          <w:sz w:val="24"/>
          <w:szCs w:val="24"/>
          <w:lang w:val="pt-PT"/>
        </w:rPr>
        <w:t xml:space="preserve">A cirurgia de substituição do joelho é altamente bem-sucedida, com boa evidência de sucesso </w:t>
      </w:r>
      <w:r w:rsidR="00362D16" w:rsidRPr="00472E33">
        <w:rPr>
          <w:rFonts w:ascii="Times New Roman" w:eastAsia="Arial" w:hAnsi="Times New Roman" w:cs="Times New Roman"/>
          <w:color w:val="auto"/>
          <w:sz w:val="24"/>
          <w:szCs w:val="24"/>
          <w:lang w:val="pt-PT"/>
        </w:rPr>
        <w:t xml:space="preserve">para o </w:t>
      </w:r>
      <w:r w:rsidR="00431F24" w:rsidRPr="00472E33">
        <w:rPr>
          <w:rFonts w:ascii="Times New Roman" w:eastAsia="Arial" w:hAnsi="Times New Roman" w:cs="Times New Roman"/>
          <w:color w:val="auto"/>
          <w:sz w:val="24"/>
          <w:szCs w:val="24"/>
          <w:lang w:val="pt-PT"/>
        </w:rPr>
        <w:t xml:space="preserve">tratamento e sobrevida </w:t>
      </w:r>
      <w:r w:rsidR="00362D16" w:rsidRPr="00472E33">
        <w:rPr>
          <w:rFonts w:ascii="Times New Roman" w:eastAsia="Arial" w:hAnsi="Times New Roman" w:cs="Times New Roman"/>
          <w:color w:val="auto"/>
          <w:sz w:val="24"/>
          <w:szCs w:val="24"/>
          <w:lang w:val="pt-PT"/>
        </w:rPr>
        <w:t xml:space="preserve">em </w:t>
      </w:r>
      <w:r w:rsidR="00431F24" w:rsidRPr="00472E33">
        <w:rPr>
          <w:rFonts w:ascii="Times New Roman" w:eastAsia="Arial" w:hAnsi="Times New Roman" w:cs="Times New Roman"/>
          <w:color w:val="auto"/>
          <w:sz w:val="24"/>
          <w:szCs w:val="24"/>
          <w:lang w:val="pt-PT"/>
        </w:rPr>
        <w:t xml:space="preserve">longo prazo do implante. No entanto, 20% dos pacientes  </w:t>
      </w:r>
      <w:r w:rsidRPr="00472E33">
        <w:rPr>
          <w:rFonts w:ascii="Times New Roman" w:eastAsia="Arial" w:hAnsi="Times New Roman" w:cs="Times New Roman"/>
          <w:color w:val="auto"/>
          <w:sz w:val="24"/>
          <w:szCs w:val="24"/>
          <w:lang w:val="pt-PT"/>
        </w:rPr>
        <w:t>estão insatisfeitos com o resultado da cirurgia</w:t>
      </w:r>
      <w:r w:rsidR="00431F24" w:rsidRPr="00472E33">
        <w:rPr>
          <w:rFonts w:ascii="Times New Roman" w:eastAsia="Arial" w:hAnsi="Times New Roman" w:cs="Times New Roman"/>
          <w:color w:val="auto"/>
          <w:sz w:val="24"/>
          <w:szCs w:val="24"/>
          <w:lang w:val="pt-PT"/>
        </w:rPr>
        <w:t xml:space="preserve"> </w:t>
      </w:r>
      <w:r w:rsidR="00431F24"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{"citationID":"a1nh6cvlcuc","properties":{"formattedCitation":"(Beswick et al., 2012)","plainCitation":"(Beswick et al., 2012)","noteIndex":0},"citationItems":[{"id":370,"uris":["http://zotero.org/users/5419827/items/JV3STQLM"],"uri":["http://zotero.org/users/5419827/items/JV3STQLM"],"itemData":{"id":370,"type":"article-journal","abstract":"BACKGROUND: Total hip or knee replacement is highly successful when judged by prosthesis-related outcomes. However, some people experience long-term pain.\nOBJECTIVES: To review published studies in representative populations with total hip or knee replacement for the treatment of osteoarthritis reporting proportions of people by pain intensity.\nDATA SOURCES: MEDLINE and EMBASE databases searched to January 2011 with no language restrictions. Citations of key articles in ISI Web of Science and reference lists were checked.\nSTUDY ELIGIBILITY CRITERIA, PARTICIPANTS AND INTERVENTIONS: Prospective studies of consecutive, unselected osteoarthritis patients representative of the primary total hip or knee replacement population, with intensities of patient-centred pain measured after 3 months to 5-year follow-up.\nSTUDY APPRAISAL AND SYNTHESIS METHODS: Two authors screened titles and abstracts. Data extracted by one author were checked independently against original articles by a second. For each study, the authors summarised the proportions of people with different severities of pain in the operated joint.\nRESULTS: Searches identified 1308 articles of which 115 reported patient-centred pain outcomes. Fourteen articles describing 17 cohorts (6 with hip and 11 with knee replacement) presented appropriate data on pain intensity. The proportion of people with an unfavourable long-term pain outcome in studies ranged from about 7% to 23% after hip and 10% to 34% after knee replacement. In the best quality studies, an unfavourable pain outcome was reported in 9% or more of patients after hip and about 20% of patients after knee replacement.\nLIMITATIONS: Other studies reported mean values of pain outcomes. These and routine clinical studies are potential sources of relevant data.\nCONCLUSIONS AND IMPLICATIONS OF KEY FINDINGS: After hip and knee replacement, a significant proportion of people have painful joints. There is an urgent need to improve general awareness of this possibility and to address determinants of good and bad outcomes.","container-title":"BMJ open","DOI":"10.1136/bmjopen-2011-000435","ISSN":"2044-6055","issue":"1","journalAbbreviation":"BMJ Open","language":"eng","note":"PMID: 22357571\nPMCID: PMC3289991","page":"e000435","source":"PubMed","title":"What proportion of patients report long-term pain after total hip or knee replacement for osteoarthritis? A systematic review of prospective studies in unselected patients","title-short":"What proportion of patients report long-term pain after total hip or knee replacement for osteoarthritis?","volume":"2","author":[{"family":"Beswick","given":"Andrew David"},{"family":"Wylde","given":"Vikki"},{"family":"Gooberman-Hill","given":"Rachael"},{"family":"Blom","given":"Ashley"},{"family":"Dieppe","given":"Paul"}],"issued":{"date-parts":[["2012"]]}}}],"schema":"https://github.com/citation-style-language/schema/raw/master/csl-citation.json"} </w:instrText>
      </w:r>
      <w:r w:rsidR="00431F24"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362D16" w:rsidRPr="00472E33">
        <w:rPr>
          <w:rFonts w:ascii="Times New Roman" w:hAnsi="Times New Roman" w:cs="Times New Roman"/>
          <w:color w:val="auto"/>
          <w:sz w:val="24"/>
          <w:szCs w:val="24"/>
        </w:rPr>
        <w:t xml:space="preserve">BESWICK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2012)</w:t>
      </w:r>
      <w:r w:rsidR="00431F24" w:rsidRPr="00472E33">
        <w:rPr>
          <w:rFonts w:ascii="Times New Roman" w:eastAsia="Arial" w:hAnsi="Times New Roman" w:cs="Times New Roman"/>
          <w:color w:val="auto"/>
          <w:sz w:val="24"/>
          <w:szCs w:val="24"/>
          <w:lang w:val="pt-PT"/>
        </w:rPr>
        <w:fldChar w:fldCharType="end"/>
      </w:r>
      <w:r w:rsidR="00431F24" w:rsidRPr="00472E33">
        <w:rPr>
          <w:rFonts w:ascii="Times New Roman" w:eastAsia="Arial" w:hAnsi="Times New Roman" w:cs="Times New Roman"/>
          <w:color w:val="auto"/>
          <w:sz w:val="24"/>
          <w:szCs w:val="24"/>
          <w:lang w:val="pt-PT"/>
        </w:rPr>
        <w:t>.</w:t>
      </w:r>
      <w:r w:rsidR="00336801" w:rsidRPr="00472E33">
        <w:rPr>
          <w:rFonts w:ascii="Times New Roman" w:eastAsia="Arial" w:hAnsi="Times New Roman" w:cs="Times New Roman"/>
          <w:color w:val="auto"/>
          <w:sz w:val="24"/>
          <w:szCs w:val="24"/>
          <w:lang w:val="pt-PT"/>
        </w:rPr>
        <w:t xml:space="preserve"> </w:t>
      </w:r>
      <w:r w:rsidR="005D194E" w:rsidRPr="00472E33">
        <w:rPr>
          <w:rFonts w:ascii="Times New Roman" w:eastAsia="Arial" w:hAnsi="Times New Roman" w:cs="Times New Roman"/>
          <w:color w:val="auto"/>
          <w:sz w:val="24"/>
          <w:szCs w:val="24"/>
          <w:lang w:val="pt-PT"/>
        </w:rPr>
        <w:t xml:space="preserve">Mudanças contínuas no desenho do implante não parecem ter alcançado nenhuma melhoria substancial </w:t>
      </w:r>
      <w:r w:rsidR="00362D16" w:rsidRPr="00472E33">
        <w:rPr>
          <w:rFonts w:ascii="Times New Roman" w:eastAsia="Arial" w:hAnsi="Times New Roman" w:cs="Times New Roman"/>
          <w:color w:val="auto"/>
          <w:sz w:val="24"/>
          <w:szCs w:val="24"/>
          <w:lang w:val="pt-PT"/>
        </w:rPr>
        <w:t xml:space="preserve">em relação ao </w:t>
      </w:r>
      <w:r w:rsidR="005D194E" w:rsidRPr="00472E33">
        <w:rPr>
          <w:rFonts w:ascii="Times New Roman" w:eastAsia="Arial" w:hAnsi="Times New Roman" w:cs="Times New Roman"/>
          <w:color w:val="auto"/>
          <w:sz w:val="24"/>
          <w:szCs w:val="24"/>
          <w:lang w:val="pt-PT"/>
        </w:rPr>
        <w:t xml:space="preserve">resultado para os pacientes, e o foco poderia mudar para o uso de alternativas para a substituição total do joelho </w:t>
      </w:r>
      <w:r w:rsidR="00336801" w:rsidRPr="00472E33">
        <w:rPr>
          <w:rFonts w:ascii="Times New Roman" w:eastAsia="Arial" w:hAnsi="Times New Roman" w:cs="Times New Roman"/>
          <w:color w:val="auto"/>
          <w:sz w:val="24"/>
          <w:szCs w:val="24"/>
          <w:lang w:val="pt-PT"/>
        </w:rPr>
        <w:fldChar w:fldCharType="begin"/>
      </w:r>
      <w:r w:rsidR="006C154A" w:rsidRPr="00472E33">
        <w:rPr>
          <w:rFonts w:ascii="Times New Roman" w:eastAsia="Arial" w:hAnsi="Times New Roman" w:cs="Times New Roman"/>
          <w:color w:val="auto"/>
          <w:sz w:val="24"/>
          <w:szCs w:val="24"/>
          <w:lang w:val="pt-PT"/>
        </w:rPr>
        <w:instrText xml:space="preserve"> ADDIN ZOTERO_ITEM CSL_CITATION {"citationID":"al7ss6fc1i","properties":{"formattedCitation":"(Carr et al., 2012)","plainCitation":"(Carr et al., 2012)","noteIndex":0},"citationItems":[{"id":367,"uris":["http://zotero.org/users/5419827/items/C462J5YA"],"uri":["http://zotero.org/users/5419827/items/C462J5YA"],"itemData":{"id":367,"type":"article-journal","abstract":"&lt;h2&gt;Summary&lt;/h2&gt;&lt;p&gt;Knee-replacement surgery is frequently done and highly successful. It relieves pain and improves knee function in people with advanced arthritis of the joint. The most common indication for the procedure is osteoarthritis. We review the epidemiology of and risk factors for knee replacement. Because replacement is increasingly considered for patients younger than 55 years, improved decision making about whether a patient should undergo the procedure is needed. We discuss assessment of surgery outcomes based on data for revision surgery from national joint-replacement registries and on patient-reported outcome measures. Widespread surveillance of existing implants is urgently needed alongside the carefully monitored introduction of new implant designs. Developments for the future are improved delivery of care and training for surgeons and clinical teams. In an increasingly ageing society, the demand for knee-replacement surgery will probably rise further, and we predict future trends. We also emphasise the need for new strategies to treat early-stage osteoarthritis, which will ultimately reduce the demand for joint-replacement surgery.&lt;/p&gt;","container-title":"The Lancet","DOI":"10.1016/S0140-6736(11)60752-6","ISSN":"0140-6736, 1474-547X","issue":"9823","journalAbbreviation":"The Lancet","language":"English","note":"PMID: 22398175","page":"1331-1340","source":"www.thelancet.com","title":"Knee replacement","volume":"379","author":[{"family":"Carr","given":"Andrew J."},{"family":"Robertsson","given":"Otto"},{"family":"Graves","given":"Stephen"},{"family":"Price","given":"Andrew J."},{"family":"Arden","given":"Nigel K."},{"family":"Judge","given":"Andrew"},{"family":"Beard","given":"David J."}],"issued":{"date-parts":[["2012",4,7]]}}}],"schema":"https://github.com/citation-style-language/schema/raw/master/csl-citation.json"} </w:instrText>
      </w:r>
      <w:r w:rsidR="00336801" w:rsidRPr="00472E33">
        <w:rPr>
          <w:rFonts w:ascii="Times New Roman" w:eastAsia="Arial" w:hAnsi="Times New Roman" w:cs="Times New Roman"/>
          <w:color w:val="auto"/>
          <w:sz w:val="24"/>
          <w:szCs w:val="24"/>
          <w:lang w:val="pt-PT"/>
        </w:rPr>
        <w:fldChar w:fldCharType="separate"/>
      </w:r>
      <w:r w:rsidR="006C154A" w:rsidRPr="00472E33">
        <w:rPr>
          <w:rFonts w:ascii="Times New Roman" w:hAnsi="Times New Roman" w:cs="Times New Roman"/>
          <w:color w:val="auto"/>
          <w:sz w:val="24"/>
          <w:szCs w:val="24"/>
        </w:rPr>
        <w:t>(</w:t>
      </w:r>
      <w:r w:rsidR="00362D16" w:rsidRPr="00472E33">
        <w:rPr>
          <w:rFonts w:ascii="Times New Roman" w:hAnsi="Times New Roman" w:cs="Times New Roman"/>
          <w:color w:val="auto"/>
          <w:sz w:val="24"/>
          <w:szCs w:val="24"/>
        </w:rPr>
        <w:t xml:space="preserve">CARR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2012)</w:t>
      </w:r>
      <w:r w:rsidR="00336801" w:rsidRPr="00472E33">
        <w:rPr>
          <w:rFonts w:ascii="Times New Roman" w:eastAsia="Arial" w:hAnsi="Times New Roman" w:cs="Times New Roman"/>
          <w:color w:val="auto"/>
          <w:sz w:val="24"/>
          <w:szCs w:val="24"/>
          <w:lang w:val="pt-PT"/>
        </w:rPr>
        <w:fldChar w:fldCharType="end"/>
      </w:r>
      <w:r w:rsidR="005D194E" w:rsidRPr="00472E33">
        <w:rPr>
          <w:rFonts w:ascii="Times New Roman" w:eastAsia="Arial" w:hAnsi="Times New Roman" w:cs="Times New Roman"/>
          <w:color w:val="auto"/>
          <w:sz w:val="24"/>
          <w:szCs w:val="24"/>
          <w:lang w:val="pt-PT"/>
        </w:rPr>
        <w:t>. Abordar essa questão é o maior desafio, particularmente</w:t>
      </w:r>
      <w:r w:rsidR="00362D16" w:rsidRPr="00472E33">
        <w:rPr>
          <w:rFonts w:ascii="Times New Roman" w:eastAsia="Arial" w:hAnsi="Times New Roman" w:cs="Times New Roman"/>
          <w:color w:val="auto"/>
          <w:sz w:val="24"/>
          <w:szCs w:val="24"/>
          <w:lang w:val="pt-PT"/>
        </w:rPr>
        <w:t>,</w:t>
      </w:r>
      <w:r w:rsidR="005D194E" w:rsidRPr="00472E33">
        <w:rPr>
          <w:rFonts w:ascii="Times New Roman" w:eastAsia="Arial" w:hAnsi="Times New Roman" w:cs="Times New Roman"/>
          <w:color w:val="auto"/>
          <w:sz w:val="24"/>
          <w:szCs w:val="24"/>
          <w:lang w:val="pt-PT"/>
        </w:rPr>
        <w:t xml:space="preserve"> devido ao aumento do número de pacientes mais jovens submetidos à cirurgia.</w:t>
      </w:r>
    </w:p>
    <w:p w14:paraId="68B63951" w14:textId="77777777" w:rsidR="007D2EBC" w:rsidRPr="00472E33" w:rsidRDefault="007D2EBC" w:rsidP="00157137">
      <w:pPr>
        <w:pStyle w:val="CorpoA"/>
        <w:widowControl w:val="0"/>
        <w:spacing w:line="360" w:lineRule="auto"/>
        <w:ind w:right="276" w:firstLine="720"/>
        <w:jc w:val="both"/>
        <w:rPr>
          <w:rFonts w:ascii="Times New Roman" w:eastAsia="Arial" w:hAnsi="Times New Roman" w:cs="Times New Roman"/>
          <w:color w:val="auto"/>
          <w:sz w:val="24"/>
          <w:szCs w:val="24"/>
          <w:lang w:val="pt-PT"/>
        </w:rPr>
      </w:pPr>
    </w:p>
    <w:p w14:paraId="31C1D808" w14:textId="77777777" w:rsidR="007D2EBC" w:rsidRPr="00472E33" w:rsidRDefault="007D2EBC" w:rsidP="00157137">
      <w:pPr>
        <w:pStyle w:val="CorpoA"/>
        <w:widowControl w:val="0"/>
        <w:spacing w:line="360" w:lineRule="auto"/>
        <w:ind w:right="276" w:firstLine="720"/>
        <w:jc w:val="both"/>
        <w:rPr>
          <w:rFonts w:ascii="Times New Roman" w:eastAsia="Arial" w:hAnsi="Times New Roman" w:cs="Times New Roman"/>
          <w:color w:val="auto"/>
          <w:sz w:val="24"/>
          <w:szCs w:val="24"/>
          <w:lang w:val="pt-PT"/>
        </w:rPr>
      </w:pPr>
    </w:p>
    <w:p w14:paraId="55AE865C" w14:textId="77777777" w:rsidR="00053FF1" w:rsidRPr="00472E33" w:rsidRDefault="00053FF1" w:rsidP="00157137">
      <w:pPr>
        <w:pStyle w:val="CorpoA"/>
        <w:widowControl w:val="0"/>
        <w:spacing w:line="360" w:lineRule="auto"/>
        <w:ind w:right="276" w:firstLine="720"/>
        <w:jc w:val="both"/>
        <w:rPr>
          <w:rFonts w:ascii="Times New Roman" w:eastAsia="Arial" w:hAnsi="Times New Roman" w:cs="Times New Roman"/>
          <w:color w:val="auto"/>
          <w:sz w:val="24"/>
          <w:szCs w:val="24"/>
          <w:lang w:val="pt-PT"/>
        </w:rPr>
      </w:pPr>
    </w:p>
    <w:p w14:paraId="76AAA486" w14:textId="77777777" w:rsidR="003148EB" w:rsidRPr="00472E33" w:rsidRDefault="003148EB" w:rsidP="00157137">
      <w:pPr>
        <w:pStyle w:val="CorpoA"/>
        <w:widowControl w:val="0"/>
        <w:spacing w:line="360" w:lineRule="auto"/>
        <w:ind w:left="57" w:right="276" w:firstLine="663"/>
        <w:jc w:val="both"/>
        <w:rPr>
          <w:rFonts w:ascii="Times New Roman" w:eastAsia="Arial" w:hAnsi="Times New Roman" w:cs="Times New Roman"/>
          <w:color w:val="auto"/>
          <w:sz w:val="24"/>
          <w:szCs w:val="24"/>
          <w:lang w:val="pt-PT"/>
        </w:rPr>
      </w:pPr>
    </w:p>
    <w:p w14:paraId="349D83B1" w14:textId="3D817172" w:rsidR="009366C7" w:rsidRPr="00472E33" w:rsidRDefault="00AC25E8" w:rsidP="00157137">
      <w:pPr>
        <w:pStyle w:val="CorpoA"/>
        <w:widowControl w:val="0"/>
        <w:numPr>
          <w:ilvl w:val="1"/>
          <w:numId w:val="10"/>
        </w:numPr>
        <w:spacing w:line="360" w:lineRule="auto"/>
        <w:ind w:left="0" w:right="276" w:firstLine="0"/>
        <w:jc w:val="both"/>
        <w:outlineLvl w:val="1"/>
        <w:rPr>
          <w:rFonts w:ascii="Times New Roman" w:eastAsia="Arial" w:hAnsi="Times New Roman" w:cs="Times New Roman"/>
          <w:color w:val="auto"/>
          <w:sz w:val="24"/>
          <w:szCs w:val="24"/>
          <w:lang w:val="pt-PT"/>
        </w:rPr>
      </w:pPr>
      <w:bookmarkStart w:id="24" w:name="_Toc88517454"/>
      <w:r w:rsidRPr="00472E33">
        <w:rPr>
          <w:rFonts w:ascii="Times New Roman" w:eastAsia="Arial" w:hAnsi="Times New Roman" w:cs="Times New Roman"/>
          <w:color w:val="auto"/>
          <w:sz w:val="24"/>
          <w:szCs w:val="24"/>
          <w:lang w:val="pt-PT"/>
        </w:rPr>
        <w:t xml:space="preserve">TERAPIA CELULAR </w:t>
      </w:r>
      <w:r w:rsidR="009830FB" w:rsidRPr="00472E33">
        <w:rPr>
          <w:rFonts w:ascii="Times New Roman" w:eastAsia="Arial" w:hAnsi="Times New Roman" w:cs="Times New Roman"/>
          <w:color w:val="auto"/>
          <w:sz w:val="24"/>
          <w:szCs w:val="24"/>
          <w:lang w:val="pt-PT"/>
        </w:rPr>
        <w:t xml:space="preserve">PARA O </w:t>
      </w:r>
      <w:r w:rsidRPr="00472E33">
        <w:rPr>
          <w:rFonts w:ascii="Times New Roman" w:eastAsia="Arial" w:hAnsi="Times New Roman" w:cs="Times New Roman"/>
          <w:color w:val="auto"/>
          <w:sz w:val="24"/>
          <w:szCs w:val="24"/>
          <w:lang w:val="pt-PT"/>
        </w:rPr>
        <w:t>TRATAMENTO DA OA</w:t>
      </w:r>
      <w:bookmarkEnd w:id="24"/>
      <w:r w:rsidRPr="00472E33">
        <w:rPr>
          <w:rFonts w:ascii="Times New Roman" w:eastAsia="Arial" w:hAnsi="Times New Roman" w:cs="Times New Roman"/>
          <w:color w:val="auto"/>
          <w:sz w:val="24"/>
          <w:szCs w:val="24"/>
          <w:lang w:val="pt-PT"/>
        </w:rPr>
        <w:t xml:space="preserve">  </w:t>
      </w:r>
    </w:p>
    <w:p w14:paraId="439D09CF" w14:textId="77777777" w:rsidR="00AC25E8" w:rsidRPr="00472E33" w:rsidRDefault="00AC25E8" w:rsidP="00157137">
      <w:pPr>
        <w:pStyle w:val="CorpoA"/>
        <w:widowControl w:val="0"/>
        <w:spacing w:line="360" w:lineRule="auto"/>
        <w:ind w:left="786" w:right="276"/>
        <w:jc w:val="both"/>
        <w:rPr>
          <w:rFonts w:ascii="Times New Roman" w:eastAsia="Arial" w:hAnsi="Times New Roman" w:cs="Times New Roman"/>
          <w:color w:val="auto"/>
          <w:sz w:val="24"/>
          <w:szCs w:val="24"/>
          <w:lang w:val="pt-PT"/>
        </w:rPr>
      </w:pPr>
    </w:p>
    <w:p w14:paraId="4214B11A" w14:textId="23654CD8" w:rsidR="004B65AC" w:rsidRPr="00472E33" w:rsidRDefault="00F83000">
      <w:pPr>
        <w:spacing w:line="360" w:lineRule="auto"/>
        <w:ind w:right="276" w:firstLine="708"/>
        <w:jc w:val="both"/>
        <w:rPr>
          <w:lang w:val="pt-BR"/>
        </w:rPr>
      </w:pPr>
      <w:r w:rsidRPr="00472E33">
        <w:rPr>
          <w:lang w:val="pt-BR"/>
        </w:rPr>
        <w:t xml:space="preserve">O desenvolvimento de novas abordagens terapêuticas com potenciais efeitos modificadores da doença, como terapias baseadas em células, pode </w:t>
      </w:r>
      <w:r w:rsidR="009830FB" w:rsidRPr="00472E33">
        <w:rPr>
          <w:lang w:val="pt-BR"/>
        </w:rPr>
        <w:t>torná-las</w:t>
      </w:r>
      <w:r w:rsidRPr="00472E33">
        <w:rPr>
          <w:lang w:val="pt-BR"/>
        </w:rPr>
        <w:t xml:space="preserve"> uma alternativa </w:t>
      </w:r>
      <w:r w:rsidRPr="00472E33">
        <w:rPr>
          <w:lang w:val="pt-BR"/>
        </w:rPr>
        <w:lastRenderedPageBreak/>
        <w:t>viável para o tratamento da OA do joelho. Entre as terapias celulares, o uso de</w:t>
      </w:r>
      <w:r w:rsidR="00C77682" w:rsidRPr="00472E33">
        <w:rPr>
          <w:lang w:val="pt-BR"/>
        </w:rPr>
        <w:t xml:space="preserve"> </w:t>
      </w:r>
      <w:proofErr w:type="spellStart"/>
      <w:r w:rsidR="00C77682" w:rsidRPr="00472E33">
        <w:rPr>
          <w:lang w:val="pt-BR"/>
        </w:rPr>
        <w:t>CTMs</w:t>
      </w:r>
      <w:proofErr w:type="spellEnd"/>
      <w:r w:rsidR="009830FB" w:rsidRPr="00472E33">
        <w:rPr>
          <w:lang w:val="pt-BR"/>
        </w:rPr>
        <w:t>,</w:t>
      </w:r>
      <w:r w:rsidRPr="00472E33">
        <w:rPr>
          <w:lang w:val="pt-BR"/>
        </w:rPr>
        <w:t xml:space="preserve"> extraídas da medula óssea</w:t>
      </w:r>
      <w:r w:rsidR="009830FB" w:rsidRPr="00472E33">
        <w:rPr>
          <w:lang w:val="pt-BR"/>
        </w:rPr>
        <w:t>,</w:t>
      </w:r>
      <w:r w:rsidRPr="00472E33">
        <w:rPr>
          <w:lang w:val="pt-BR"/>
        </w:rPr>
        <w:t xml:space="preserve"> est</w:t>
      </w:r>
      <w:r w:rsidR="002A4AEF" w:rsidRPr="00472E33">
        <w:rPr>
          <w:lang w:val="pt-BR"/>
        </w:rPr>
        <w:t>á</w:t>
      </w:r>
      <w:r w:rsidRPr="00472E33">
        <w:rPr>
          <w:lang w:val="pt-BR"/>
        </w:rPr>
        <w:t xml:space="preserve"> em ascensão para o tratamento conservador da OA </w:t>
      </w:r>
      <w:r w:rsidRPr="00472E33">
        <w:fldChar w:fldCharType="begin"/>
      </w:r>
      <w:r w:rsidR="006C154A" w:rsidRPr="00472E33">
        <w:rPr>
          <w:lang w:val="pt-BR"/>
        </w:rPr>
        <w:instrText xml:space="preserve"> ADDIN ZOTERO_ITEM CSL_CITATION {"citationID":"Iuw2PrTA","properties":{"formattedCitation":"(Moroni and Fornasari, 2013)","plainCitation":"(Moroni and Fornasari, 2013)","noteIndex":0},"citationItems":[{"id":374,"uris":["http://zotero.org/users/5419827/items/9EPTZIS9"],"uri":["http://zotero.org/users/5419827/items/9EPTZIS9"],"itemData":{"id":374,"type":"article-journal","abstract":"The continuous discovery of human mesenchymal stem cells (hMSCs) in different tissues is stirring up a tremendous interest as a cell source for regenerative medicine therapies. Historically, hMSCs have been always considered a sub-population of mononuclear cells present in the bone marrow (BM). Although BM-hMSCs are still nowadays considered as the most promising mesenchymal stem cell population to reach the clinics due to their capacity to differentiate into multiple tissues, hMSCs derived from other adult and fetal tissues have also demonstrated to possess similar differentiation capacities. Furthermore, different reports have highlighted a higher recurrence of hMSCs in some of these tissues as compared to BM. This offer a fascinating panorama for cell banking, since the creation of a stem cell factory could be envisioned where hMSCs are stocked and used for ad hoc clinical applications. In this review, we summarize the main findings and state of the art in hMSCs isolation, characterization, and differentiation from alternative tissue sources and we attempt to compare their potency for musculoskeletal regeneration.","container-title":"Journal of Cellular Physiology","DOI":"10.1002/jcp.24223","ISSN":"1097-4652","issue":"4","journalAbbreviation":"J. Cell. Physiol.","language":"eng","note":"PMID: 22949310","page":"680-687","source":"PubMed","title":"Human mesenchymal stem cells: a bank perspective on the isolation, characterization and potential of alternative sources for the regeneration of musculoskeletal tissues","title-short":"Human mesenchymal stem cells","volume":"228","author":[{"family":"Moroni","given":"Lorenzo"},{"family":"Fornasari","given":"Pier Maria"}],"issued":{"date-parts":[["2013",4]]}}}],"schema":"https://github.com/citation-style-language/schema/raw/master/csl-citation.json"} </w:instrText>
      </w:r>
      <w:r w:rsidRPr="00472E33">
        <w:fldChar w:fldCharType="separate"/>
      </w:r>
      <w:r w:rsidR="006C154A" w:rsidRPr="00472E33">
        <w:rPr>
          <w:noProof/>
          <w:lang w:val="pt-BR"/>
        </w:rPr>
        <w:t>(</w:t>
      </w:r>
      <w:r w:rsidR="00AD75A2" w:rsidRPr="00472E33">
        <w:rPr>
          <w:noProof/>
          <w:lang w:val="pt-BR"/>
        </w:rPr>
        <w:t xml:space="preserve">MORONI; </w:t>
      </w:r>
      <w:r w:rsidR="009830FB" w:rsidRPr="00472E33">
        <w:rPr>
          <w:noProof/>
          <w:lang w:val="pt-BR"/>
        </w:rPr>
        <w:t>FORNASARI</w:t>
      </w:r>
      <w:r w:rsidR="006C154A" w:rsidRPr="00472E33">
        <w:rPr>
          <w:noProof/>
          <w:lang w:val="pt-BR"/>
        </w:rPr>
        <w:t>, 2013)</w:t>
      </w:r>
      <w:r w:rsidRPr="00472E33">
        <w:fldChar w:fldCharType="end"/>
      </w:r>
      <w:r w:rsidRPr="00472E33">
        <w:rPr>
          <w:lang w:val="pt-BR"/>
        </w:rPr>
        <w:t xml:space="preserve">.  As </w:t>
      </w:r>
      <w:proofErr w:type="spellStart"/>
      <w:r w:rsidRPr="00472E33">
        <w:rPr>
          <w:lang w:val="pt-BR"/>
        </w:rPr>
        <w:t>CTM</w:t>
      </w:r>
      <w:r w:rsidR="00C77682" w:rsidRPr="00472E33">
        <w:rPr>
          <w:lang w:val="pt-BR"/>
        </w:rPr>
        <w:t>s</w:t>
      </w:r>
      <w:proofErr w:type="spellEnd"/>
      <w:r w:rsidRPr="00472E33">
        <w:rPr>
          <w:lang w:val="pt-BR"/>
        </w:rPr>
        <w:t xml:space="preserve"> são células multipotentes com alta capacidade de </w:t>
      </w:r>
      <w:proofErr w:type="spellStart"/>
      <w:r w:rsidRPr="00472E33">
        <w:rPr>
          <w:lang w:val="pt-BR"/>
        </w:rPr>
        <w:t>auto</w:t>
      </w:r>
      <w:r w:rsidR="009830FB" w:rsidRPr="00472E33">
        <w:rPr>
          <w:lang w:val="pt-BR"/>
        </w:rPr>
        <w:t>r</w:t>
      </w:r>
      <w:r w:rsidRPr="00472E33">
        <w:rPr>
          <w:lang w:val="pt-BR"/>
        </w:rPr>
        <w:t>renovação</w:t>
      </w:r>
      <w:proofErr w:type="spellEnd"/>
      <w:r w:rsidRPr="00472E33">
        <w:rPr>
          <w:lang w:val="pt-BR"/>
        </w:rPr>
        <w:t xml:space="preserve">, que apresentam potencial </w:t>
      </w:r>
      <w:proofErr w:type="spellStart"/>
      <w:r w:rsidRPr="00472E33">
        <w:rPr>
          <w:lang w:val="pt-BR"/>
        </w:rPr>
        <w:t>condrogênico</w:t>
      </w:r>
      <w:proofErr w:type="spellEnd"/>
      <w:r w:rsidRPr="00472E33">
        <w:rPr>
          <w:lang w:val="pt-BR"/>
        </w:rPr>
        <w:t xml:space="preserve"> e potentes características imunossupressoras. É imperativo melhorar nosso entendimento das áreas conhecidas e desconhecidas</w:t>
      </w:r>
      <w:r w:rsidR="009830FB" w:rsidRPr="00472E33">
        <w:rPr>
          <w:lang w:val="pt-BR"/>
        </w:rPr>
        <w:t>,</w:t>
      </w:r>
      <w:r w:rsidRPr="00472E33">
        <w:rPr>
          <w:lang w:val="pt-BR"/>
        </w:rPr>
        <w:t xml:space="preserve"> relacionadas a esses produtos biológicos, com uma necessidade específica de fornecer ensaios clínicos de alta qualidade e acompanhamento </w:t>
      </w:r>
      <w:r w:rsidR="009830FB" w:rsidRPr="00472E33">
        <w:rPr>
          <w:lang w:val="pt-BR"/>
        </w:rPr>
        <w:t xml:space="preserve">em </w:t>
      </w:r>
      <w:r w:rsidRPr="00472E33">
        <w:rPr>
          <w:lang w:val="pt-BR"/>
        </w:rPr>
        <w:t xml:space="preserve">longo prazo. </w:t>
      </w:r>
    </w:p>
    <w:p w14:paraId="519B304D" w14:textId="13F6C4E1" w:rsidR="00F83000" w:rsidRPr="00472E33" w:rsidRDefault="00F83000">
      <w:pPr>
        <w:spacing w:line="360" w:lineRule="auto"/>
        <w:ind w:right="276" w:firstLine="708"/>
        <w:jc w:val="both"/>
        <w:rPr>
          <w:lang w:val="pt-BR"/>
        </w:rPr>
      </w:pPr>
      <w:r w:rsidRPr="00472E33">
        <w:rPr>
          <w:lang w:val="pt-BR"/>
        </w:rPr>
        <w:t>A medula óssea autóloga</w:t>
      </w:r>
      <w:r w:rsidR="009830FB" w:rsidRPr="00472E33">
        <w:rPr>
          <w:lang w:val="pt-BR"/>
        </w:rPr>
        <w:t>,</w:t>
      </w:r>
      <w:r w:rsidRPr="00472E33">
        <w:rPr>
          <w:lang w:val="pt-BR"/>
        </w:rPr>
        <w:t xml:space="preserve"> coletada </w:t>
      </w:r>
      <w:r w:rsidR="009830FB" w:rsidRPr="00472E33">
        <w:rPr>
          <w:lang w:val="pt-BR"/>
        </w:rPr>
        <w:t xml:space="preserve">por meio </w:t>
      </w:r>
      <w:r w:rsidRPr="00472E33">
        <w:rPr>
          <w:lang w:val="pt-BR"/>
        </w:rPr>
        <w:t xml:space="preserve">do </w:t>
      </w:r>
      <w:r w:rsidR="009830FB" w:rsidRPr="00472E33">
        <w:rPr>
          <w:lang w:val="pt-BR"/>
        </w:rPr>
        <w:t>A</w:t>
      </w:r>
      <w:r w:rsidRPr="00472E33">
        <w:rPr>
          <w:lang w:val="pt-BR"/>
        </w:rPr>
        <w:t xml:space="preserve">spirado da </w:t>
      </w:r>
      <w:r w:rsidR="009830FB" w:rsidRPr="00472E33">
        <w:rPr>
          <w:lang w:val="pt-BR"/>
        </w:rPr>
        <w:t>M</w:t>
      </w:r>
      <w:r w:rsidRPr="00472E33">
        <w:rPr>
          <w:lang w:val="pt-BR"/>
        </w:rPr>
        <w:t xml:space="preserve">edula </w:t>
      </w:r>
      <w:r w:rsidR="009830FB" w:rsidRPr="00472E33">
        <w:rPr>
          <w:lang w:val="pt-BR"/>
        </w:rPr>
        <w:t>Ó</w:t>
      </w:r>
      <w:r w:rsidRPr="00472E33">
        <w:rPr>
          <w:lang w:val="pt-BR"/>
        </w:rPr>
        <w:t xml:space="preserve">ssea (AMO) tem sido uma das fontes mais utilizadas para terapias celulares. </w:t>
      </w:r>
      <w:r w:rsidR="008916A9" w:rsidRPr="00472E33">
        <w:rPr>
          <w:lang w:val="pt-BR"/>
        </w:rPr>
        <w:t>A simplicidade de obtenção do AMO faz</w:t>
      </w:r>
      <w:r w:rsidRPr="00472E33">
        <w:rPr>
          <w:lang w:val="pt-BR"/>
        </w:rPr>
        <w:t xml:space="preserve"> del</w:t>
      </w:r>
      <w:r w:rsidR="00E373B7" w:rsidRPr="00472E33">
        <w:rPr>
          <w:lang w:val="pt-BR"/>
        </w:rPr>
        <w:t>e</w:t>
      </w:r>
      <w:r w:rsidRPr="00472E33">
        <w:rPr>
          <w:lang w:val="pt-BR"/>
        </w:rPr>
        <w:t xml:space="preserve"> uma abordagem atraente e prática. Uma vantagem fundamental dessa técnica </w:t>
      </w:r>
      <w:r w:rsidR="009830FB" w:rsidRPr="00472E33">
        <w:rPr>
          <w:lang w:val="pt-BR"/>
        </w:rPr>
        <w:t xml:space="preserve">refere-se ao fato de </w:t>
      </w:r>
      <w:r w:rsidRPr="00472E33">
        <w:rPr>
          <w:lang w:val="pt-BR"/>
        </w:rPr>
        <w:t xml:space="preserve">que, quando aspirada, oferece uma única suspensão celular que pode ser facilmente processada </w:t>
      </w:r>
      <w:r w:rsidRPr="00472E33">
        <w:fldChar w:fldCharType="begin"/>
      </w:r>
      <w:r w:rsidR="006C154A" w:rsidRPr="00472E33">
        <w:rPr>
          <w:lang w:val="pt-BR"/>
        </w:rPr>
        <w:instrText xml:space="preserve"> ADDIN ZOTERO_ITEM CSL_CITATION {"citationID":"IiUBTjv3","properties":{"formattedCitation":"(J\\uc0\\u228{}ger et al., 2010; Muschler et al., 1997)","plainCitation":"(Jäger et al., 2010; Muschler et al., 1997)","noteIndex":0},"citationItems":[{"id":378,"uris":["http://zotero.org/users/5419827/items/4IUVIB2V"],"uri":["http://zotero.org/users/5419827/items/4IUVIB2V"],"itemData":{"id":378,"type":"article-journal","abstract":"In addition to osteosynthetic stabilizing techniques and autologous bone transplantations, so-called orthobiologics play an increasing role in the treatment of bone healing disorders. Besides the use of various growth factors, more and more new data suggest that cell-based therapies promote local bone regeneration. For ethical and biological reasons, clinical application of progenitor cells on the musculoskeletal system is limited to autologous, postpartum stem cells. Intraoperative one-step treatment with autologous progenitor cells, in particular, delivered promising results in preliminary clinical studies. This article provides an overview of the rationale for, and characteristics of the clinical application of cell-based therapy to treat osseous defects based on a review of existing literature and our own experience with more than 100 patients. Most clinical trials report successful bone regeneration after the application of mixed cell populations from bone marrow. The autologous application of human bone marrow cells which are not expanded ex vivo has medico-legal advantages. However, there is a lack of prospective randomized studies including controls for cell therapy for bone defects. Autologous bone marrow cell therapy seems to be a promising treatment option which may reduce the amount of bone grafting in future.","container-title":"Orthopedic Reviews","DOI":"10.4081/or.2010.e20","ISSN":"2035-8164","issue":"2","journalAbbreviation":"Orthop Rev (Pavia)","note":"PMID: 21808710\nPMCID: PMC3143975","source":"PubMed Central","title":"Cell therapy in bone healing disorders","URL":"https://www.ncbi.nlm.nih.gov/pmc/articles/PMC3143975/","volume":"2","author":[{"family":"Jäger","given":"Marcus"},{"family":"Hernigou","given":"Philippe"},{"family":"Zilkens","given":"Christoph"},{"family":"Herten","given":"Monika"},{"family":"Li","given":"Xinning"},{"family":"Fischer","given":"Johannes"},{"family":"Krauspe","given":"Rüdiger"}],"accessed":{"date-parts":[["2019",6,2]]},"issued":{"date-parts":[["2010",9,23]]}}},{"id":376,"uris":["http://zotero.org/users/5419827/items/M662TD58"],"uri":["http://zotero.org/users/5419827/items/M662TD58"],"itemData":{"id":376,"type":"article-journal","abstract":"Bone marrow contains osteoblast progenitor cells that can be obtained with aspiration and appear to arise from a population of pluripotential connective-tissue stem cells. When cultured in vitro under conditions that promote an osteoblastic phenotype, osteoblast progenitor cells proliferate to form colonies of cells that express alkaline phosphatase and, subsequently, a mature osteoblastic phenotype. We evaluated the number of nucleated cells in bone-marrow samples obtained with aspiration from the anterior iliac crest of thirty-two patients without systemic disease. There were nineteen male patients and thirteen female patients; the mean age was forty-one years (range, fourteen to seventy-seven years). The prevalence and concentration of the osteoblast progenitor cells also were determined, by placing the bone-marrow-derived cells into tissue-culture medium and counting the number of alkaline phosphatase-positive colony-forming units. In order to assess the effect of aspiration volume, two sequential experiments were performed. In the first experiment, aspiration volumes of one and two milliliters were compared. In the second experiment, aspiration volumes of two and four milliliters were compared. The mean prevalence of alkaline phosphatase-positive colony-forming units in the bone-marrow samples was thirty-six per one million nucleated cells (95 per cent confidence interval, 28 to 47); a mean of 2400 alkaline phosphatase-positive colony-forming units was obtained from a two-milliliter aspirate. There was a significant difference among the patients with respect to the number of alkaline phosphatase-positive colony-forming units in these bone-marrow samples (p &lt; 0.001). Seventy per cent of this variation in the prevalence was due to variation among patients, and 20 per cent was due to variation among aspirates. The number of alkaline phosphatase-positive colony-forming units in the aspirate increased as the aspiration volume increased. However, contamination by peripheral blood also increased as the aspiration volume increased. An increase in the aspiration volume from one to four milliliters caused a decrease of approximately 50 per cent in the final concentration of alkaline phosphatase-positive colony-forming units in an average sample.\nCLINICAL RELEVANCE: On the basis of these data, we recommend that, when bone marrow is obtained with aspiration for use as a bone graft, the volume of aspiration from any one site should not be greater than two milliliters. A larger volume decreases the concentration of osteoblast progenitor cells because of dilution of the bone-marrow sample with peripheral blood. We estimate that four one-milliliter aspirates will provide almost twice the number of alkaline phosphatase-positive colony-forming units as will one four-milliliter aspirate. In addition, these data confirm that humans differ significantly from one another with respect to the cellularity of bone marrow and the prevalence of osteoblast progenitor cells. Additional studies are necessary to determine if the number or prevalence of alkaline phosphatase-positive colony-forming units in bone marrow is a determining factor in the efficacy of an autogenous bone or bone-marrow graft and to ascertain how the number and function of alkaline phosphatase-positive colony-forming units may change as a function of factors such as age, menopausal status, and selected diseases.","container-title":"The Journal of Bone and Joint Surgery. American Volume","DOI":"10.2106/00004623-199711000-00012","ISSN":"0021-9355","issue":"11","journalAbbreviation":"J Bone Joint Surg Am","language":"eng","note":"PMID: 9384430","page":"1699-1709","source":"PubMed","title":"Aspiration to obtain osteoblast progenitor cells from human bone marrow: the influence of aspiration volume","title-short":"Aspiration to obtain osteoblast progenitor cells from human bone marrow","volume":"79","author":[{"family":"Muschler","given":"G. F."},{"family":"Boehm","given":"C."},{"family":"Easley","given":"K."}],"issued":{"date-parts":[["1997",11]]}}}],"schema":"https://github.com/citation-style-language/schema/raw/master/csl-citation.json"} </w:instrText>
      </w:r>
      <w:r w:rsidRPr="00472E33">
        <w:fldChar w:fldCharType="separate"/>
      </w:r>
      <w:r w:rsidR="006C154A" w:rsidRPr="00472E33">
        <w:rPr>
          <w:lang w:val="pt-BR"/>
        </w:rPr>
        <w:t>(</w:t>
      </w:r>
      <w:r w:rsidR="009830FB" w:rsidRPr="00472E33">
        <w:rPr>
          <w:lang w:val="pt-BR"/>
        </w:rPr>
        <w:t xml:space="preserve">JÄGER </w:t>
      </w:r>
      <w:r w:rsidR="006C154A" w:rsidRPr="00472E33">
        <w:rPr>
          <w:i/>
          <w:iCs/>
          <w:lang w:val="pt-BR"/>
        </w:rPr>
        <w:t>et al.</w:t>
      </w:r>
      <w:r w:rsidR="006C154A" w:rsidRPr="00472E33">
        <w:rPr>
          <w:lang w:val="pt-BR"/>
        </w:rPr>
        <w:t xml:space="preserve">, 2010; </w:t>
      </w:r>
      <w:r w:rsidR="009830FB" w:rsidRPr="00472E33">
        <w:rPr>
          <w:lang w:val="pt-BR"/>
        </w:rPr>
        <w:t>MUSCHLER</w:t>
      </w:r>
      <w:r w:rsidR="00DB1981" w:rsidRPr="00472E33">
        <w:rPr>
          <w:lang w:val="pt-BR"/>
        </w:rPr>
        <w:t>; BOEHK; EASLEY</w:t>
      </w:r>
      <w:r w:rsidR="006C154A" w:rsidRPr="00472E33">
        <w:rPr>
          <w:lang w:val="pt-BR"/>
        </w:rPr>
        <w:t>, 1997)</w:t>
      </w:r>
      <w:r w:rsidRPr="00472E33">
        <w:fldChar w:fldCharType="end"/>
      </w:r>
      <w:r w:rsidRPr="00472E33">
        <w:rPr>
          <w:lang w:val="pt-BR"/>
        </w:rPr>
        <w:t xml:space="preserve">. Outras fontes celulares, como tecido adiposo ou </w:t>
      </w:r>
      <w:proofErr w:type="spellStart"/>
      <w:r w:rsidRPr="00472E33">
        <w:rPr>
          <w:lang w:val="pt-BR"/>
        </w:rPr>
        <w:t>sinóvia</w:t>
      </w:r>
      <w:proofErr w:type="spellEnd"/>
      <w:r w:rsidRPr="00472E33">
        <w:rPr>
          <w:lang w:val="pt-BR"/>
        </w:rPr>
        <w:t xml:space="preserve">, requerem processamento em várias etapas, como dissociação mecânica e digestão enzimática. Além disso, a capacidade de diferenciação </w:t>
      </w:r>
      <w:proofErr w:type="spellStart"/>
      <w:r w:rsidRPr="00472E33">
        <w:rPr>
          <w:lang w:val="pt-BR"/>
        </w:rPr>
        <w:t>condrogênica</w:t>
      </w:r>
      <w:proofErr w:type="spellEnd"/>
      <w:r w:rsidRPr="00472E33">
        <w:rPr>
          <w:lang w:val="pt-BR"/>
        </w:rPr>
        <w:t xml:space="preserve"> e osteogênica de </w:t>
      </w:r>
      <w:proofErr w:type="spellStart"/>
      <w:r w:rsidRPr="00472E33">
        <w:rPr>
          <w:lang w:val="pt-BR"/>
        </w:rPr>
        <w:t>CTM</w:t>
      </w:r>
      <w:r w:rsidR="00C77682" w:rsidRPr="00472E33">
        <w:rPr>
          <w:lang w:val="pt-BR"/>
        </w:rPr>
        <w:t>s</w:t>
      </w:r>
      <w:proofErr w:type="spellEnd"/>
      <w:r w:rsidRPr="00472E33">
        <w:rPr>
          <w:lang w:val="pt-BR"/>
        </w:rPr>
        <w:t xml:space="preserve"> derivadas da </w:t>
      </w:r>
      <w:r w:rsidR="009830FB" w:rsidRPr="00472E33">
        <w:rPr>
          <w:lang w:val="pt-BR"/>
        </w:rPr>
        <w:t>M</w:t>
      </w:r>
      <w:r w:rsidRPr="00472E33">
        <w:rPr>
          <w:lang w:val="pt-BR"/>
        </w:rPr>
        <w:t xml:space="preserve">edula </w:t>
      </w:r>
      <w:r w:rsidR="009830FB" w:rsidRPr="00472E33">
        <w:rPr>
          <w:lang w:val="pt-BR"/>
        </w:rPr>
        <w:t>Ó</w:t>
      </w:r>
      <w:r w:rsidRPr="00472E33">
        <w:rPr>
          <w:lang w:val="pt-BR"/>
        </w:rPr>
        <w:t xml:space="preserve">ssea (CTM-MO) foram mais eficientes </w:t>
      </w:r>
      <w:r w:rsidR="009830FB" w:rsidRPr="00472E33">
        <w:rPr>
          <w:lang w:val="pt-BR"/>
        </w:rPr>
        <w:t>em comparação à</w:t>
      </w:r>
      <w:r w:rsidRPr="00472E33">
        <w:rPr>
          <w:lang w:val="pt-BR"/>
        </w:rPr>
        <w:t xml:space="preserve"> </w:t>
      </w:r>
      <w:proofErr w:type="spellStart"/>
      <w:r w:rsidRPr="00472E33">
        <w:rPr>
          <w:lang w:val="pt-BR"/>
        </w:rPr>
        <w:t>CTM</w:t>
      </w:r>
      <w:r w:rsidR="00C77682" w:rsidRPr="00472E33">
        <w:rPr>
          <w:lang w:val="pt-BR"/>
        </w:rPr>
        <w:t>s</w:t>
      </w:r>
      <w:proofErr w:type="spellEnd"/>
      <w:r w:rsidRPr="00472E33">
        <w:rPr>
          <w:lang w:val="pt-BR"/>
        </w:rPr>
        <w:t xml:space="preserve"> derivadas do </w:t>
      </w:r>
      <w:r w:rsidR="009830FB" w:rsidRPr="00472E33">
        <w:rPr>
          <w:lang w:val="pt-BR"/>
        </w:rPr>
        <w:t>T</w:t>
      </w:r>
      <w:r w:rsidRPr="00472E33">
        <w:rPr>
          <w:lang w:val="pt-BR"/>
        </w:rPr>
        <w:t xml:space="preserve">ecido </w:t>
      </w:r>
      <w:r w:rsidR="009830FB" w:rsidRPr="00472E33">
        <w:rPr>
          <w:lang w:val="pt-BR"/>
        </w:rPr>
        <w:t>A</w:t>
      </w:r>
      <w:r w:rsidRPr="00472E33">
        <w:rPr>
          <w:lang w:val="pt-BR"/>
        </w:rPr>
        <w:t xml:space="preserve">diposo (CTM-AD), bem como </w:t>
      </w:r>
      <w:proofErr w:type="spellStart"/>
      <w:r w:rsidRPr="00472E33">
        <w:rPr>
          <w:lang w:val="pt-BR"/>
        </w:rPr>
        <w:t>CTM</w:t>
      </w:r>
      <w:r w:rsidR="00C77682" w:rsidRPr="00472E33">
        <w:rPr>
          <w:lang w:val="pt-BR"/>
        </w:rPr>
        <w:t>s</w:t>
      </w:r>
      <w:proofErr w:type="spellEnd"/>
      <w:r w:rsidRPr="00472E33">
        <w:rPr>
          <w:lang w:val="pt-BR"/>
        </w:rPr>
        <w:t xml:space="preserve"> derivados de cordão umbilical (CTM-CU) </w:t>
      </w:r>
      <w:r w:rsidRPr="00472E33">
        <w:fldChar w:fldCharType="begin"/>
      </w:r>
      <w:r w:rsidR="006C154A" w:rsidRPr="00472E33">
        <w:rPr>
          <w:lang w:val="pt-BR"/>
        </w:rPr>
        <w:instrText xml:space="preserve"> ADDIN ZOTERO_ITEM CSL_CITATION {"citationID":"RU5I7GaM","properties":{"formattedCitation":"(Zuk et al., 2002)","plainCitation":"(Zuk et al., 2002)","noteIndex":0},"citationItems":[{"id":383,"uris":["http://zotero.org/users/5419827/items/UZRFHT9J"],"uri":["http://zotero.org/users/5419827/items/UZRFHT9J"],"itemData":{"id":383,"type":"article-journal","abstract":"Much of the work conducted on adult stem cells has focused on mesenchymal stem cells (MSCs) found within the bone marrow stroma. Adipose tissue, like bone marrow, is derived from the embryonic mesenchyme and contains a stroma that is easily isolated. Preliminary studies have recently identified a putative stem cell population within the adipose stromal compartment. This cell population, termed processed lipoaspirate (PLA) cells, can be isolated from human lipoaspirates and, like MSCs, differentiate toward the osteogenic, adipogenic, myogenic, and chondrogenic lineages. To confirm whether adipose tissue contains stem cells, the PLA population and multiple clonal isolates were analyzed using several molecular and biochemical approaches. PLA cells expressed multiple CD marker antigens similar to those observed on MSCs. Mesodermal lineage induction of PLA cells and clones resulted in the expression of multiple lineage-specific genes and proteins. Furthermore, biochemical analysis also confirmed lineage-specific activity. In addition to mesodermal capacity, PLA cells and clones differentiated into putative neurogenic cells, exhibiting a neuronal-like morphology and expressing several proteins consistent with the neuronal phenotype. Finally, PLA cells exhibited unique characteristics distinct from those seen in MSCs, including differences in CD marker profile and gene expression.","container-title":"Molecular Biology of the Cell","DOI":"10.1091/mbc.E02-02-0105","ISSN":"1059-1524","issue":"12","journalAbbreviation":"Mol Biol Cell","note":"PMID: 12475952\nPMCID: PMC138633","page":"4279-4295","source":"PubMed Central","title":"Human Adipose Tissue Is a Source of Multipotent Stem Cells","volume":"13","author":[{"family":"Zuk","given":"Patricia A."},{"family":"Zhu","given":"Min"},{"family":"Ashjian","given":"Peter"},{"family":"De Ugarte","given":"Daniel A."},{"family":"Huang","given":"Jerry I."},{"family":"Mizuno","given":"Hiroshi"},{"family":"Alfonso","given":"Zeni C."},{"family":"Fraser","given":"John K."},{"family":"Benhaim","given":"Prosper"},{"family":"Hedrick","given":"Marc H."}],"issued":{"date-parts":[["2002",12]]}}}],"schema":"https://github.com/citation-style-language/schema/raw/master/csl-citation.json"} </w:instrText>
      </w:r>
      <w:r w:rsidRPr="00472E33">
        <w:fldChar w:fldCharType="separate"/>
      </w:r>
      <w:r w:rsidRPr="00472E33">
        <w:rPr>
          <w:noProof/>
          <w:lang w:val="pt-BR"/>
        </w:rPr>
        <w:t>(</w:t>
      </w:r>
      <w:r w:rsidR="009830FB" w:rsidRPr="00472E33">
        <w:rPr>
          <w:noProof/>
          <w:lang w:val="pt-BR"/>
        </w:rPr>
        <w:t xml:space="preserve">ZUK </w:t>
      </w:r>
      <w:r w:rsidRPr="00472E33">
        <w:rPr>
          <w:i/>
          <w:iCs/>
          <w:noProof/>
          <w:lang w:val="pt-BR"/>
        </w:rPr>
        <w:t>et al.</w:t>
      </w:r>
      <w:r w:rsidRPr="00472E33">
        <w:rPr>
          <w:noProof/>
          <w:lang w:val="pt-BR"/>
        </w:rPr>
        <w:t>, 2002)</w:t>
      </w:r>
      <w:r w:rsidRPr="00472E33">
        <w:fldChar w:fldCharType="end"/>
      </w:r>
      <w:r w:rsidRPr="00472E33">
        <w:rPr>
          <w:lang w:val="pt-BR"/>
        </w:rPr>
        <w:t xml:space="preserve">.  Um estudo comparou a capacidade de diferenciação </w:t>
      </w:r>
      <w:proofErr w:type="spellStart"/>
      <w:r w:rsidRPr="00472E33">
        <w:rPr>
          <w:lang w:val="pt-BR"/>
        </w:rPr>
        <w:t>condrogênica</w:t>
      </w:r>
      <w:proofErr w:type="spellEnd"/>
      <w:r w:rsidRPr="00472E33">
        <w:rPr>
          <w:lang w:val="pt-BR"/>
        </w:rPr>
        <w:t xml:space="preserve"> entre </w:t>
      </w:r>
      <w:r w:rsidR="002E3CDA" w:rsidRPr="00472E33">
        <w:rPr>
          <w:lang w:val="pt-BR"/>
        </w:rPr>
        <w:t>CTM-MO</w:t>
      </w:r>
      <w:r w:rsidRPr="00472E33">
        <w:rPr>
          <w:lang w:val="pt-BR"/>
        </w:rPr>
        <w:t xml:space="preserve"> e </w:t>
      </w:r>
      <w:r w:rsidR="002E3CDA" w:rsidRPr="00472E33">
        <w:rPr>
          <w:lang w:val="pt-BR"/>
        </w:rPr>
        <w:t>CTM-AD</w:t>
      </w:r>
      <w:r w:rsidRPr="00472E33">
        <w:rPr>
          <w:lang w:val="pt-BR"/>
        </w:rPr>
        <w:t xml:space="preserve"> humanas</w:t>
      </w:r>
      <w:r w:rsidR="002A4AEF" w:rsidRPr="00472E33">
        <w:rPr>
          <w:lang w:val="pt-BR"/>
        </w:rPr>
        <w:t xml:space="preserve"> que</w:t>
      </w:r>
      <w:r w:rsidRPr="00472E33">
        <w:rPr>
          <w:lang w:val="pt-BR"/>
        </w:rPr>
        <w:t xml:space="preserve"> fo</w:t>
      </w:r>
      <w:r w:rsidR="002A4AEF" w:rsidRPr="00472E33">
        <w:rPr>
          <w:lang w:val="pt-BR"/>
        </w:rPr>
        <w:t>ram</w:t>
      </w:r>
      <w:r w:rsidRPr="00472E33">
        <w:rPr>
          <w:lang w:val="pt-BR"/>
        </w:rPr>
        <w:t xml:space="preserve"> obtida</w:t>
      </w:r>
      <w:r w:rsidR="002A4AEF" w:rsidRPr="00472E33">
        <w:rPr>
          <w:lang w:val="pt-BR"/>
        </w:rPr>
        <w:t>s</w:t>
      </w:r>
      <w:r w:rsidRPr="00472E33">
        <w:rPr>
          <w:lang w:val="pt-BR"/>
        </w:rPr>
        <w:t xml:space="preserve"> dos mesmos doadores </w:t>
      </w:r>
      <w:r w:rsidRPr="00472E33">
        <w:fldChar w:fldCharType="begin"/>
      </w:r>
      <w:r w:rsidR="006C154A" w:rsidRPr="00472E33">
        <w:rPr>
          <w:lang w:val="pt-BR"/>
        </w:rPr>
        <w:instrText xml:space="preserve"> ADDIN ZOTERO_ITEM CSL_CITATION {"citationID":"HWNxyB9I","properties":{"formattedCitation":"(Afizah et al., 2007)","plainCitation":"(Afizah et al., 2007)","noteIndex":0},"citationItems":[{"id":381,"uris":["http://zotero.org/users/5419827/items/GBNW2G7N"],"uri":["http://zotero.org/users/5419827/items/GBNW2G7N"],"itemData":{"id":381,"type":"article-journal","abstract":"Cartilage damage has been documented as one of the major problems leading to knee repair procedures worldwide. The low availability of cartilage that can be harvested without causing a negative health impact has led to the focus on the potential of stem cells, which have been transplanted into damaged areas and successfully grown into new healthy tissue. This study aims to compare the chondrogenic potential of two stem cell sources--adipose tissue and bone marrow. Stem cells were isolated from donor-matched adipose tissue and bone marrow, following established protocols. The cells were grown in a chondrogenic cocktail containing transforming growth factor-beta3 (TGF-beta3) up till 28 days, and assessed for expression changes of cartilage markers at the gene and protein level, using qualitative and quantitative methods. Controls were included for every time point. Real-time polymerase chain reaction (PCR) results showed increases in the gene expression of collagen II in both the cell types that received TGF-beta3 treatment. However, histological, immunohistochemical, and glycosaminoglycan (GAG) assay clearly showed that collagen II and proteoglycans (PG) were synthesized only in the growth factor-treated bone marrow stem cells (BMSCs). These findings support the results obtained in our in vivo comparative study done on an animal model, suggesting that BMSCs are more suitable than adipose-derived stem cells (ADSCs) for chondrogenesis.","container-title":"Tissue Engineering","DOI":"10.1089/ten.2006.0118","ISSN":"1076-3279","issue":"4","journalAbbreviation":"Tissue Eng.","language":"eng","note":"PMID: 17371203","page":"659-666","source":"PubMed","title":"A comparison between the chondrogenic potential of human bone marrow stem cells (BMSCs) and adipose-derived stem cells (ADSCs) taken from the same donors","volume":"13","author":[{"family":"Afizah","given":"Hassan"},{"family":"Yang","given":"Zheng"},{"family":"Hui","given":"James H. P."},{"family":"Ouyang","given":"Hong-Wei"},{"family":"Lee","given":"Eng-Hin"}],"issued":{"date-parts":[["2007",4]]}}}],"schema":"https://github.com/citation-style-language/schema/raw/master/csl-citation.json"} </w:instrText>
      </w:r>
      <w:r w:rsidRPr="00472E33">
        <w:fldChar w:fldCharType="separate"/>
      </w:r>
      <w:r w:rsidR="006C154A" w:rsidRPr="00472E33">
        <w:rPr>
          <w:noProof/>
          <w:lang w:val="pt-BR"/>
        </w:rPr>
        <w:t>(</w:t>
      </w:r>
      <w:r w:rsidR="009830FB" w:rsidRPr="00472E33">
        <w:rPr>
          <w:noProof/>
          <w:lang w:val="pt-BR"/>
        </w:rPr>
        <w:t xml:space="preserve">AFIZAH </w:t>
      </w:r>
      <w:r w:rsidR="006C154A" w:rsidRPr="00472E33">
        <w:rPr>
          <w:i/>
          <w:iCs/>
          <w:noProof/>
          <w:lang w:val="pt-BR"/>
        </w:rPr>
        <w:t>et al.</w:t>
      </w:r>
      <w:r w:rsidR="006C154A" w:rsidRPr="00472E33">
        <w:rPr>
          <w:noProof/>
          <w:lang w:val="pt-BR"/>
        </w:rPr>
        <w:t>, 2007)</w:t>
      </w:r>
      <w:r w:rsidRPr="00472E33">
        <w:fldChar w:fldCharType="end"/>
      </w:r>
      <w:r w:rsidR="002A4AEF" w:rsidRPr="00472E33">
        <w:rPr>
          <w:lang w:val="pt-BR"/>
        </w:rPr>
        <w:t xml:space="preserve">. </w:t>
      </w:r>
      <w:r w:rsidR="002E3CDA" w:rsidRPr="00472E33">
        <w:rPr>
          <w:lang w:val="pt-BR"/>
        </w:rPr>
        <w:t>CTM-MO</w:t>
      </w:r>
      <w:r w:rsidRPr="00472E33">
        <w:rPr>
          <w:lang w:val="pt-BR"/>
        </w:rPr>
        <w:t xml:space="preserve"> demonstraram ser mais eficientes do que </w:t>
      </w:r>
      <w:r w:rsidR="002E3CDA" w:rsidRPr="00472E33">
        <w:rPr>
          <w:lang w:val="pt-BR"/>
        </w:rPr>
        <w:t>CTM-AD</w:t>
      </w:r>
      <w:r w:rsidRPr="00472E33">
        <w:rPr>
          <w:lang w:val="pt-BR"/>
        </w:rPr>
        <w:t xml:space="preserve"> após análise quantitativa e qualitativa da expressão de genes e proteínas relacionadas com a cartilagem </w:t>
      </w:r>
      <w:r w:rsidRPr="00472E33">
        <w:fldChar w:fldCharType="begin"/>
      </w:r>
      <w:r w:rsidR="006C154A" w:rsidRPr="00472E33">
        <w:rPr>
          <w:lang w:val="pt-BR"/>
        </w:rPr>
        <w:instrText xml:space="preserve"> ADDIN ZOTERO_ITEM CSL_CITATION {"citationID":"RYNYpnYE","properties":{"formattedCitation":"(Yen et al., 2005)","plainCitation":"(Yen et al., 2005)","noteIndex":0},"citationItems":[{"id":386,"uris":["http://zotero.org/users/5419827/items/XAQ63PCV"],"uri":["http://zotero.org/users/5419827/items/XAQ63PCV"],"itemData":{"id":386,"type":"article-journal","abstract":"Current sources of stem cells include embryonic stem cells (ESCs) and adult stem cells (ASCs). However, concerns exist with either source: ESCs, with their significant ethical considerations, tumorigenicity, and paucity of cell lines; and ASCs, which are possibly more limited in potential. Thus, the search continues for an ethically conducive, easily accessible, and high-yielding source of stem cells. We have isolated a population of multipotent cells from the human term placenta, a temporary organ with fetal contributions that is discarded postpartum. These placenta-derived multipotent cells (PDMCs) exhibit many markers common to mesenchymal stem cells--including CD105/endoglin/SH-2, SH-3, and SH-4--and they lack hematopoietic-, endothelial-, and trophoblastic-specific cell markers. In addition, PDMCs exhibit ESC surface markers of SSEA-4, TRA-1-61, and TRA-1-80. Adipogenic, osteogenic, and neurogenic differentiation were achieved after culturing under the appropriate conditions. PDMCs could provide an ethically uncontroversial and easily accessible source of multipotent cells for future experimental and clinical applications.","container-title":"Stem Cells (Dayton, Ohio)","DOI":"10.1634/stemcells.2004-0098","ISSN":"1066-5099","issue":"1","journalAbbreviation":"Stem Cells","language":"eng","note":"PMID: 15625118","page":"3-9","source":"PubMed","title":"Isolation of multipotent cells from human term placenta","volume":"23","author":[{"family":"Yen","given":"B. Linju"},{"family":"Huang","given":"Hsing-I."},{"family":"Chien","given":"Chih-Cheng"},{"family":"Jui","given":"Hsiang-Yiang"},{"family":"Ko","given":"Bor-Sheng"},{"family":"Yao","given":"Ming"},{"family":"Shun","given":"Chia-Tung"},{"family":"Yen","given":"Men-Luh"},{"family":"Lee","given":"Meng-Chou"},{"family":"Chen","given":"Yao-Chang"}],"issued":{"date-parts":[["2005"]]}}}],"schema":"https://github.com/citation-style-language/schema/raw/master/csl-citation.json"} </w:instrText>
      </w:r>
      <w:r w:rsidRPr="00472E33">
        <w:fldChar w:fldCharType="separate"/>
      </w:r>
      <w:r w:rsidR="006C154A" w:rsidRPr="00472E33">
        <w:rPr>
          <w:noProof/>
          <w:lang w:val="pt-BR"/>
        </w:rPr>
        <w:t>(</w:t>
      </w:r>
      <w:r w:rsidR="009830FB" w:rsidRPr="00472E33">
        <w:rPr>
          <w:noProof/>
          <w:lang w:val="pt-BR"/>
        </w:rPr>
        <w:t xml:space="preserve">YEN </w:t>
      </w:r>
      <w:r w:rsidR="006C154A" w:rsidRPr="00472E33">
        <w:rPr>
          <w:i/>
          <w:iCs/>
          <w:noProof/>
          <w:lang w:val="pt-BR"/>
        </w:rPr>
        <w:t>et al.</w:t>
      </w:r>
      <w:r w:rsidR="006C154A" w:rsidRPr="00472E33">
        <w:rPr>
          <w:noProof/>
          <w:lang w:val="pt-BR"/>
        </w:rPr>
        <w:t>, 2005)</w:t>
      </w:r>
      <w:r w:rsidRPr="00472E33">
        <w:fldChar w:fldCharType="end"/>
      </w:r>
      <w:r w:rsidRPr="00472E33">
        <w:rPr>
          <w:lang w:val="pt-BR"/>
        </w:rPr>
        <w:t xml:space="preserve">. As </w:t>
      </w:r>
      <w:r w:rsidR="002E3CDA" w:rsidRPr="00472E33">
        <w:rPr>
          <w:lang w:val="pt-BR"/>
        </w:rPr>
        <w:t>CTM-MO</w:t>
      </w:r>
      <w:r w:rsidRPr="00472E33">
        <w:rPr>
          <w:lang w:val="pt-BR"/>
        </w:rPr>
        <w:t xml:space="preserve"> podem, assim, ser o tipo de célula ideal para terapias baseadas em células para regeneração de cartilagem, uma vez que demonstraram ser seguras com baixa incidência de efeitos colaterais sistêmicos ou específicos do local </w:t>
      </w:r>
      <w:r w:rsidRPr="00472E33">
        <w:fldChar w:fldCharType="begin"/>
      </w:r>
      <w:r w:rsidR="006C154A" w:rsidRPr="00472E33">
        <w:rPr>
          <w:lang w:val="pt-BR"/>
        </w:rPr>
        <w:instrText xml:space="preserve"> ADDIN ZOTERO_ITEM CSL_CITATION {"citationID":"3hCbURNZ","properties":{"formattedCitation":"(Gupta et al., 2012; ZHENG et al., 2013)","plainCitation":"(Gupta et al., 2012; ZHENG et al., 2013)","noteIndex":0},"citationItems":[{"id":388,"uris":["http://zotero.org/users/5419827/items/TJQNCV9F"],"uri":["http://zotero.org/users/5419827/items/TJQNCV9F"],"itemData":{"id":388,"type":"article-journal","abstract":"Osteoarthritis (OA) is a degenerative disease of the connective tissue and progresses with age in the older population or develops in young athletes following sports-related injury. The articular cartilage is especially vulnerable to damage and has poor potential for regeneration because of the absence of vasculature within the tissue. Normal load-bearing capacity and biomechanical properties of thinning cartilage are severely compromised during the course of disease progression. Although surgical and pharmaceutical interventions are currently available for treating OA, restoration of normal cartilage function has been difficult to achieve. Since the tissue is composed primarily of chondrocytes distributed in a specialized extracellular matrix bed, bone marrow stromal cells (BMSCs), also known as bone marrow-derived 'mesenchymal stem cells' or 'mesenchymal stromal cells', with inherent chondrogenic differentiation potential appear to be ideally suited for therapeutic use in cartilage regeneration. BMSCs can be easily isolated and massively expanded in culture in an undifferentiated state for therapeutic use. Owing to their potential to modulate local microenvironment via anti-inflammatory and immunosuppressive functions, BMSCs have an additional advantage for allogeneic application. Moreover, by secreting various bioactive soluble factors, BMSCs can protect the cartilage from further tissue destruction and facilitate regeneration of the remaining progenitor cells in situ. This review broadly describes the advances made during the last several years in BMSCs and their therapeutic potential for repairing cartilage damage in OA.","container-title":"Stem Cell Research &amp; Therapy","DOI":"10.1186/scrt116","ISSN":"1757-6512","issue":"4","journalAbbreviation":"Stem Cell Res Ther","language":"eng","note":"PMID: 22776206\nPMCID: PMC3580463","page":"25","source":"PubMed","title":"Mesenchymal stem cells for cartilage repair in osteoarthritis","volume":"3","author":[{"family":"Gupta","given":"Pawan K."},{"family":"Das","given":"Anjan K."},{"family":"Chullikana","given":"Anoop"},{"family":"Majumdar","given":"Anish S."}],"issued":{"date-parts":[["2012",7,9]]}}},{"id":391,"uris":["http://zotero.org/users/5419827/items/3SGJMDYI"],"uri":["http://zotero.org/users/5419827/items/3SGJMDYI"],"itemData":{"id":391,"type":"article-journal","abstract":"The aim of the present study was to investigate the ability of human bone marrow-derived mesenchymal stem cells (BMSCs) to undergo multilineage differentiation. Human BMSCs were isolated from the ilia of donors by density gradient centrifugation, then purified by adherent separation and cultured in vitro. P3 or P4 BMSC populations were collected and induced for multilineage differentiation into osteoblasts, adipocytes and neuroblasts using an inductive medium in vitro. The BMSCs were cultured in either an osteoblast or chondroblast induction medium, seeded onto porous coral scaffolds and implanted into mice in vivo. The mice were sacrificed by anesthesia overdose at 6 or 9 weeks post-surgery. The scaffolds were then removed for analysis. Lipid vacuoles were observed subsequent to being cultured in an adipogenic medium. These accumulated lipid vacuoles were detected using Sudan Black B and Oil Red O (positive) staining. Deposited calcium was detected using von Kossa and Alizarin Red S (positive) staining subsequent to being cultured in an osteogenic medium. The BMSCs retracted to form neuron-like cells with axon- and dendrite-like processes following induction by β-mercaptoethanol. The cells were positively stained by toluidine blue and glial fibrillary acidic protein (GFAP) immunohistochemistry. Newly formed bone tissues were observed and islands of cartilage tissue were also formed at 9 weeks post-implantation in vivo. The present study demonstrated that human BMSCs were homogeneous and differentiated with high fidelity to osteogenic, adipogenic, neurogenic or chondrogenic lineages. These cells also form bone and cartilage tissues when implanted in vivo and may therefore be used as seed cells in bone tissue engineering.","container-title":"Experimental and Therapeutic Medicine","DOI":"10.3892/etm.2013.1042","ISSN":"1792-0981","issue":"6","journalAbbreviation":"Exp Ther Med","note":"PMID: 23837034\nPMCID: PMC3702716","page":"1576-1580","source":"PubMed Central","title":"Multilineage differentiation of human bone marrow mesenchymal stem cells in vitro and in vivo","volume":"5","author":[{"family":"ZHENG","given":"YOU-HUA"},{"family":"XIONG","given":"WEI"},{"family":"SU","given":"KAI"},{"family":"KUANG","given":"SHI-JUN"},{"family":"ZHANG","given":"ZHI-GUANG"}],"issued":{"date-parts":[["2013",6]]}}}],"schema":"https://github.com/citation-style-language/schema/raw/master/csl-citation.json"} </w:instrText>
      </w:r>
      <w:r w:rsidRPr="00472E33">
        <w:fldChar w:fldCharType="separate"/>
      </w:r>
      <w:r w:rsidR="006C154A" w:rsidRPr="00472E33">
        <w:rPr>
          <w:noProof/>
          <w:lang w:val="pt-BR"/>
        </w:rPr>
        <w:t>(</w:t>
      </w:r>
      <w:r w:rsidR="009830FB" w:rsidRPr="00472E33">
        <w:rPr>
          <w:noProof/>
          <w:lang w:val="pt-BR"/>
        </w:rPr>
        <w:t xml:space="preserve">GUPTA </w:t>
      </w:r>
      <w:r w:rsidR="006C154A" w:rsidRPr="00472E33">
        <w:rPr>
          <w:i/>
          <w:iCs/>
          <w:noProof/>
          <w:lang w:val="pt-BR"/>
        </w:rPr>
        <w:t>et al.</w:t>
      </w:r>
      <w:r w:rsidR="006C154A" w:rsidRPr="00472E33">
        <w:rPr>
          <w:noProof/>
          <w:lang w:val="pt-BR"/>
        </w:rPr>
        <w:t xml:space="preserve">, 2012; ZHENG </w:t>
      </w:r>
      <w:r w:rsidR="006C154A" w:rsidRPr="00472E33">
        <w:rPr>
          <w:i/>
          <w:iCs/>
          <w:noProof/>
          <w:lang w:val="pt-BR"/>
        </w:rPr>
        <w:t>et al.</w:t>
      </w:r>
      <w:r w:rsidR="006C154A" w:rsidRPr="00472E33">
        <w:rPr>
          <w:noProof/>
          <w:lang w:val="pt-BR"/>
        </w:rPr>
        <w:t>, 2013)</w:t>
      </w:r>
      <w:r w:rsidRPr="00472E33">
        <w:fldChar w:fldCharType="end"/>
      </w:r>
      <w:r w:rsidRPr="00472E33">
        <w:rPr>
          <w:lang w:val="pt-BR"/>
        </w:rPr>
        <w:t>.</w:t>
      </w:r>
    </w:p>
    <w:p w14:paraId="7327DF51" w14:textId="7AE537B6" w:rsidR="004B65AC" w:rsidRPr="00472E33" w:rsidRDefault="00F83000" w:rsidP="00087B60">
      <w:pPr>
        <w:pStyle w:val="NormalWeb"/>
        <w:spacing w:before="0" w:beforeAutospacing="0" w:after="0" w:afterAutospacing="0" w:line="360" w:lineRule="auto"/>
        <w:ind w:right="276" w:firstLine="708"/>
        <w:jc w:val="both"/>
      </w:pPr>
      <w:r w:rsidRPr="00472E33">
        <w:t>O papel dessas células</w:t>
      </w:r>
      <w:r w:rsidR="009830FB" w:rsidRPr="00472E33">
        <w:t>,</w:t>
      </w:r>
      <w:r w:rsidRPr="00472E33">
        <w:t xml:space="preserve"> quando injetadas no joelho de um paciente</w:t>
      </w:r>
      <w:r w:rsidR="009830FB" w:rsidRPr="00472E33">
        <w:t>,</w:t>
      </w:r>
      <w:r w:rsidRPr="00472E33">
        <w:t xml:space="preserve"> ainda não está claro. É necessário melhorar nosso entendimento dos mecanismos pelo qual as terapias celulares derivadas da medula óssea agem. Por mais de três décadas, a justificativa para o uso de </w:t>
      </w:r>
      <w:proofErr w:type="spellStart"/>
      <w:r w:rsidR="002E3CDA" w:rsidRPr="00472E33">
        <w:t>CTM</w:t>
      </w:r>
      <w:r w:rsidR="00C77682" w:rsidRPr="00472E33">
        <w:t>s</w:t>
      </w:r>
      <w:proofErr w:type="spellEnd"/>
      <w:r w:rsidR="00351A3B" w:rsidRPr="00472E33">
        <w:t>,</w:t>
      </w:r>
      <w:r w:rsidRPr="00472E33">
        <w:t xml:space="preserve"> em aplicações musculoesqueléticas</w:t>
      </w:r>
      <w:r w:rsidR="00351A3B" w:rsidRPr="00472E33">
        <w:t>,</w:t>
      </w:r>
      <w:r w:rsidRPr="00472E33">
        <w:t xml:space="preserve"> tem sido sua capacidade de se diferenciar em tipos de células específicas do tecido, tais como células semelhantes a osteoblastos, condrócitos e </w:t>
      </w:r>
      <w:proofErr w:type="spellStart"/>
      <w:r w:rsidRPr="00472E33">
        <w:t>tenócitos</w:t>
      </w:r>
      <w:proofErr w:type="spellEnd"/>
      <w:r w:rsidRPr="00472E33">
        <w:t xml:space="preserve">. Em condições fisiológicas, as </w:t>
      </w:r>
      <w:proofErr w:type="spellStart"/>
      <w:r w:rsidR="002E3CDA" w:rsidRPr="00472E33">
        <w:t>CTM</w:t>
      </w:r>
      <w:r w:rsidR="00C77682" w:rsidRPr="00472E33">
        <w:t>s</w:t>
      </w:r>
      <w:proofErr w:type="spellEnd"/>
      <w:r w:rsidRPr="00472E33">
        <w:t xml:space="preserve"> residem no nicho perivascular em uma condição quiescente até que os sinais liberados</w:t>
      </w:r>
      <w:r w:rsidR="00351A3B" w:rsidRPr="00472E33">
        <w:t>,</w:t>
      </w:r>
      <w:r w:rsidRPr="00472E33">
        <w:t xml:space="preserve"> após uma lesão</w:t>
      </w:r>
      <w:r w:rsidR="00351A3B" w:rsidRPr="00472E33">
        <w:t>,</w:t>
      </w:r>
      <w:r w:rsidRPr="00472E33">
        <w:t xml:space="preserve"> ativam sua migração para o local danificado, promovendo a produção de moléculas bioativas para restabelecer a homeostase do tecido </w:t>
      </w:r>
      <w:r w:rsidRPr="00472E33">
        <w:fldChar w:fldCharType="begin"/>
      </w:r>
      <w:r w:rsidR="006C154A" w:rsidRPr="00472E33">
        <w:instrText xml:space="preserve"> ADDIN ZOTERO_ITEM CSL_CITATION {"citationID":"qsZGinnb","properties":{"formattedCitation":"(Crisan et al., 2008)","plainCitation":"(Crisan et al., 2008)","noteIndex":0},"citationItems":[{"id":399,"uris":["http://zotero.org/users/5419827/items/RS79BIP3"],"uri":["http://zotero.org/users/5419827/items/RS79BIP3"],"itemData":{"id":399,"type":"article-journal","abstract":"Mesenchymal stem cells (MSCs), the archetypal multipotent progenitor cells derived in cultures of developed organs, are of unknown identity and native distribution. We have prospectively identified perivascular cells, principally pericytes, in multiple human organs including skeletal muscle, pancreas, adipose tissue, and placenta, on CD146, NG2, and PDGF-Rbeta expression and absence of hematopoietic, endothelial, and myogenic cell markers. Perivascular cells purified from skeletal muscle or nonmuscle tissues were myogenic in culture and in vivo. Irrespective of their tissue origin, long-term cultured perivascular cells retained myogenicity; exhibited at the clonal level osteogenic, chondrogenic, and adipogenic potentials; expressed MSC markers; and migrated in a culture model of chemotaxis. Expression of MSC markers was also detected at the surface of native, noncultured perivascular cells. Thus, blood vessel walls harbor a reserve of progenitor cells that may be integral to the origin of the elusive MSCs and other related adult stem cells.","container-title":"Cell Stem Cell","DOI":"10.1016/j.stem.2008.07.003","ISSN":"1875-9777","issue":"3","journalAbbreviation":"Cell Stem Cell","language":"eng","note":"PMID: 18786417","page":"301-313","source":"PubMed","title":"A perivascular origin for mesenchymal stem cells in multiple human organs","volume":"3","author":[{"family":"Crisan","given":"Mihaela"},{"family":"Yap","given":"Solomon"},{"family":"Casteilla","given":"Louis"},{"family":"Chen","given":"Chien-Wen"},{"family":"Corselli","given":"Mirko"},{"family":"Park","given":"Tea Soon"},{"family":"Andriolo","given":"Gabriella"},{"family":"Sun","given":"Bin"},{"family":"Zheng","given":"Bo"},{"family":"Zhang","given":"Li"},{"family":"Norotte","given":"Cyrille"},{"family":"Teng","given":"Pang-Ning"},{"family":"Traas","given":"Jeremy"},{"family":"Schugar","given":"Rebecca"},{"family":"Deasy","given":"Bridget M."},{"family":"Badylak","given":"Stephen"},{"family":"Buhring","given":"Hans-Jörg"},{"family":"Giacobino","given":"Jean-Paul"},{"family":"Lazzari","given":"Lorenza"},{"family":"Huard","given":"Johnny"},{"family":"Péault","given":"Bruno"}],"issued":{"date-parts":[["2008",9,11]]}}}],"schema":"https://github.com/citation-style-language/schema/raw/master/csl-citation.json"} </w:instrText>
      </w:r>
      <w:r w:rsidRPr="00472E33">
        <w:fldChar w:fldCharType="separate"/>
      </w:r>
      <w:r w:rsidR="006C154A" w:rsidRPr="00472E33">
        <w:rPr>
          <w:noProof/>
        </w:rPr>
        <w:t>(</w:t>
      </w:r>
      <w:r w:rsidR="00351A3B" w:rsidRPr="00472E33">
        <w:rPr>
          <w:noProof/>
        </w:rPr>
        <w:t xml:space="preserve">CRISAN </w:t>
      </w:r>
      <w:r w:rsidR="006C154A" w:rsidRPr="00472E33">
        <w:rPr>
          <w:i/>
          <w:iCs/>
          <w:noProof/>
        </w:rPr>
        <w:t>et al.</w:t>
      </w:r>
      <w:r w:rsidR="006C154A" w:rsidRPr="00472E33">
        <w:rPr>
          <w:noProof/>
        </w:rPr>
        <w:t>, 2008)</w:t>
      </w:r>
      <w:r w:rsidRPr="00472E33">
        <w:fldChar w:fldCharType="end"/>
      </w:r>
      <w:r w:rsidRPr="00472E33">
        <w:t xml:space="preserve">. Por </w:t>
      </w:r>
      <w:r w:rsidR="00351A3B" w:rsidRPr="00472E33">
        <w:t xml:space="preserve">essa </w:t>
      </w:r>
      <w:r w:rsidRPr="00472E33">
        <w:t>razão, eles foram re</w:t>
      </w:r>
      <w:r w:rsidRPr="00472E33">
        <w:lastRenderedPageBreak/>
        <w:t xml:space="preserve">centemente renomeados como “células de sinalização medicinal” </w:t>
      </w:r>
      <w:r w:rsidRPr="00472E33">
        <w:fldChar w:fldCharType="begin"/>
      </w:r>
      <w:r w:rsidR="006C154A" w:rsidRPr="00472E33">
        <w:instrText xml:space="preserve"> ADDIN ZOTERO_ITEM CSL_CITATION {"citationID":"u1wXw5Sb","properties":{"formattedCitation":"(Caplan, 2016, 2015, 2010)","plainCitation":"(Caplan, 2016, 2015, 2010)","noteIndex":0},"citationItems":[{"id":397,"uris":["http://zotero.org/users/5419827/items/Q5UD23YV"],"uri":["http://zotero.org/users/5419827/items/Q5UD23YV"],"itemData":{"id":397,"type":"article-journal","abstract":"Mesenchymal stem cells (MSCs) were originally named because they could differentiate in a variety of mesenchymal phenotypes in culture. Evidence indicates that MSCs arise from perivascular cells, pericytes, when the blood vessels are broken or inflamed. These pericyte/MSCs are situated on every blood vessel in the body. The MSCs sense the micro-environment of the injury site and secrete site-specific factors that serve several important reparative functions: first, a curtain of molecules from the front of the MSCs provide a barrier from the interrogation of the over-aggressive immune system. Second, from the back of the MSCs, a different set of bioactive agents inhibit scar formation and establish a regenerative micro-environment. Third, if bacteria are sensed by the MSCs, they produce powerful protein antibiotics that kill the bacteria on contact. Last, the MSCs surround and encyst intruding solid objects like a piece of wood (a \"splinter\") or other foreign objects. The MSCs act as a combination paramedic and emergency room (ER) staff to survey the damage, isolate foreign components, stabilize the injured tissues, provide antibiotics and encysting protection before a slower, medicinal sequence can be initiated to regenerate the damaged tissue. The MSCs, thus, act as sentinels to safeguard the individual from intrusion and chronic injury. A societal treatment system has evolved, paramedics and ER procedures, which mirror in a macro-sense what MSCs orchestrate in a micro-sense. Key to this new understanding is that MSCs are not \"stem cells,\" but rather as Medicinal Signaling Cells as the therapeutic agents.","container-title":"Journal of Cellular Physiology","DOI":"10.1002/jcp.25255","ISSN":"1097-4652","issue":"7","journalAbbreviation":"J. Cell. Physiol.","language":"eng","note":"PMID: 26565391","page":"1413-1416","source":"PubMed","title":"MSCs: The Sentinel and Safe-Guards of Injury","title-short":"MSCs","volume":"231","author":[{"family":"Caplan","given":"Arnold I."}],"issued":{"date-parts":[["2016",7]]}}},{"id":394,"uris":["http://zotero.org/users/5419827/items/LR7J339R"],"uri":["http://zotero.org/users/5419827/items/LR7J339R"],"itemData":{"id":394,"type":"article-journal","abstract":"Adult mesenchymal stem cells (MSCs) have profound medicinal effects at body sites of tissue injury, disease, or inflammation as either endogenously or exogenously supplied. The medicinal effects are either immunomodulatory or trophic or both. When to deliver these mediators of regeneration, where, and by what delivery apparatus or mechanism will directly determine their medical efficacy. The MSCs help manage the innate regenerative capacity of almost every body tissue and the MSCs have only recently been fully appreciated. Perhaps the most skilled physician-manager of the body's innate regenerative capacity is in orthopedics where the vigorous regeneration and repair capacity of bone through local MSCs-titers is expertly managed by the orthopaedic physician. The challenge is to extend MSCs expertise to address other tissue dysfunctions and diseases. The medicine of tomorrow will encompass optimizing the tissues' intrinsic regenerative potential through management of local MSCs.","container-title":"Stem Cells International","DOI":"10.1155/2015/628767","ISSN":"1687-966X","journalAbbreviation":"Stem Cells Int","note":"PMID: 26273305\nPMCID: PMC4529977","source":"PubMed Central","title":"Adult Mesenchymal Stem Cells: When, Where, and How","title-short":"Adult Mesenchymal Stem Cells","URL":"https://www.ncbi.nlm.nih.gov/pmc/articles/PMC4529977/","volume":"2015","author":[{"family":"Caplan","given":"Arnold I."}],"accessed":{"date-parts":[["2019",6,2]]},"issued":{"date-parts":[["2015"]]}}},{"id":402,"uris":["http://zotero.org/users/5419827/items/AFIYEI5A"],"uri":["http://zotero.org/users/5419827/items/AFIYEI5A"],"itemData":{"id":402,"type":"article-journal","container-title":"Tissue Engineering. Part A","DOI":"10.1089/ten.TEA.2010.0216","ISSN":"1937-335X","issue":"8","journalAbbreviation":"Tissue Eng Part A","language":"eng","note":"PMID: 20412005","page":"2415-2417","source":"PubMed","title":"What's in a name?","volume":"16","author":[{"family":"Caplan","given":"Arnold I."}],"issued":{"date-parts":[["2010",8]]}}}],"schema":"https://github.com/citation-style-language/schema/raw/master/csl-citation.json"} </w:instrText>
      </w:r>
      <w:r w:rsidRPr="00472E33">
        <w:fldChar w:fldCharType="separate"/>
      </w:r>
      <w:r w:rsidR="006C154A" w:rsidRPr="00472E33">
        <w:rPr>
          <w:noProof/>
        </w:rPr>
        <w:t>(</w:t>
      </w:r>
      <w:r w:rsidR="00351A3B" w:rsidRPr="00472E33">
        <w:rPr>
          <w:noProof/>
        </w:rPr>
        <w:t>CAPLAN</w:t>
      </w:r>
      <w:r w:rsidR="006C154A" w:rsidRPr="00472E33">
        <w:rPr>
          <w:noProof/>
        </w:rPr>
        <w:t>, 2016, 2015, 2010)</w:t>
      </w:r>
      <w:r w:rsidRPr="00472E33">
        <w:fldChar w:fldCharType="end"/>
      </w:r>
      <w:r w:rsidRPr="00472E33">
        <w:t xml:space="preserve">. Como resultado, a atividade parácrina das </w:t>
      </w:r>
      <w:proofErr w:type="spellStart"/>
      <w:r w:rsidRPr="00472E33">
        <w:t>CTM</w:t>
      </w:r>
      <w:r w:rsidR="00C77682" w:rsidRPr="00472E33">
        <w:t>s</w:t>
      </w:r>
      <w:proofErr w:type="spellEnd"/>
      <w:r w:rsidRPr="00472E33">
        <w:t xml:space="preserve"> estaria envolvida no reparo produtivo, desligando a inflamação, limitando a resposta ao estresse e a apoptose, e recrutando as células imunológicas e reparadoras do receptor</w:t>
      </w:r>
      <w:r w:rsidR="00B91DD6">
        <w:t>.</w:t>
      </w:r>
      <w:r w:rsidRPr="00472E33">
        <w:t xml:space="preserve">  Alguns estudos relatam</w:t>
      </w:r>
      <w:r w:rsidR="00351A3B" w:rsidRPr="00472E33">
        <w:t>,</w:t>
      </w:r>
      <w:r w:rsidRPr="00472E33">
        <w:t xml:space="preserve"> claramente</w:t>
      </w:r>
      <w:r w:rsidR="00351A3B" w:rsidRPr="00472E33">
        <w:t>,</w:t>
      </w:r>
      <w:r w:rsidRPr="00472E33">
        <w:t xml:space="preserve"> uma influência da atividade parácrina das </w:t>
      </w:r>
      <w:proofErr w:type="spellStart"/>
      <w:r w:rsidRPr="00472E33">
        <w:t>CTM</w:t>
      </w:r>
      <w:r w:rsidR="00C77682" w:rsidRPr="00472E33">
        <w:t>s</w:t>
      </w:r>
      <w:proofErr w:type="spellEnd"/>
      <w:r w:rsidRPr="00472E33">
        <w:t xml:space="preserve"> sobre a inflamação e o turnover da matriz na OA, </w:t>
      </w:r>
      <w:r w:rsidR="00351A3B" w:rsidRPr="00472E33">
        <w:t xml:space="preserve">em que </w:t>
      </w:r>
      <w:r w:rsidRPr="00472E33">
        <w:t>a presença de um ambiente pró-inflamatório foi sugerida como o alternador para promover os efeitos anti</w:t>
      </w:r>
      <w:r w:rsidR="005073AF" w:rsidRPr="00472E33">
        <w:t>-</w:t>
      </w:r>
      <w:r w:rsidRPr="00472E33">
        <w:t xml:space="preserve">inflamatórios das </w:t>
      </w:r>
      <w:proofErr w:type="spellStart"/>
      <w:r w:rsidRPr="00472E33">
        <w:t>CTM</w:t>
      </w:r>
      <w:r w:rsidR="00C77682" w:rsidRPr="00472E33">
        <w:t>s</w:t>
      </w:r>
      <w:proofErr w:type="spellEnd"/>
      <w:r w:rsidR="00B91DD6">
        <w:t xml:space="preserve"> </w:t>
      </w:r>
      <w:r w:rsidR="00B91DD6" w:rsidRPr="00472E33">
        <w:fldChar w:fldCharType="begin"/>
      </w:r>
      <w:r w:rsidR="00B91DD6" w:rsidRPr="00472E33">
        <w:instrText xml:space="preserve"> ADDIN ZOTERO_ITEM CSL_CITATION {"citationID":"AXEegA1i","properties":{"formattedCitation":"(Barry and Murphy, 2013; de Girolamo et al., 2016; Filardo et al., 2013)","plainCitation":"(Barry and Murphy, 2013; de Girolamo et al., 2016; Filardo et al., 2013)","noteIndex":0},"citationItems":[{"id":404,"uris":["http://zotero.org/users/5419827/items/KS52FRVU"],"uri":["http://zotero.org/users/5419827/items/KS52FRVU"],"itemData":{"id":404,"type":"article-journal","abstract":"Osteoarthritis (OA), a prevalent chronic condition with a striking impact on quality of life, represents an enormous societal burden that increases greatly as populations age. Yet no approved pharmacological intervention, biologic therapy or procedure prevents the progressive destruction of the OA joint. Mesenchymal stem cells (MSCs)-multipotent precursors of connective tissue cells that can be isolated from many adult tissues, including those of the diarthrodial joint-have emerged as a potential therapy. Endogenous MSCs contribute to maintenance of healthy tissues by acting as reservoirs of repair cells or as immunomodulatory sentinels to reduce inflammation. The onset of degenerative changes in the joint is associated with aberrant activity or depletion of these cell reservoirs, leading to loss of chondrogenic potential and preponderance of a fibrogenic phenotype. Local delivery of ex vivo cultures of MSCs has produced promising outcomes in preclinical models of joint disease. Mechanistically, paracrine signalling by MSCs might be more important than differentiation in stimulating repair responses; thus, paracrine factors must be assessed as measures of MSC therapeutic potency, to replace traditional assays based on cell-surface markers and differentiation. Several early-stage clinical trials, initiated or underway in 2013, are testing the delivery of MSCs as an intra-articular injection into the knee, but optimal dose and vehicle are yet to be established.","container-title":"Nature Reviews. Rheumatology","DOI":"10.1038/nrrheum.2013.109","ISSN":"1759-4804","issue":"10","journalAbbreviation":"Nat Rev Rheumatol","language":"eng","note":"PMID: 23881068","page":"584-594","source":"PubMed","title":"Mesenchymal stem cells in joint disease and repair","volume":"9","author":[{"family":"Barry","given":"Frank"},{"family":"Murphy","given":"Mary"}],"issued":{"date-parts":[["2013",10]]}}},{"id":406,"uris":["http://zotero.org/users/5419827/items/ZESETG2N"],"uri":["http://zotero.org/users/5419827/items/ZESETG2N"],"itemData":{"id":406,"type":"article-journal","abstract":"The diagnosis and the prompt treatment of early osteoarthritis (OA) represent vital steps for delaying the onset and progression of fully blown OA, which is the most common form of arthritis, involving more than 10 % of the world's population older than 60 years of age. Nonsurgical treatments such as physiotherapy, anti-inflammatory medications, and other disease-modifying drugs all have modest and short-lasting effect. In this context, the biological approaches have recently gained more and more attention. Growth factors, blood derivatives, such as platelet concentrates, and mesenchymal adult stem cells, either expanded or freshly isolated, are advocated amongst the most promising tool for the treatment of OA, especially in the early phases. Primarily targeted towards focal cartilage defects, these biological agents have indeed recently showed promising results to relieve pain and reduce inflammation in patients with more advanced OA as well, with the final aim to halt the progression of the disease and the need for joint replacement. However, despite of a number of satisfactory in vitro and pre-clinical studies, the evidences are still limited to support their clinical efficacy in OA setting.","container-title":"Knee surgery, sports traumatology, arthroscopy: official journal of the ESSKA","DOI":"10.1007/s00167-016-4125-y","ISSN":"1433-7347","issue":"6","journalAbbreviation":"Knee Surg Sports Traumatol Arthrosc","language":"eng","note":"PMID: 27120191","page":"1826-1835","source":"PubMed","title":"Regenerative approaches for the treatment of early OA","volume":"24","author":[{"family":"Girolamo","given":"L.","non-dropping-particle":"de"},{"family":"Kon","given":"E."},{"family":"Filardo","given":"G."},{"family":"Marmotti","given":"A. G."},{"family":"Soler","given":"F."},{"family":"Peretti","given":"G. M."},{"family":"Vannini","given":"F."},{"family":"Madry","given":"H."},{"family":"Chubinskaya","given":"S."}],"issued":{"date-parts":[["2016",6]]}}},{"id":408,"uris":["http://zotero.org/users/5419827/items/36WHPRKN"],"uri":["http://zotero.org/users/5419827/items/36WHPRKN"],"itemData":{"id":408,"type":"article-journal","abstract":"PURPOSE: The aim of this systematic review is to examine the available clinical evidence in the literature to support mesenchymal stem cell (MSC) treatment strategies in orthopaedics for cartilage defect regeneration.\nMETHODS: The research was performed on the PubMed database considering the English literature from 2002 and using the following key words: cartilage, cartilage repair, mesenchymal stem cells, MSCs, bone marrow concentrate (BMC), bone marrow-derived mesenchymal stem cells, bone marrow stromal cells, adipose-derived mesenchymal stem cells, and synovial-derived mesenchymal stem cells.\nRESULTS: The systematic research showed an increasing number of published studies on this topic over time and identified 72 preclinical papers and 18 clinical trials. Among the 18 clinical trials identified focusing on cartilage regeneration, none were randomized, five were comparative, six were case series, and seven were case reports; two concerned the use of adipose-derived MSCs, five the use of BMC, and 11 the use of bone marrow-derived MSCs, with preliminary interesting findings ranging from focal chondral defects to articular osteoarthritis degeneration.\nCONCLUSIONS: Despite the growing interest in this biological approach for cartilage regeneration, knowledge on this topic is still preliminary, as shown by the prevalence of preclinical studies and the presence of low-quality clinical studies. Many aspects have to be optimized, and randomized controlled trials are needed to support the potential of this biological treatment for cartilage repair and to evaluate advantages and disadvantages with respect to the available treatments.\nLEVEL OF EVIDENCE: IV.","container-title":"Knee surgery, sports traumatology, arthroscopy: official journal of the ESSKA","DOI":"10.1007/s00167-012-2329-3","ISSN":"1433-7347","issue":"8","journalAbbreviation":"Knee Surg Sports Traumatol Arthrosc","language":"eng","note":"PMID: 23306713","page":"1717-1729","source":"PubMed","title":"Mesenchymal stem cells for the treatment of cartilage lesions: from preclinical findings to clinical application in orthopaedics","title-short":"Mesenchymal stem cells for the treatment of cartilage lesions","volume":"21","author":[{"family":"Filardo","given":"Giuseppe"},{"family":"Madry","given":"Henning"},{"family":"Jelic","given":"Mislav"},{"family":"Roffi","given":"Alice"},{"family":"Cucchiarini","given":"Magali"},{"family":"Kon","given":"Elizaveta"}],"issued":{"date-parts":[["2013",8]]}}}],"schema":"https://github.com/citation-style-language/schema/raw/master/csl-citation.json"} </w:instrText>
      </w:r>
      <w:r w:rsidR="00B91DD6" w:rsidRPr="00472E33">
        <w:fldChar w:fldCharType="separate"/>
      </w:r>
      <w:r w:rsidR="00B91DD6" w:rsidRPr="00472E33">
        <w:rPr>
          <w:noProof/>
        </w:rPr>
        <w:t xml:space="preserve">(BARRY; MURPHY, 2013; DE GIROLAMO </w:t>
      </w:r>
      <w:r w:rsidR="00B91DD6" w:rsidRPr="00472E33">
        <w:rPr>
          <w:i/>
          <w:iCs/>
          <w:noProof/>
        </w:rPr>
        <w:t>et al.</w:t>
      </w:r>
      <w:r w:rsidR="00B91DD6" w:rsidRPr="00472E33">
        <w:rPr>
          <w:noProof/>
        </w:rPr>
        <w:t xml:space="preserve">, 2016; FILARDO </w:t>
      </w:r>
      <w:r w:rsidR="00B91DD6" w:rsidRPr="00472E33">
        <w:rPr>
          <w:i/>
          <w:iCs/>
          <w:noProof/>
        </w:rPr>
        <w:t>et al.</w:t>
      </w:r>
      <w:r w:rsidR="00B91DD6" w:rsidRPr="00472E33">
        <w:rPr>
          <w:noProof/>
        </w:rPr>
        <w:t>, 2013)</w:t>
      </w:r>
      <w:r w:rsidR="00B91DD6" w:rsidRPr="00472E33">
        <w:fldChar w:fldCharType="end"/>
      </w:r>
      <w:r w:rsidR="00B91DD6" w:rsidRPr="00472E33">
        <w:t>.</w:t>
      </w:r>
    </w:p>
    <w:p w14:paraId="083076A9" w14:textId="751209E9" w:rsidR="00F83000" w:rsidRPr="00472E33" w:rsidRDefault="00F83000" w:rsidP="00087B60">
      <w:pPr>
        <w:pStyle w:val="NormalWeb"/>
        <w:spacing w:before="0" w:beforeAutospacing="0" w:after="0" w:afterAutospacing="0" w:line="360" w:lineRule="auto"/>
        <w:ind w:right="276" w:firstLine="708"/>
        <w:jc w:val="both"/>
      </w:pPr>
      <w:r w:rsidRPr="00472E33">
        <w:t xml:space="preserve">A Sociedade Internacional para Terapia Celular propôs critérios mínimos para definir </w:t>
      </w:r>
      <w:proofErr w:type="spellStart"/>
      <w:r w:rsidRPr="00472E33">
        <w:t>CTM</w:t>
      </w:r>
      <w:r w:rsidR="00CF71DD" w:rsidRPr="00472E33">
        <w:t>s</w:t>
      </w:r>
      <w:proofErr w:type="spellEnd"/>
      <w:r w:rsidRPr="00472E33">
        <w:t xml:space="preserve"> humanas: a) as células devem aderir ao plástico em condições de cultura padrão usando frascos de cultura de tecidos; b) mais de 95% da população de células deve</w:t>
      </w:r>
      <w:r w:rsidR="00351A3B" w:rsidRPr="00472E33">
        <w:t>m</w:t>
      </w:r>
      <w:r w:rsidRPr="00472E33">
        <w:t xml:space="preserve"> expressar CD105, CD73 e CD90, mas deve não ter expressão (&lt;2% positiva) de CD45, CD34, CD14 ou CD11b, CD79a ou CD19 e classe II do </w:t>
      </w:r>
      <w:r w:rsidR="00F11482" w:rsidRPr="00472E33">
        <w:t>C</w:t>
      </w:r>
      <w:r w:rsidR="00B13B3D" w:rsidRPr="00472E33">
        <w:t xml:space="preserve">omplexo </w:t>
      </w:r>
      <w:r w:rsidR="00F11482" w:rsidRPr="00472E33">
        <w:t>P</w:t>
      </w:r>
      <w:r w:rsidR="007564D8" w:rsidRPr="00472E33">
        <w:t xml:space="preserve">rincipal de </w:t>
      </w:r>
      <w:r w:rsidR="00F11482" w:rsidRPr="00472E33">
        <w:t>H</w:t>
      </w:r>
      <w:r w:rsidR="007564D8" w:rsidRPr="00472E33">
        <w:t>istocompatibilidade (MHC)</w:t>
      </w:r>
      <w:r w:rsidRPr="00472E33">
        <w:t xml:space="preserve"> que são expressas nos leucócitos, células endoteliais e </w:t>
      </w:r>
      <w:proofErr w:type="spellStart"/>
      <w:r w:rsidRPr="00472E33">
        <w:t>trombócitos</w:t>
      </w:r>
      <w:proofErr w:type="spellEnd"/>
      <w:r w:rsidRPr="00472E33">
        <w:t xml:space="preserve">; e c) as células devem ser capazes de se diferenciar </w:t>
      </w:r>
      <w:r w:rsidR="006A0AC1" w:rsidRPr="006A0AC1">
        <w:rPr>
          <w:i/>
          <w:iCs/>
        </w:rPr>
        <w:t>in vitro</w:t>
      </w:r>
      <w:r w:rsidR="006A0AC1">
        <w:t xml:space="preserve"> </w:t>
      </w:r>
      <w:r w:rsidRPr="00472E33">
        <w:t xml:space="preserve">em adipócitos, osteoblastos e condrócitos sob condições </w:t>
      </w:r>
      <w:r w:rsidR="006A0AC1">
        <w:t>indutoras</w:t>
      </w:r>
      <w:r w:rsidRPr="00472E33">
        <w:t xml:space="preserve"> </w:t>
      </w:r>
      <w:r w:rsidRPr="00472E33">
        <w:rPr>
          <w:i/>
          <w:iCs/>
        </w:rPr>
        <w:t>in vitro</w:t>
      </w:r>
      <w:r w:rsidRPr="00472E33">
        <w:t xml:space="preserve"> padrão </w:t>
      </w:r>
      <w:r w:rsidRPr="00472E33">
        <w:fldChar w:fldCharType="begin"/>
      </w:r>
      <w:r w:rsidR="006C154A" w:rsidRPr="00472E33">
        <w:instrText xml:space="preserve"> ADDIN ZOTERO_ITEM CSL_CITATION {"citationID":"MUSw1S8J","properties":{"formattedCitation":"(Dominici et al., 2006)","plainCitation":"(Dominici et al., 2006)","noteIndex":0},"citationItems":[{"id":410,"uris":["http://zotero.org/users/5419827/items/SL59RKSX"],"uri":["http://zotero.org/users/5419827/items/SL59RKSX"],"itemData":{"id":410,"type":"article-journal","abstract":"The considerable therapeutic potential of human multipotent mesenchymal stromal cells (MSC) has generated markedly increasing interest in a wide variety of biomedical disciplines. However, investigators report studies of MSC using different methods of isolation and expansion, and different approaches to characterizing the cells. Thus it is increasingly difficult to compare and contrast study outcomes, which hinders progress in the field. To begin to address this issue, the Mesenchymal and Tissue Stem Cell Committee of the International Society for Cellular Therapy proposes minimal criteria to define human MSC. First, MSC must be plastic-adherent when maintained in standard culture conditions. Second, MSC must express CD105, CD73 and CD90, and lack expression of CD45, CD34, CD14 or CD11b, CD79alpha or CD19 and HLA-DR surface molecules. Third, MSC must differentiate to osteoblasts, adipocytes and chondroblasts in vitro. While these criteria will probably require modification as new knowledge unfolds, we believe this minimal set of standard criteria will foster a more uniform characterization of MSC and facilitate the exchange of data among investigators.","container-title":"Cytotherapy","DOI":"10.1080/14653240600855905","ISSN":"1465-3249","issue":"4","journalAbbreviation":"Cytotherapy","language":"eng","note":"PMID: 16923606","page":"315-317","source":"PubMed","title":"Minimal criteria for defining multipotent mesenchymal stromal cells. The International Society for Cellular Therapy position statement","volume":"8","author":[{"family":"Dominici","given":"M."},{"family":"Le Blanc","given":"K."},{"family":"Mueller","given":"I."},{"family":"Slaper-Cortenbach","given":"I."},{"family":"Marini","given":"Fc"},{"family":"Krause","given":"Ds"},{"family":"Deans","given":"Rj"},{"family":"Keating","given":"A."},{"family":"Prockop","given":"Dj"},{"family":"Horwitz","given":"Em"}],"issued":{"date-parts":[["2006"]]}}}],"schema":"https://github.com/citation-style-language/schema/raw/master/csl-citation.json"} </w:instrText>
      </w:r>
      <w:r w:rsidRPr="00472E33">
        <w:fldChar w:fldCharType="separate"/>
      </w:r>
      <w:r w:rsidR="006C154A" w:rsidRPr="00472E33">
        <w:rPr>
          <w:noProof/>
        </w:rPr>
        <w:t>(</w:t>
      </w:r>
      <w:r w:rsidR="00351A3B" w:rsidRPr="00472E33">
        <w:rPr>
          <w:noProof/>
        </w:rPr>
        <w:t xml:space="preserve">DOMINICI </w:t>
      </w:r>
      <w:r w:rsidR="006C154A" w:rsidRPr="00472E33">
        <w:rPr>
          <w:i/>
          <w:iCs/>
          <w:noProof/>
        </w:rPr>
        <w:t>et al.</w:t>
      </w:r>
      <w:r w:rsidR="006C154A" w:rsidRPr="00472E33">
        <w:rPr>
          <w:noProof/>
        </w:rPr>
        <w:t>, 2006)</w:t>
      </w:r>
      <w:r w:rsidRPr="00472E33">
        <w:fldChar w:fldCharType="end"/>
      </w:r>
      <w:r w:rsidRPr="00472E33">
        <w:t>.</w:t>
      </w:r>
    </w:p>
    <w:p w14:paraId="5CE9013C" w14:textId="09D0276B" w:rsidR="00867C26" w:rsidRPr="00472E33" w:rsidRDefault="00F83000">
      <w:pPr>
        <w:tabs>
          <w:tab w:val="left" w:pos="851"/>
        </w:tabs>
        <w:spacing w:line="360" w:lineRule="auto"/>
        <w:ind w:right="276" w:firstLine="708"/>
        <w:jc w:val="both"/>
        <w:rPr>
          <w:lang w:val="pt-BR"/>
        </w:rPr>
      </w:pPr>
      <w:r w:rsidRPr="00472E33">
        <w:rPr>
          <w:lang w:val="pt-BR"/>
        </w:rPr>
        <w:t xml:space="preserve">Além do potencial </w:t>
      </w:r>
      <w:proofErr w:type="spellStart"/>
      <w:r w:rsidRPr="00472E33">
        <w:rPr>
          <w:lang w:val="pt-BR"/>
        </w:rPr>
        <w:t>condrogênico</w:t>
      </w:r>
      <w:proofErr w:type="spellEnd"/>
      <w:r w:rsidRPr="00472E33">
        <w:rPr>
          <w:lang w:val="pt-BR"/>
        </w:rPr>
        <w:t xml:space="preserve"> de </w:t>
      </w:r>
      <w:proofErr w:type="spellStart"/>
      <w:r w:rsidR="002E3CDA" w:rsidRPr="00472E33">
        <w:rPr>
          <w:lang w:val="pt-BR"/>
        </w:rPr>
        <w:t>CTM</w:t>
      </w:r>
      <w:r w:rsidR="00CF71DD" w:rsidRPr="00472E33">
        <w:rPr>
          <w:lang w:val="pt-BR"/>
        </w:rPr>
        <w:t>s</w:t>
      </w:r>
      <w:proofErr w:type="spellEnd"/>
      <w:r w:rsidRPr="00472E33">
        <w:rPr>
          <w:lang w:val="pt-BR"/>
        </w:rPr>
        <w:t xml:space="preserve">, também </w:t>
      </w:r>
      <w:r w:rsidR="00351A3B" w:rsidRPr="00472E33">
        <w:rPr>
          <w:lang w:val="pt-BR"/>
        </w:rPr>
        <w:t>demonstrou-se</w:t>
      </w:r>
      <w:r w:rsidRPr="00472E33">
        <w:rPr>
          <w:lang w:val="pt-BR"/>
        </w:rPr>
        <w:t xml:space="preserve"> que </w:t>
      </w:r>
      <w:r w:rsidR="002E3CDA" w:rsidRPr="00472E33">
        <w:rPr>
          <w:lang w:val="pt-BR"/>
        </w:rPr>
        <w:t xml:space="preserve">elas </w:t>
      </w:r>
      <w:r w:rsidRPr="00472E33">
        <w:rPr>
          <w:lang w:val="pt-BR"/>
        </w:rPr>
        <w:t xml:space="preserve">possuem amplas habilidades </w:t>
      </w:r>
      <w:proofErr w:type="spellStart"/>
      <w:r w:rsidRPr="00472E33">
        <w:rPr>
          <w:lang w:val="pt-BR"/>
        </w:rPr>
        <w:t>imunorreguladoras</w:t>
      </w:r>
      <w:proofErr w:type="spellEnd"/>
      <w:r w:rsidRPr="00472E33">
        <w:rPr>
          <w:lang w:val="pt-BR"/>
        </w:rPr>
        <w:t xml:space="preserve"> e são capazes de suprimir células imunes que desempenham papel patogênico importante </w:t>
      </w:r>
      <w:r w:rsidR="00351A3B" w:rsidRPr="00472E33">
        <w:rPr>
          <w:lang w:val="pt-BR"/>
        </w:rPr>
        <w:t xml:space="preserve">para o </w:t>
      </w:r>
      <w:r w:rsidRPr="00472E33">
        <w:rPr>
          <w:lang w:val="pt-BR"/>
        </w:rPr>
        <w:t xml:space="preserve">desenvolvimento e progressão da OA.  As </w:t>
      </w:r>
      <w:proofErr w:type="spellStart"/>
      <w:r w:rsidRPr="00472E33">
        <w:rPr>
          <w:lang w:val="pt-BR"/>
        </w:rPr>
        <w:t>CTM</w:t>
      </w:r>
      <w:r w:rsidR="00CF71DD" w:rsidRPr="00472E33">
        <w:rPr>
          <w:lang w:val="pt-BR"/>
        </w:rPr>
        <w:t>s</w:t>
      </w:r>
      <w:proofErr w:type="spellEnd"/>
      <w:r w:rsidRPr="00472E33">
        <w:rPr>
          <w:lang w:val="pt-BR"/>
        </w:rPr>
        <w:t xml:space="preserve"> inibem a ativação de macrófagos inflamatórios M1 e promovem sua conversão em anti-inflamatório, o fenótipo M2; atenuam a proliferação e citotoxicidade das células NK, impedem a ativação de células B </w:t>
      </w:r>
      <w:proofErr w:type="spellStart"/>
      <w:r w:rsidRPr="00472E33">
        <w:rPr>
          <w:lang w:val="pt-BR"/>
        </w:rPr>
        <w:t>autorreativas</w:t>
      </w:r>
      <w:proofErr w:type="spellEnd"/>
      <w:r w:rsidRPr="00472E33">
        <w:rPr>
          <w:lang w:val="pt-BR"/>
        </w:rPr>
        <w:t xml:space="preserve"> e produção de anticorpos </w:t>
      </w:r>
      <w:proofErr w:type="spellStart"/>
      <w:r w:rsidRPr="00472E33">
        <w:rPr>
          <w:lang w:val="pt-BR"/>
        </w:rPr>
        <w:t>autorreativos</w:t>
      </w:r>
      <w:proofErr w:type="spellEnd"/>
      <w:r w:rsidRPr="00472E33">
        <w:rPr>
          <w:lang w:val="pt-BR"/>
        </w:rPr>
        <w:t>, suprimem a ativação de células inflamatórias CD4 + Th1 e promovem a geração de células reguladoras CD4 + T imunossupressoras (</w:t>
      </w:r>
      <w:proofErr w:type="spellStart"/>
      <w:r w:rsidRPr="00472E33">
        <w:rPr>
          <w:lang w:val="pt-BR"/>
        </w:rPr>
        <w:t>Tregs</w:t>
      </w:r>
      <w:proofErr w:type="spellEnd"/>
      <w:r w:rsidRPr="00472E33">
        <w:rPr>
          <w:lang w:val="pt-BR"/>
        </w:rPr>
        <w:t>), permitindo a atenuação da inflamação e promovem a regeneração da cartilagem</w:t>
      </w:r>
      <w:r w:rsidR="00B70283" w:rsidRPr="00472E33">
        <w:rPr>
          <w:lang w:val="pt-BR"/>
        </w:rPr>
        <w:t xml:space="preserve"> </w:t>
      </w:r>
      <w:r w:rsidR="00B70283" w:rsidRPr="00472E33">
        <w:rPr>
          <w:lang w:val="pt-BR"/>
        </w:rPr>
        <w:fldChar w:fldCharType="begin"/>
      </w:r>
      <w:r w:rsidR="003059E2" w:rsidRPr="00472E33">
        <w:rPr>
          <w:lang w:val="pt-BR"/>
        </w:rPr>
        <w:instrText xml:space="preserve"> ADDIN ZOTERO_ITEM CSL_CITATION {"citationID":"anbqsprpar","properties":{"formattedCitation":"(Daltro et al., 2020)","plainCitation":"(Daltro et al., 2020)","noteIndex":0},"citationItems":[{"id":522,"uris":["http://zotero.org/users/5419827/items/SCGJN5WI"],"uri":["http://zotero.org/users/5419827/items/SCGJN5WI"],"itemData":{"id":522,"type":"article-journal","abstract":"Recent evidence suggests that abnormalities involving CD4&lt;sup&gt;+&lt;/sup&gt;T lymphocytes are associated with the pathophysiology of osteonecrosis (ON); however, few studies have addressed the CD4&lt;sup&gt;+&lt;/sup&gt;T cells in ON related to sickle cell disease (SCD/ON). In addition, T cells producing multiple cytokines simultaneously are often present in the inflammatory milieu and may be implicated in the immune response observed in SCD/ON. In the present study, we aimed to characterize the functional status of CD4&lt;sup&gt;+&lt;/sup&gt;T cells in SCD by simultaneously determining the frequency of IFN-&lt;italic&gt;&amp;#x03B3;&lt;/italic&gt;&lt;sup&gt;+&lt;/sup&gt;, IL-4&lt;sup&gt;+&lt;/sup&gt;, and IL-17&lt;sup&gt;+&lt;/sup&gt; CD4&lt;sup&gt;+&lt;/sup&gt;T in cell cultures under exogenous stimuli. Peripheral blood mononuclear cells (PB-MNCs) from 9 steady-state SCD patients, 15 SCD/ON patients, and 19 healthy controls had functional status of CD4&lt;sup&gt;+&lt;/sup&gt;T cells analyzed. Bone marrow mononuclear cells (BM-MNCs) from 24 SCD/ON patients (SCD BM) and 18 patients with ON not related to SCD (non-SCD BM) were also analyzed. We found that PB-MNC of SCD patients with or without ON presented significantly reduced TCD4&lt;sup&gt;+&lt;/sup&gt;, TCD8&lt;sup&gt;+&lt;/sup&gt;, and TCD4&lt;sup&gt;+&lt;/sup&gt; na&amp;#x00EF;ve cell frequencies and increased frequency of circulating CD4&lt;sup&gt;+&lt;/sup&gt;T cells able to simultaneously produce IFN-&lt;italic&gt;&amp;#x03B3;&lt;/italic&gt;&lt;sup&gt;+&lt;/sup&gt;/IL4&lt;sup&gt;+&lt;/sup&gt; and IL-17&lt;sup&gt;+&lt;/sup&gt;/IL4&lt;sup&gt;+&lt;/sup&gt; compared to healthy controls. Conversely, the polyclonal stimulation of BM-MNC induced an increased frequency of CD4&lt;sup&gt;+&lt;/sup&gt;IFN-&lt;italic&gt;&amp;#x03B3;&lt;/italic&gt;&lt;sup&gt;+&lt;/sup&gt; and CD4&lt;sup&gt;+&lt;/sup&gt;IL-17&lt;sup&gt;+&lt;/sup&gt; in SCD BM compared to non-SCD BM. The increased proportion of CD4&lt;sup&gt;+&lt;/sup&gt; T cells able to produce a broad spectrum of proinflammatory cytokines after a strong stimulus indicates that the immune system in SCD/ON patients presents an expressive pool of partially differentiated cells ready to take on effector function. It is possible that this increased subpopulation may extend to inflammatory sites of target organs and may contribute to the maintenance of inflammation and the pathophysiology of osteonecrosis in sickle cell disease.","container-title":"Mediators of Inflammation","DOI":"10.1155/2020/1747894","ISSN":"0962-9351","note":"publisher: Hindawi","page":"1747894","title":"CD4+ T Cell Profile and Activation Response in Sickle Cell Disease Patients with Osteonecrosis","volume":"2020","editor":[{"family":"Trivanović","given":"Drenka"}],"author":[{"family":"Daltro","given":"Paula B."},{"family":"Ribeiro","given":"Tiago O."},{"family":"Daltro","given":"Gildásio C."},{"family":"Meyer","given":"Roberto J."},{"family":"Fortuna","given":"Vitor"}],"issued":{"date-parts":[["2020",10,9]]}}}],"schema":"https://github.com/citation-style-language/schema/raw/master/csl-citation.json"} </w:instrText>
      </w:r>
      <w:r w:rsidR="00B70283" w:rsidRPr="00472E33">
        <w:rPr>
          <w:lang w:val="pt-BR"/>
        </w:rPr>
        <w:fldChar w:fldCharType="separate"/>
      </w:r>
      <w:r w:rsidR="003059E2" w:rsidRPr="00472E33">
        <w:rPr>
          <w:lang w:val="pt-BR"/>
        </w:rPr>
        <w:t>(</w:t>
      </w:r>
      <w:r w:rsidR="008446C2" w:rsidRPr="00472E33">
        <w:rPr>
          <w:lang w:val="pt-BR"/>
        </w:rPr>
        <w:t>DALTRO</w:t>
      </w:r>
      <w:r w:rsidR="003059E2" w:rsidRPr="00472E33">
        <w:rPr>
          <w:lang w:val="pt-BR"/>
        </w:rPr>
        <w:t xml:space="preserve"> </w:t>
      </w:r>
      <w:r w:rsidR="003059E2" w:rsidRPr="00472E33">
        <w:rPr>
          <w:i/>
          <w:lang w:val="pt-BR"/>
        </w:rPr>
        <w:t>et al</w:t>
      </w:r>
      <w:r w:rsidR="003059E2" w:rsidRPr="00472E33">
        <w:rPr>
          <w:lang w:val="pt-BR"/>
        </w:rPr>
        <w:t>., 2020)</w:t>
      </w:r>
      <w:r w:rsidR="00B70283" w:rsidRPr="00472E33">
        <w:rPr>
          <w:lang w:val="pt-BR"/>
        </w:rPr>
        <w:fldChar w:fldCharType="end"/>
      </w:r>
      <w:r w:rsidRPr="00472E33">
        <w:rPr>
          <w:lang w:val="pt-BR"/>
        </w:rPr>
        <w:t xml:space="preserve">.  As </w:t>
      </w:r>
      <w:proofErr w:type="spellStart"/>
      <w:r w:rsidR="002E3CDA" w:rsidRPr="00472E33">
        <w:rPr>
          <w:lang w:val="pt-BR"/>
        </w:rPr>
        <w:t>CTM</w:t>
      </w:r>
      <w:r w:rsidR="00CF71DD" w:rsidRPr="00472E33">
        <w:rPr>
          <w:lang w:val="pt-BR"/>
        </w:rPr>
        <w:t>s</w:t>
      </w:r>
      <w:proofErr w:type="spellEnd"/>
      <w:r w:rsidRPr="00472E33">
        <w:rPr>
          <w:lang w:val="pt-BR"/>
        </w:rPr>
        <w:t xml:space="preserve"> exógenas injetadas na articulação secretam citocinas que interagem com o receptor CD44 em macrófagos para diminuir a secreção de mediadores inflamatórios (óxido nítrico, TNF-</w:t>
      </w:r>
      <w:r w:rsidRPr="00472E33">
        <w:t>α</w:t>
      </w:r>
      <w:r w:rsidRPr="00472E33">
        <w:rPr>
          <w:lang w:val="pt-BR"/>
        </w:rPr>
        <w:t xml:space="preserve"> e IL-1) </w:t>
      </w:r>
      <w:r w:rsidRPr="00472E33">
        <w:fldChar w:fldCharType="begin"/>
      </w:r>
      <w:r w:rsidR="006C154A" w:rsidRPr="00472E33">
        <w:rPr>
          <w:lang w:val="pt-BR"/>
        </w:rPr>
        <w:instrText xml:space="preserve"> ADDIN ZOTERO_ITEM CSL_CITATION {"citationID":"b9xM32fR","properties":{"formattedCitation":"(Choi et al., 2011; Melief et al., 2013; N\\uc0\\u233{}meth et al., 2009)","plainCitation":"(Choi et al., 2011; Melief et al., 2013; Németh et al., 2009)","noteIndex":0},"citationItems":[{"id":414,"uris":["http://zotero.org/users/5419827/items/A962L44H"],"uri":["http://zotero.org/users/5419827/items/A962L44H"],"itemData":{"id":414,"type":"article-journal","abstract":"Human mesenchymal stem/progenitor cells (hMSCs) repair tissues and modulate immune systems but the mechanisms are not fully understood. We demonstrated that hMSCs are activated by inflammatory signals to secrete the anti-inflammatory protein, TNF-α-stimulated gene 6 protein (TSG-6) and thereby create a negative feedback loop that reduces inflammation in zymosan-induced peritonitis. The results demonstrate for the first time that TSG-6 interacts through the CD44 receptor on resident macrophages to decrease zymosan/TLR2-mediated nuclear translocation of the NF-κB. The negative feedback loop created by MSCs through TSG-6 attenuates the inflammatory cascade that is initiated by resident macrophages and then amplified by mesothelial cells and probably other cells of the peritoneum. Because inflammation underlies many pathologic processes, including immune responses, the results may explain the beneficial effects of MSCs and TSG-6 in several disease models.","container-title":"Blood","DOI":"10.1182/blood-2010-12-327353","ISSN":"1528-0020","issue":"2","journalAbbreviation":"Blood","language":"eng","note":"PMID: 21551236\nPMCID: PMC3138686","page":"330-338","source":"PubMed","title":"Anti-inflammatory protein TSG-6 secreted by activated MSCs attenuates zymosan-induced mouse peritonitis by decreasing TLR2/NF-κB signaling in resident macrophages","volume":"118","author":[{"family":"Choi","given":"Hosoon"},{"family":"Lee","given":"Ryang Hwa"},{"family":"Bazhanov","given":"Nikolay"},{"family":"Oh","given":"Joo Youn"},{"family":"Prockop","given":"Darwin J."}],"issued":{"date-parts":[["2011",7,14]]}}},{"id":417,"uris":["http://zotero.org/users/5419827/items/4NKAKL2A"],"uri":["http://zotero.org/users/5419827/items/4NKAKL2A"],"itemData":{"id":417,"type":"article-journal","abstract":"Multipotent stromal cells have immunomodulatory capacities and have been used in transplantation and autoimmune diseases. One of the effects of multipotent stromal cells involves the inhibition of dendritic cell differentiation. Since interleukin-6 and interleukin-10 are known to play a role in inhibiting immature dendritic cell differentiation, we hypothesized that these cytokines may also mediate the inhibitory effect of human multipotent stromal cells in immature dendritic cell differentiation. In order to test this hypothesis monocytes were cultured with interleukin-4 and granulocyte-monocyte colony-stimulating factor in the presence or absence of culture-expanded bone marrow-derived multipotent stromal cells. Neutralization and cytokine-depletion strategies were applied to reveal the cellular source and effect of interleukin-6 and interleukin-10. Addition of multipotent stromal cells to monocyte cultures significantly reduced the generation of immature dendritic cells (CD14(-)CD1a(+)) and resulted in the generation of CD14(+)CD1a(-) cells that displayed a significantly reduced immunostimulatory effect. We found that culture supernatants of co-cultures of multipotent stromal cells and monocytes contained higher concentrations of interleukin-6 and interleukin-10. Multipotent stromal cells produced interleukin-6 and neutralizing this interleukin-6 reversed the inhibitory effect of the multipotent cells. Interleukin-10 was not produced by multipotent stromal cells, but exclusively by monocytes after exposure to multipotent stromal cell-produced interleukin-6. In conclusion, through constitutive production of interleukin-6, multipotent stromal cells prevent the differentiation of monocytes towards antigen-presenting immunogenic cells and skew differentiation towards an anti-inflammatory interleukin-10-producing cell type.","container-title":"Haematologica","DOI":"10.3324/haematol.2012.078055","ISSN":"1592-8721","issue":"6","journalAbbreviation":"Haematologica","language":"eng","note":"PMID: 23349310\nPMCID: PMC3669444","page":"888-895","source":"PubMed","title":"Multipotent stromal cells skew monocytes towards an anti-inflammatory interleukin-10-producing phenotype by production of interleukin-6","volume":"98","author":[{"family":"Melief","given":"Sara M."},{"family":"Geutskens","given":"Sacha B."},{"family":"Fibbe","given":"Willem E."},{"family":"Roelofs","given":"Helene"}],"issued":{"date-parts":[["2013",6]]}}},{"id":412,"uris":["http://zotero.org/users/5419827/items/TXT4C7MI"],"uri":["http://zotero.org/users/5419827/items/TXT4C7MI"],"itemData":{"id":412,"type":"article-journal","abstract":"Sepsis causes over 200,000 deaths yearly in the US; better treatments are urgently needed. Administering bone marrow stromal cells (BMSCs -- also known as mesenchymal stem cells) to mice before or shortly after inducing sepsis by cecal ligation and puncture reduced mortality and improved organ function. The beneficial effect of BMSCs was eliminated by macrophage depletion or pretreatment with antibodies specific for interleukin-10 (IL-10) or IL-10 receptor. Monocytes and/or macrophages from septic lungs made more IL-10 when prepared from mice treated with BMSCs versus untreated mice. Lipopolysaccharide (LPS)-stimulated macrophages produced more IL-10 when cultured with BMSCs, but this effect was eliminated if the BMSCs lacked the genes encoding Toll-like receptor 4, myeloid differentiation primary response gene-88, tumor necrosis factor (TNF) receptor-1a or cyclooxygenase-2. Our results suggest that BMSCs (activated by LPS or TNF-alpha) reprogram macrophages by releasing prostaglandin E(2) that acts on the macrophages through the prostaglandin EP2 and EP4 receptors. Because BMSCs have been successfully given to humans and can easily be cultured and might be used without human leukocyte antigen matching, we suggest that cultured, banked human BMSCs may be effective in treating sepsis in high-risk patient groups.","container-title":"Nature Medicine","DOI":"10.1038/nm.1905","ISSN":"1546-170X","issue":"1","journalAbbreviation":"Nat. Med.","language":"eng","note":"PMID: 19098906\nPMCID: PMC2706487","page":"42-49","source":"PubMed","title":"Bone marrow stromal cells attenuate sepsis via prostaglandin E(2)-dependent reprogramming of host macrophages to increase their interleukin-10 production","volume":"15","author":[{"family":"Németh","given":"Krisztián"},{"family":"Leelahavanichkul","given":"Asada"},{"family":"Yuen","given":"Peter S. T."},{"family":"Mayer","given":"Balázs"},{"family":"Parmelee","given":"Alissa"},{"family":"Doi","given":"Kent"},{"family":"Robey","given":"Pamela G."},{"family":"Leelahavanichkul","given":"Kantima"},{"family":"Koller","given":"Beverly H."},{"family":"Brown","given":"Jared M."},{"family":"Hu","given":"Xuzhen"},{"family":"Jelinek","given":"Ivett"},{"family":"Star","given":"Robert A."},{"family":"Mezey","given":"Eva"}],"issued":{"date-parts":[["2009",1]]}}}],"schema":"https://github.com/citation-style-language/schema/raw/master/csl-citation.json"} </w:instrText>
      </w:r>
      <w:r w:rsidRPr="00472E33">
        <w:fldChar w:fldCharType="separate"/>
      </w:r>
      <w:r w:rsidRPr="00472E33">
        <w:rPr>
          <w:lang w:val="pt-BR"/>
        </w:rPr>
        <w:t>(</w:t>
      </w:r>
      <w:r w:rsidR="00351A3B" w:rsidRPr="00472E33">
        <w:rPr>
          <w:lang w:val="pt-BR"/>
        </w:rPr>
        <w:t xml:space="preserve">CHOI </w:t>
      </w:r>
      <w:r w:rsidRPr="00472E33">
        <w:rPr>
          <w:i/>
          <w:iCs/>
          <w:lang w:val="pt-BR"/>
        </w:rPr>
        <w:t>et al.</w:t>
      </w:r>
      <w:r w:rsidRPr="00472E33">
        <w:rPr>
          <w:lang w:val="pt-BR"/>
        </w:rPr>
        <w:t xml:space="preserve">, 2011; </w:t>
      </w:r>
      <w:r w:rsidR="00351A3B" w:rsidRPr="00472E33">
        <w:rPr>
          <w:lang w:val="pt-BR"/>
        </w:rPr>
        <w:t xml:space="preserve">MELIEF </w:t>
      </w:r>
      <w:r w:rsidRPr="00472E33">
        <w:rPr>
          <w:i/>
          <w:iCs/>
          <w:lang w:val="pt-BR"/>
        </w:rPr>
        <w:t>et al.</w:t>
      </w:r>
      <w:r w:rsidRPr="00472E33">
        <w:rPr>
          <w:lang w:val="pt-BR"/>
        </w:rPr>
        <w:t xml:space="preserve">, 2013; </w:t>
      </w:r>
      <w:r w:rsidR="00351A3B" w:rsidRPr="00472E33">
        <w:rPr>
          <w:lang w:val="pt-BR"/>
        </w:rPr>
        <w:t xml:space="preserve">NÉMETH </w:t>
      </w:r>
      <w:r w:rsidRPr="00472E33">
        <w:rPr>
          <w:i/>
          <w:iCs/>
          <w:lang w:val="pt-BR"/>
        </w:rPr>
        <w:t>et al.</w:t>
      </w:r>
      <w:r w:rsidRPr="00472E33">
        <w:rPr>
          <w:lang w:val="pt-BR"/>
        </w:rPr>
        <w:t>, 2009)</w:t>
      </w:r>
      <w:r w:rsidRPr="00472E33">
        <w:fldChar w:fldCharType="end"/>
      </w:r>
      <w:r w:rsidRPr="00472E33">
        <w:rPr>
          <w:lang w:val="pt-BR"/>
        </w:rPr>
        <w:t>. O antagonista do receptor da interleucina 1 (IL-1Ra)</w:t>
      </w:r>
      <w:r w:rsidR="00351A3B" w:rsidRPr="00472E33">
        <w:rPr>
          <w:lang w:val="pt-BR"/>
        </w:rPr>
        <w:t>,</w:t>
      </w:r>
      <w:r w:rsidRPr="00472E33">
        <w:rPr>
          <w:lang w:val="pt-BR"/>
        </w:rPr>
        <w:t xml:space="preserve"> derivado das</w:t>
      </w:r>
      <w:r w:rsidR="00DA6CF9" w:rsidRPr="00472E33">
        <w:rPr>
          <w:lang w:val="pt-BR"/>
        </w:rPr>
        <w:t xml:space="preserve"> </w:t>
      </w:r>
      <w:proofErr w:type="spellStart"/>
      <w:r w:rsidR="00DA6CF9" w:rsidRPr="00472E33">
        <w:rPr>
          <w:lang w:val="pt-BR"/>
        </w:rPr>
        <w:t>CTM</w:t>
      </w:r>
      <w:r w:rsidR="00CF71DD" w:rsidRPr="00472E33">
        <w:rPr>
          <w:lang w:val="pt-BR"/>
        </w:rPr>
        <w:t>s</w:t>
      </w:r>
      <w:proofErr w:type="spellEnd"/>
      <w:r w:rsidR="00351A3B" w:rsidRPr="00472E33">
        <w:rPr>
          <w:lang w:val="pt-BR"/>
        </w:rPr>
        <w:t>,</w:t>
      </w:r>
      <w:r w:rsidRPr="00472E33">
        <w:rPr>
          <w:lang w:val="pt-BR"/>
        </w:rPr>
        <w:t xml:space="preserve"> tem um importante papel anti</w:t>
      </w:r>
      <w:r w:rsidR="005073AF" w:rsidRPr="00472E33">
        <w:rPr>
          <w:lang w:val="pt-BR"/>
        </w:rPr>
        <w:t>-</w:t>
      </w:r>
      <w:r w:rsidRPr="00472E33">
        <w:rPr>
          <w:lang w:val="pt-BR"/>
        </w:rPr>
        <w:t xml:space="preserve">inflamatório na proteção e regeneração da cartilagem. Quando o IL-1Ra se liga ao receptor de IL-1 (IL-1R), a interação entre IL-1 e IL-1R inflamatória é evitada. Consequentemente, a apoptose de condrócitos, bem como vários eventos pró-inflamatórios, incluindo a síntese e liberação de enzimas que degradam a matriz são inibidas </w:t>
      </w:r>
      <w:r w:rsidRPr="00472E33">
        <w:fldChar w:fldCharType="begin"/>
      </w:r>
      <w:r w:rsidR="006C154A" w:rsidRPr="00472E33">
        <w:rPr>
          <w:lang w:val="pt-BR"/>
        </w:rPr>
        <w:instrText xml:space="preserve"> ADDIN ZOTERO_ITEM CSL_CITATION {"citationID":"cy0C02c2","properties":{"formattedCitation":"(Koenders et al., 2005)","plainCitation":"(Koenders et al., 2005)","noteIndex":0},"citationItems":[{"id":421,"uris":["http://zotero.org/users/5419827/items/QYLISENH"],"uri":["http://zotero.org/users/5419827/items/QYLISENH"],"itemData":{"id":421,"type":"article-journal","abstract":"OBJECTIVE: To examine the capacity of T cell interleukin-17A (IL-17A; referred to hereinafter as IL-17) to induce cartilage damage during experimental arthritis in the absence of IL-1.\nMETHODS: Local IL-17 gene transfer was performed in the knee joint of IL-1-deficient mice and wild-type controls during streptococcal cell wall (SCW)-induced arthritis. Knee joints were isolated at various time points for histologic analysis of cartilage proteoglycan (PG) depletion. Expression of messenger RNA for inducible nitric oxide synthase, matrix metalloproteinases (MMPs) 3, 9, and 13, and ADAMTS-4 was determined by quantitative polymerase chain reaction analysis. VDIPEN staining was analyzed to study MMP-mediated cartilage damage. In addition, systemic anti-IL-1alpha/beta antibody treatment was performed in mice immunized with type II collagen and injected locally with an adenoviral vector expressing IL-17 or with control adenovirus. Knee joints were isolated and analyzed for cartilage PG depletion, chondrocyte death, and cartilage surface erosion.\nRESULTS: During SCW-induced arthritis, local T cell IL-17 gene transfer turned this acute, macrophage-driven joint inflammation into a severe, chronic arthritis accompanied by aggravated cartilage damage. Of high interest, the IL-1 dependency of cartilage PG depletion was fully abrogated when IL-17 was locally overexpressed in the joint. Moreover, local IL-17 gene transfer increased MMP expression without the need for IL-1, although IL-1 remained essential for part of the cartilage VDIPEN expression. Furthermore, when IL-17 was overexpressed in the knee joints of mice with collagen-induced arthritis, anti-IL-1 treatment did not reduce the degree of chondrocyte death or cartilage surface erosion.\nCONCLUSION: These data show the capacity of IL-17 to replace the catabolic function of IL-1 in cartilage damage during experimental arthritis.","container-title":"Arthritis and Rheumatism","DOI":"10.1002/art.20885","ISSN":"0004-3591","issue":"3","journalAbbreviation":"Arthritis Rheum.","language":"eng","note":"PMID: 15751058","page":"975-983","source":"PubMed","title":"Induction of cartilage damage by overexpression of T cell interleukin-17A in experimental arthritis in mice deficient in interleukin-1","volume":"52","author":[{"family":"Koenders","given":"Marije I."},{"family":"Lubberts","given":"Erik"},{"family":"Oppers-Walgreen","given":"Birgitte"},{"family":"Bersselaar","given":"Liduine","non-dropping-particle":"van den"},{"family":"Helsen","given":"Monique M."},{"family":"Kolls","given":"Jay K."},{"family":"Joosten","given":"Leo A. B."},{"family":"Berg","given":"Wim B.","non-dropping-particle":"van den"}],"issued":{"date-parts":[["2005",3]]}}}],"schema":"https://github.com/citation-style-language/schema/raw/master/csl-citation.json"} </w:instrText>
      </w:r>
      <w:r w:rsidRPr="00472E33">
        <w:fldChar w:fldCharType="separate"/>
      </w:r>
      <w:r w:rsidR="006C154A" w:rsidRPr="00472E33">
        <w:rPr>
          <w:noProof/>
          <w:lang w:val="pt-BR"/>
        </w:rPr>
        <w:t>(</w:t>
      </w:r>
      <w:r w:rsidR="000C0A00" w:rsidRPr="00472E33">
        <w:rPr>
          <w:noProof/>
          <w:lang w:val="pt-BR"/>
        </w:rPr>
        <w:t xml:space="preserve">KOENDERS </w:t>
      </w:r>
      <w:r w:rsidR="006C154A" w:rsidRPr="00472E33">
        <w:rPr>
          <w:i/>
          <w:iCs/>
          <w:noProof/>
          <w:lang w:val="pt-BR"/>
        </w:rPr>
        <w:t>et al.</w:t>
      </w:r>
      <w:r w:rsidR="006C154A" w:rsidRPr="00472E33">
        <w:rPr>
          <w:noProof/>
          <w:lang w:val="pt-BR"/>
        </w:rPr>
        <w:t>, 2005)</w:t>
      </w:r>
      <w:r w:rsidRPr="00472E33">
        <w:fldChar w:fldCharType="end"/>
      </w:r>
      <w:r w:rsidRPr="00472E33">
        <w:rPr>
          <w:lang w:val="pt-BR"/>
        </w:rPr>
        <w:t>. Mecanismos moleculares</w:t>
      </w:r>
      <w:r w:rsidR="000C0A00" w:rsidRPr="00472E33">
        <w:rPr>
          <w:lang w:val="pt-BR"/>
        </w:rPr>
        <w:t>,</w:t>
      </w:r>
      <w:r w:rsidRPr="00472E33">
        <w:rPr>
          <w:lang w:val="pt-BR"/>
        </w:rPr>
        <w:t xml:space="preserve"> envolvidos na regeneração baseada em </w:t>
      </w:r>
      <w:proofErr w:type="spellStart"/>
      <w:r w:rsidR="002E3CDA" w:rsidRPr="00472E33">
        <w:rPr>
          <w:lang w:val="pt-BR"/>
        </w:rPr>
        <w:t>CTM</w:t>
      </w:r>
      <w:r w:rsidR="00CF71DD" w:rsidRPr="00472E33">
        <w:rPr>
          <w:lang w:val="pt-BR"/>
        </w:rPr>
        <w:t>s</w:t>
      </w:r>
      <w:proofErr w:type="spellEnd"/>
      <w:r w:rsidRPr="00472E33">
        <w:rPr>
          <w:lang w:val="pt-BR"/>
        </w:rPr>
        <w:t xml:space="preserve"> de cartilagem </w:t>
      </w:r>
      <w:r w:rsidRPr="00472E33">
        <w:rPr>
          <w:lang w:val="pt-BR"/>
        </w:rPr>
        <w:lastRenderedPageBreak/>
        <w:t>lesada</w:t>
      </w:r>
      <w:r w:rsidR="000C0A00" w:rsidRPr="00472E33">
        <w:rPr>
          <w:lang w:val="pt-BR"/>
        </w:rPr>
        <w:t>,</w:t>
      </w:r>
      <w:r w:rsidRPr="00472E33">
        <w:rPr>
          <w:lang w:val="pt-BR"/>
        </w:rPr>
        <w:t xml:space="preserve"> e atenuação da inflamação articular foram confirmados </w:t>
      </w:r>
      <w:r w:rsidRPr="00472E33">
        <w:rPr>
          <w:i/>
          <w:iCs/>
          <w:lang w:val="pt-BR"/>
        </w:rPr>
        <w:t>in vivo</w:t>
      </w:r>
      <w:r w:rsidRPr="00472E33">
        <w:rPr>
          <w:lang w:val="pt-BR"/>
        </w:rPr>
        <w:t xml:space="preserve">, em modelos animais de OA </w:t>
      </w:r>
      <w:r w:rsidRPr="00472E33">
        <w:fldChar w:fldCharType="begin"/>
      </w:r>
      <w:r w:rsidR="006C154A" w:rsidRPr="00472E33">
        <w:rPr>
          <w:lang w:val="pt-BR"/>
        </w:rPr>
        <w:instrText xml:space="preserve"> ADDIN ZOTERO_ITEM CSL_CITATION {"citationID":"bLeVHhzu","properties":{"formattedCitation":"(Futami et al., 2012; \\uc0\\u8220{}Intra-articular injection of synovial mesenchymal stem cells improves cartilage repair in a mouse injury model | Scientific Reports,\\uc0\\u8221{} n.d.; Kurth et al., 2011)","plainCitation":"(Futami et al., 2012; “Intra-articular injection of synovial mesenchymal stem cells improves cartilage repair in a mouse injury model | Scientific Reports,” n.d.; Kurth et al., 2011)","dontUpdate":true,"noteIndex":0},"citationItems":[{"id":429,"uris":["http://zotero.org/users/5419827/items/7D56T93B"],"uri":["http://zotero.org/users/5419827/items/7D56T93B"],"itemData":{"id":429,"type":"article-journal","abstract":"The human synovium contains mesenchymal stem cells (MSCs), which are multipotential non-hematopoietic progenitor cells that can differentiate into a variety of mesenchymal lineages and they may therefore be a candidate cell source for tissue repair. However, the molecular mechanisms by which this can occur are still largely unknown. Mouse primary cell culture enables us to investigate the molecular mechanisms underlying various phenomena because it allows for relatively easy gene manipulation, which is indispensable for the molecular analysis. However, mouse synovial mesenchymal cells (SMCs) have not been established, although rabbit, cow, and rat SMCs are available, in addition to human MSCs. The aim of this study was to establish methods to harvest the synovium and to isolate and culture primary SMCs from mice. As the mouse SMCs were not able to be harvested and isolated using the same protocol for human, rat and rabbit SMCs, the protocol for humans was modified for SMCs from the Balb/c mouse knee joint. The mouse SMCs obtained showed superior proliferative potential, growth kinetics and colony formation compared to cells derived from muscle and bone marrow. They expressed PDGFRá and Sca-1 detected by flow cytometry, and showed an osteogenic, adipogenic and chondrogenic potential similar or superior to the cells derived from muscle and bone marrow by demonstrating in vitro osteogenesis, adipogenesis and chondrogenesis. In conclusion, we established a primary mouse synovial cell culture method. The cells derived from the mouse synovium demonstrated both the ability to proliferate and multipotentiality similar or superior to the cells derived from muscle and bone marrow.","container-title":"PLOS ONE","DOI":"10.1371/journal.pone.0045517","ISSN":"1932-6203","issue":"9","journalAbbreviation":"PLOS ONE","language":"en","page":"e45517","source":"PLoS Journals","title":"Isolation and Characterization of Multipotential Mesenchymal Cells from the Mouse Synovium","volume":"7","author":[{"family":"Futami","given":"Ippei"},{"family":"Ishijima","given":"Muneaki"},{"family":"Kaneko","given":"Haruka"},{"family":"Tsuji","given":"Kunikazu"},{"family":"Ichikawa-Tomikawa","given":"Naoki"},{"family":"Sadatsuki","given":"Ryo"},{"family":"Muneta","given":"Takeshi"},{"family":"Arikawa-Hirasawa","given":"Eri"},{"family":"Sekiya","given":"Ichiro"},{"family":"Kaneko","given":"Kazuo"}],"issued":{"date-parts":[["2012",9,18]]}}},{"id":424,"uris":["http://zotero.org/users/5419827/items/EVHAVMR5"],"uri":["http://zotero.org/users/5419827/items/EVHAVMR5"],"itemData":{"id":424,"type":"webpage","title":"Intra-articular injection of synovial mesenchymal stem cells improves cartilage repair in a mouse injury model | Scientific Reports","URL":"https://www.nature.com/articles/srep23076","accessed":{"date-parts":[["2019",6,2]]}}},{"id":426,"uris":["http://zotero.org/users/5419827/items/ICKAKBP4"],"uri":["http://zotero.org/users/5419827/items/ICKAKBP4"],"itemData":{"id":426,"type":"article-journal","abstract":"OBJECTIVE: We previously reported that human synovium contains cells that, after culture expansion, display properties of mesenchymal stem cells (MSCs). The objective of this study was to identify MSCs in native synovium in vivo.\nMETHODS: To identify stem cells in the synovium in vivo, a double nucleoside analog cell-labeling scheme was used in a mouse model of joint-surface injury. For labeling of slow-cycling cells, mice received iododeoxyuridine (IdU) for 30 days, followed by a 40-day washout period. For labeling of cells that proliferate after injury, mice underwent knee surgery to produce an articular cartilage defect and received chlorodeoxyuridine (CIdU) for 4 days, starting at multiple time points after surgery. Unoperated and sham-operated joints served as controls. Knee joint paraffin sections were analyzed by double and triple immunostaining to detect nucleoside analogs, conventional MSC markers, and chondrocyte-lineage markers.\nRESULTS: Long-term-retaining, slow-cycling IdU-positive cells were detected in the synovium. At 4 days and 8 days after injury, there was marked proliferation of IdU-positive cells, which costained for CIdU. IdU-positive cells were nonhematopoietic, nonendothelial stromal cells, were distinct from pericytes, and stained positive for MSC markers. MSCs were phenotypically heterogeneous and located in topographically distinct niches in the lining layer and the subsynovial tissue. Twelve days after injury, double nucleoside-labeled cells within synovium were embedded in cartilage-specific metachromatic extracellular matrix and costained positive for the chondrocyte-lineage markers Sox9 and type II collagen.\nCONCLUSION: Our findings provide the first evidence of the existence of resident MSCs in the knee joint synovium that undergo proliferation and chondrogenic differentiation following injury in vivo.","container-title":"Arthritis and Rheumatism","DOI":"10.1002/art.30234","ISSN":"1529-0131","issue":"5","journalAbbreviation":"Arthritis Rheum.","language":"eng","note":"PMID: 21538315","page":"1289-1300","source":"PubMed","title":"Functional mesenchymal stem cell niches in adult mouse knee joint synovium in vivo","volume":"63","author":[{"family":"Kurth","given":"Tobias B."},{"family":"Dell'accio","given":"Francesco"},{"family":"Crouch","given":"Vicki"},{"family":"Augello","given":"Andrea"},{"family":"Sharpe","given":"Paul T."},{"family":"De Bari","given":"Cosimo"}],"issued":{"date-parts":[["2011",5]]}}}],"schema":"https://github.com/citation-style-language/schema/raw/master/csl-citation.json"} </w:instrText>
      </w:r>
      <w:r w:rsidRPr="00472E33">
        <w:fldChar w:fldCharType="separate"/>
      </w:r>
      <w:r w:rsidRPr="00472E33">
        <w:rPr>
          <w:lang w:val="pt-BR"/>
        </w:rPr>
        <w:t>(</w:t>
      </w:r>
      <w:r w:rsidR="009A063E" w:rsidRPr="00472E33">
        <w:rPr>
          <w:lang w:val="pt-BR"/>
        </w:rPr>
        <w:t>FUTAMI</w:t>
      </w:r>
      <w:r w:rsidRPr="00472E33">
        <w:rPr>
          <w:lang w:val="pt-BR"/>
        </w:rPr>
        <w:t xml:space="preserve"> </w:t>
      </w:r>
      <w:r w:rsidRPr="00472E33">
        <w:rPr>
          <w:i/>
          <w:iCs/>
          <w:lang w:val="pt-BR"/>
        </w:rPr>
        <w:t>et al.</w:t>
      </w:r>
      <w:r w:rsidRPr="00472E33">
        <w:rPr>
          <w:lang w:val="pt-BR"/>
        </w:rPr>
        <w:t xml:space="preserve">, 2012; </w:t>
      </w:r>
      <w:r w:rsidR="009A063E" w:rsidRPr="00472E33">
        <w:rPr>
          <w:lang w:val="pt-BR"/>
        </w:rPr>
        <w:t>KURTH</w:t>
      </w:r>
      <w:r w:rsidRPr="00472E33">
        <w:rPr>
          <w:lang w:val="pt-BR"/>
        </w:rPr>
        <w:t xml:space="preserve"> </w:t>
      </w:r>
      <w:r w:rsidRPr="00472E33">
        <w:rPr>
          <w:i/>
          <w:iCs/>
          <w:lang w:val="pt-BR"/>
        </w:rPr>
        <w:t>et al.</w:t>
      </w:r>
      <w:r w:rsidRPr="00472E33">
        <w:rPr>
          <w:lang w:val="pt-BR"/>
        </w:rPr>
        <w:t>, 2011)</w:t>
      </w:r>
      <w:r w:rsidRPr="00472E33">
        <w:fldChar w:fldCharType="end"/>
      </w:r>
      <w:r w:rsidRPr="00472E33">
        <w:rPr>
          <w:lang w:val="pt-BR"/>
        </w:rPr>
        <w:t>.</w:t>
      </w:r>
    </w:p>
    <w:p w14:paraId="0AC24519" w14:textId="7DF9FFFA" w:rsidR="002A4AEF" w:rsidRPr="00472E33" w:rsidRDefault="00603C42">
      <w:pPr>
        <w:spacing w:line="360" w:lineRule="auto"/>
        <w:ind w:right="276" w:firstLine="708"/>
        <w:jc w:val="both"/>
        <w:rPr>
          <w:lang w:val="pt-BR"/>
        </w:rPr>
      </w:pPr>
      <w:r w:rsidRPr="00472E33">
        <w:rPr>
          <w:lang w:val="pt-BR"/>
        </w:rPr>
        <w:t xml:space="preserve">Até o momento, alguns ensaios clínicos foram realizados para avaliar a eficácia das </w:t>
      </w:r>
      <w:proofErr w:type="spellStart"/>
      <w:r w:rsidRPr="00472E33">
        <w:rPr>
          <w:lang w:val="pt-BR"/>
        </w:rPr>
        <w:t>CTM</w:t>
      </w:r>
      <w:r w:rsidR="00CF71DD" w:rsidRPr="00472E33">
        <w:rPr>
          <w:lang w:val="pt-BR"/>
        </w:rPr>
        <w:t>s</w:t>
      </w:r>
      <w:proofErr w:type="spellEnd"/>
      <w:r w:rsidRPr="00472E33">
        <w:rPr>
          <w:lang w:val="pt-BR"/>
        </w:rPr>
        <w:t xml:space="preserve"> na terapia da OA. </w:t>
      </w:r>
      <w:r w:rsidRPr="00472E33">
        <w:fldChar w:fldCharType="begin"/>
      </w:r>
      <w:r w:rsidR="006C154A" w:rsidRPr="00472E33">
        <w:rPr>
          <w:lang w:val="pt-BR"/>
        </w:rPr>
        <w:instrText xml:space="preserve"> ADDIN ZOTERO_ITEM CSL_CITATION {"citationID":"1yJZ8DbO","properties":{"formattedCitation":"(Emadedin et al., 2018)","plainCitation":"(Emadedin et al., 2018)","dontUpdate":true,"noteIndex":0},"citationItems":[{"id":434,"uris":["http://zotero.org/users/5419827/items/V7AC4ZS3"],"uri":["http://zotero.org/users/5419827/items/V7AC4ZS3"],"itemData":{"id":434,"type":"article-journal","abstract":"BACKGROUND: The intra-articular implantation of mesenchymal stromal cells (MSCs) as a treatment for knee osteoarthritis (OA) is an emerging new therapy. In this study, patients with knee OA received intra-articular implantations of autologous bone marrow-derived MSCs. We sought to assess the safety and efficacy of this implantation.\nMATERIALS AND METHODS: This was a phase 1/2 single-center, triple-blind, randomized controlled trial (RCT) with a placebo control. The subjects consisted of patients with knee OA randomly assigned to either an intra-articular implantation of MSCs (40 × 106 cells) or 5 mL normal saline (placebo). Patients were followed up for 6 months after the implantations. The pain level and function improvements for patient-reported outcomes were assessed based on a visual analog scale (VAS), Western Ontario and McMaster Universities Arthritis Index (WOMAC) and its subscales, walking distance, painless walking distance, standing time and knee flexion compared with the placebo group at 3 and 6 months following the implantations.\nRESULTS: Overall, 43 patients (Kellgren-Lawrence grades 2, 3 and 4) were assigned to either the MSCs (n = 19) or placebo (n = 24) group. Patients who received MSCs experienced significantly greater improvements in WOMAC total score, WOMAC pain and physical function subscales and painless walking distance compared with patients who received placebo. There were no major adverse events attributed to the MSC therapy.\nCONCLUSION: This randomized, triple-blind, placebo-controlled RCT demonstrated the safety and efficacy of a single intra-articular implantation of 40 × 106 autologous MSCs in patients with knee OA. Intra-articular implantation of MSCs provided significant and clinically relevant pain relief over 6 months versus placebo and could be considered a promising novel treatment for knee OA. We propose that further investigations should be conducted over an extended assessment period and with a larger cohort.","container-title":"Cytotherapy","DOI":"10.1016/j.jcyt.2018.08.005","ISSN":"1477-2566","issue":"10","journalAbbreviation":"Cytotherapy","language":"eng","note":"PMID: 30318332","page":"1238-1246","source":"PubMed","title":"Intra-articular implantation of autologous bone marrow-derived mesenchymal stromal cells to treat knee osteoarthritis: a randomized, triple-blind, placebo-controlled phase 1/2 clinical trial","title-short":"Intra-articular implantation of autologous bone marrow-derived mesenchymal stromal cells to treat knee osteoarthritis","volume":"20","author":[{"family":"Emadedin","given":"Mohsen"},{"family":"Labibzadeh","given":"Narges"},{"family":"Liastani","given":"Maede Ghorbani"},{"family":"Karimi","given":"Aliasghar"},{"family":"Jaroughi","given":"Neda"},{"family":"Bolurieh","given":"Tina"},{"family":"Hosseini","given":"Seyyedeh-Esmat"},{"family":"Baharvand","given":"Hossein"},{"family":"Aghdami","given":"Nasser"}],"issued":{"date-parts":[["2018",10]]}}}],"schema":"https://github.com/citation-style-language/schema/raw/master/csl-citation.json"} </w:instrText>
      </w:r>
      <w:r w:rsidRPr="00472E33">
        <w:fldChar w:fldCharType="separate"/>
      </w:r>
      <w:r w:rsidRPr="00472E33">
        <w:rPr>
          <w:noProof/>
          <w:lang w:val="pt-BR"/>
        </w:rPr>
        <w:t xml:space="preserve">Emadedin </w:t>
      </w:r>
      <w:r w:rsidRPr="00472E33">
        <w:rPr>
          <w:i/>
          <w:iCs/>
          <w:noProof/>
          <w:lang w:val="pt-BR"/>
        </w:rPr>
        <w:t>et al.</w:t>
      </w:r>
      <w:r w:rsidRPr="00472E33">
        <w:fldChar w:fldCharType="end"/>
      </w:r>
      <w:r w:rsidR="00653968" w:rsidRPr="00472E33">
        <w:rPr>
          <w:lang w:val="pt-BR"/>
        </w:rPr>
        <w:t xml:space="preserve"> </w:t>
      </w:r>
      <w:r w:rsidR="00981D3B" w:rsidRPr="0057179A">
        <w:rPr>
          <w:lang w:val="pt-BR"/>
        </w:rPr>
        <w:t>(2018</w:t>
      </w:r>
      <w:r w:rsidR="00B07A23" w:rsidRPr="0057179A">
        <w:rPr>
          <w:lang w:val="pt-BR"/>
        </w:rPr>
        <w:t>)</w:t>
      </w:r>
      <w:r w:rsidR="00B07A23" w:rsidRPr="00472E33">
        <w:rPr>
          <w:lang w:val="pt-BR"/>
        </w:rPr>
        <w:t xml:space="preserve"> </w:t>
      </w:r>
      <w:r w:rsidRPr="00472E33">
        <w:rPr>
          <w:lang w:val="pt-BR"/>
        </w:rPr>
        <w:t xml:space="preserve">demonstraram segurança e eficácia de um único implante intra-articular </w:t>
      </w:r>
      <w:proofErr w:type="spellStart"/>
      <w:r w:rsidRPr="00472E33">
        <w:rPr>
          <w:lang w:val="pt-BR"/>
        </w:rPr>
        <w:t>CTM</w:t>
      </w:r>
      <w:r w:rsidR="00CF71DD" w:rsidRPr="00472E33">
        <w:rPr>
          <w:lang w:val="pt-BR"/>
        </w:rPr>
        <w:t>s</w:t>
      </w:r>
      <w:proofErr w:type="spellEnd"/>
      <w:r w:rsidRPr="00472E33">
        <w:rPr>
          <w:lang w:val="pt-BR"/>
        </w:rPr>
        <w:t xml:space="preserve"> autólogas em 19 pacientes com OA de joelho. Não houve efeitos adversos atribuídos à terapia com </w:t>
      </w:r>
      <w:proofErr w:type="spellStart"/>
      <w:r w:rsidR="002E3CDA" w:rsidRPr="00472E33">
        <w:rPr>
          <w:lang w:val="pt-BR"/>
        </w:rPr>
        <w:t>CTM</w:t>
      </w:r>
      <w:r w:rsidR="00CF71DD" w:rsidRPr="00472E33">
        <w:rPr>
          <w:lang w:val="pt-BR"/>
        </w:rPr>
        <w:t>s</w:t>
      </w:r>
      <w:proofErr w:type="spellEnd"/>
      <w:r w:rsidRPr="00472E33">
        <w:rPr>
          <w:lang w:val="pt-BR"/>
        </w:rPr>
        <w:t xml:space="preserve"> durante os seis meses de acompanhamento. Pacientes com OA tratados com </w:t>
      </w:r>
      <w:proofErr w:type="spellStart"/>
      <w:r w:rsidR="002E3CDA" w:rsidRPr="00472E33">
        <w:rPr>
          <w:lang w:val="pt-BR"/>
        </w:rPr>
        <w:t>CTM</w:t>
      </w:r>
      <w:r w:rsidR="00CF71DD" w:rsidRPr="00472E33">
        <w:rPr>
          <w:lang w:val="pt-BR"/>
        </w:rPr>
        <w:t>s</w:t>
      </w:r>
      <w:proofErr w:type="spellEnd"/>
      <w:r w:rsidRPr="00472E33">
        <w:rPr>
          <w:lang w:val="pt-BR"/>
        </w:rPr>
        <w:t xml:space="preserve"> experimentaram alívio significativo e clinicamente relevante da dor, acompanhado de melhorias notáveis ​​na função física, conforme determinado pelo escore total do </w:t>
      </w:r>
      <w:r w:rsidRPr="00472E33">
        <w:rPr>
          <w:i/>
          <w:iCs/>
          <w:lang w:val="pt-BR"/>
        </w:rPr>
        <w:t xml:space="preserve">Western Ontario </w:t>
      </w:r>
      <w:proofErr w:type="spellStart"/>
      <w:r w:rsidRPr="00472E33">
        <w:rPr>
          <w:i/>
          <w:iCs/>
          <w:lang w:val="pt-BR"/>
        </w:rPr>
        <w:t>and</w:t>
      </w:r>
      <w:proofErr w:type="spellEnd"/>
      <w:r w:rsidRPr="00472E33">
        <w:rPr>
          <w:i/>
          <w:iCs/>
          <w:lang w:val="pt-BR"/>
        </w:rPr>
        <w:t xml:space="preserve"> </w:t>
      </w:r>
      <w:proofErr w:type="spellStart"/>
      <w:r w:rsidRPr="00472E33">
        <w:rPr>
          <w:i/>
          <w:iCs/>
          <w:lang w:val="pt-BR"/>
        </w:rPr>
        <w:t>McMaster</w:t>
      </w:r>
      <w:proofErr w:type="spellEnd"/>
      <w:r w:rsidRPr="00472E33">
        <w:rPr>
          <w:i/>
          <w:iCs/>
          <w:lang w:val="pt-BR"/>
        </w:rPr>
        <w:t xml:space="preserve"> </w:t>
      </w:r>
      <w:proofErr w:type="spellStart"/>
      <w:r w:rsidRPr="00472E33">
        <w:rPr>
          <w:i/>
          <w:iCs/>
          <w:lang w:val="pt-BR"/>
        </w:rPr>
        <w:t>Universities</w:t>
      </w:r>
      <w:proofErr w:type="spellEnd"/>
      <w:r w:rsidRPr="00472E33">
        <w:rPr>
          <w:i/>
          <w:iCs/>
          <w:lang w:val="pt-BR"/>
        </w:rPr>
        <w:t xml:space="preserve"> </w:t>
      </w:r>
      <w:proofErr w:type="spellStart"/>
      <w:r w:rsidRPr="00472E33">
        <w:rPr>
          <w:i/>
          <w:iCs/>
          <w:lang w:val="pt-BR"/>
        </w:rPr>
        <w:t>Arthritis</w:t>
      </w:r>
      <w:proofErr w:type="spellEnd"/>
      <w:r w:rsidRPr="00472E33">
        <w:rPr>
          <w:lang w:val="pt-BR"/>
        </w:rPr>
        <w:t xml:space="preserve"> (</w:t>
      </w:r>
      <w:r w:rsidRPr="00472E33">
        <w:rPr>
          <w:iCs/>
          <w:lang w:val="pt-BR"/>
        </w:rPr>
        <w:t>WOMAC</w:t>
      </w:r>
      <w:r w:rsidRPr="00472E33">
        <w:rPr>
          <w:lang w:val="pt-BR"/>
        </w:rPr>
        <w:t xml:space="preserve">). </w:t>
      </w:r>
    </w:p>
    <w:p w14:paraId="4AD939C8" w14:textId="7BCE3A2E" w:rsidR="00603C42" w:rsidRPr="00472E33" w:rsidRDefault="00603C42">
      <w:pPr>
        <w:spacing w:line="360" w:lineRule="auto"/>
        <w:ind w:right="276" w:firstLine="708"/>
        <w:jc w:val="both"/>
        <w:rPr>
          <w:lang w:val="pt-BR"/>
        </w:rPr>
      </w:pPr>
      <w:r w:rsidRPr="00472E33">
        <w:rPr>
          <w:lang w:val="pt-BR"/>
        </w:rPr>
        <w:t xml:space="preserve">É importante ressaltar que vários estudos demonstraram efeitos benéficos da terapia baseada em </w:t>
      </w:r>
      <w:r w:rsidR="002E3CDA" w:rsidRPr="00472E33">
        <w:rPr>
          <w:lang w:val="pt-BR"/>
        </w:rPr>
        <w:t>CTM-MO</w:t>
      </w:r>
      <w:r w:rsidR="005729F4" w:rsidRPr="00472E33">
        <w:rPr>
          <w:lang w:val="pt-BR"/>
        </w:rPr>
        <w:t xml:space="preserve">, relativa ao </w:t>
      </w:r>
      <w:r w:rsidRPr="00472E33">
        <w:rPr>
          <w:lang w:val="pt-BR"/>
        </w:rPr>
        <w:t xml:space="preserve">tratamento de pacientes com OA com doença grave que não respondiam à terapia padrão </w:t>
      </w:r>
      <w:r w:rsidRPr="00472E33">
        <w:fldChar w:fldCharType="begin"/>
      </w:r>
      <w:r w:rsidR="006C154A" w:rsidRPr="00472E33">
        <w:rPr>
          <w:lang w:val="pt-BR"/>
        </w:rPr>
        <w:instrText xml:space="preserve"> ADDIN ZOTERO_ITEM CSL_CITATION {"citationID":"UC164eTt","properties":{"formattedCitation":"(Davatchi et al., 2016; Orozco et al., 2013)","plainCitation":"(Davatchi et al., 2016; Orozco et al., 2013)","noteIndex":0},"citationItems":[{"id":439,"uris":["http://zotero.org/users/5419827/items/BGXMVSBD"],"uri":["http://zotero.org/users/5419827/items/BGXMVSBD"],"itemData":{"id":439,"type":"article-journal","abstract":"AIM: Osteoarthritis is a degenerative joint disease characterized by the destruction of joint cartilage. Mesenchymal stem cells (MSCs) are found in low numbers in normal cartilage, mainly in the superficial layer, acting as repairing agents. In OA, MSCs are seen in larger numbers, but act chaotic and are unable to repair the cartilage. The synovial membrane becomes inflamed and interacts with the cartilage. Transplanted MSC have the ability to normalize them, redirecting them to their normal function. In a preliminary study, we showed that MSC could improve knee OA in four patients at 6 months. This report shows their long-term follow-up at 5 years.\nMETHODS: One patient was lost to follow-up at 2 years and three were followed for 5 years. They were aged 55, 57, 65 and 54 years, and had moderate to severe knee osteoarthritis. The worse knee of each patient was injected with 8-9 × 10(6) MSC.\nRESULTS: As previously reported, all parameters improved in transplant knees at 6 months (walking time, stair climbing, gelling pain, patella crepitus, flection contracture and the visual analogue score on pain). Then, they started gradually to deteriorate, but at 5 years they were still better than at baseline. PGA (Patient Global Assessment) improved from baseline to 5 years. The better knee at baseline (no MSC), continued its progression toward aggravation and at 5 years became the worse knee.\nCONCLUSION: Transplant knees were all in a rather advanced stage of OA. Earlier transplantation may give better results in long-term follow-up. This is what future studies have to demonstrate.","container-title":"International Journal of Rheumatic Diseases","DOI":"10.1111/1756-185X.12670","ISSN":"1756-185X","issue":"3","journalAbbreviation":"Int J Rheum Dis","language":"eng","note":"PMID: 25990685","page":"219-225","source":"PubMed","title":"Mesenchymal stem cell therapy for knee osteoarthritis: 5 years follow-up of three patients","title-short":"Mesenchymal stem cell therapy for knee osteoarthritis","volume":"19","author":[{"family":"Davatchi","given":"Fereydoun"},{"family":"Sadeghi Abdollahi","given":"Bahar"},{"family":"Mohyeddin","given":"Mandana"},{"family":"Nikbin","given":"Behrooz"}],"issued":{"date-parts":[["2016",3]]}}},{"id":436,"uris":["http://zotero.org/users/5419827/items/8YUXE4TI"],"uri":["http://zotero.org/users/5419827/items/8YUXE4TI"],"itemData":{"id":436,"type":"article-journal","abstract":"BACKGROUND: Osteoarthritis is the most prevalent joint disease and a frequent cause of joint pain, functional loss, and disability. Osteoarthritis often becomes chronic, and conventional treatments have demonstrated only modest clinical benefits without lesion reversal. Cell-based therapies have shown encouraging results in both animal studies and a few human case reports. We designed a pilot study to assess the feasibility and safety of osteoarthritis treatment with mesenchymal stromal cells (MSCs) in humans and to obtain early efficacy information for this treatment.\nMETHODS: Twelve patients with chronic knee pain unresponsive to conservative treatments and radiologic evidence of osteoarthritis were treated with autologous expanded bone marrow MSCs by intra-articular injection (40×10 cells). Clinical outcomes were followed for 1 year and included evaluations of pain, disability, and quality of life. Articular cartilage quality was assessed by quantitative magnetic resonance imaging T2 mapping.\nRESULTS: Feasibility and safety were confirmed, and strong indications of clinical efficacy were identified. Patients exhibited rapid and progressive improvement of algofunctional indices that approached 65% to 78% by 1 year. This outcome compares favorably with the results of conventional treatments. Additionally, quantification of cartilage quality by T2 relaxation measurements demonstrated a highly significant decrease of poor cartilage areas (on average, 27%), with improvement of cartilage quality in 11 of the 12 patients.\nCONCLUSIONS: MSC therapy may be a valid alternative treatment for chronic knee osteoarthritis. The intervention is simple, does not require hospitalization or surgery, provides pain relief, and significantly improves cartilage quality.","container-title":"Transplantation","DOI":"10.1097/TP.0b013e318291a2da","ISSN":"1534-6080","issue":"12","journalAbbreviation":"Transplantation","language":"eng","note":"PMID: 23680930","page":"1535-1541","source":"PubMed","title":"Treatment of knee osteoarthritis with autologous mesenchymal stem cells: a pilot study","title-short":"Treatment of knee osteoarthritis with autologous mesenchymal stem cells","volume":"95","author":[{"family":"Orozco","given":"Lluis"},{"family":"Munar","given":"Anna"},{"family":"Soler","given":"Robert"},{"family":"Alberca","given":"Mercedes"},{"family":"Soler","given":"Francesc"},{"family":"Huguet","given":"Marina"},{"family":"Sentís","given":"Joan"},{"family":"Sánchez","given":"Ana"},{"family":"García-Sancho","given":"Javier"}],"issued":{"date-parts":[["2013",6,27]]}}}],"schema":"https://github.com/citation-style-language/schema/raw/master/csl-citation.json"} </w:instrText>
      </w:r>
      <w:r w:rsidRPr="00472E33">
        <w:fldChar w:fldCharType="separate"/>
      </w:r>
      <w:r w:rsidR="006C154A" w:rsidRPr="00472E33">
        <w:rPr>
          <w:noProof/>
          <w:lang w:val="pt-BR"/>
        </w:rPr>
        <w:t>(</w:t>
      </w:r>
      <w:r w:rsidR="005729F4" w:rsidRPr="00472E33">
        <w:rPr>
          <w:noProof/>
          <w:lang w:val="pt-BR"/>
        </w:rPr>
        <w:t xml:space="preserve">DAVATCHI </w:t>
      </w:r>
      <w:r w:rsidR="006C154A" w:rsidRPr="00472E33">
        <w:rPr>
          <w:i/>
          <w:iCs/>
          <w:noProof/>
          <w:lang w:val="pt-BR"/>
        </w:rPr>
        <w:t>et al.</w:t>
      </w:r>
      <w:r w:rsidR="006C154A" w:rsidRPr="00472E33">
        <w:rPr>
          <w:noProof/>
          <w:lang w:val="pt-BR"/>
        </w:rPr>
        <w:t xml:space="preserve">, 2016; </w:t>
      </w:r>
      <w:r w:rsidR="005729F4" w:rsidRPr="00472E33">
        <w:rPr>
          <w:noProof/>
          <w:lang w:val="pt-BR"/>
        </w:rPr>
        <w:t xml:space="preserve">OROZCO </w:t>
      </w:r>
      <w:r w:rsidR="006C154A" w:rsidRPr="00472E33">
        <w:rPr>
          <w:i/>
          <w:iCs/>
          <w:noProof/>
          <w:lang w:val="pt-BR"/>
        </w:rPr>
        <w:t>et al.</w:t>
      </w:r>
      <w:r w:rsidR="006C154A" w:rsidRPr="00472E33">
        <w:rPr>
          <w:noProof/>
          <w:lang w:val="pt-BR"/>
        </w:rPr>
        <w:t>, 2013)</w:t>
      </w:r>
      <w:r w:rsidRPr="00472E33">
        <w:fldChar w:fldCharType="end"/>
      </w:r>
      <w:r w:rsidRPr="00472E33">
        <w:rPr>
          <w:lang w:val="pt-BR"/>
        </w:rPr>
        <w:t xml:space="preserve">. Doze pacientes com dor crônica no joelho e evidência radiológica de OA grave, que não respondiam à terapia conservadora, receberam </w:t>
      </w:r>
      <w:proofErr w:type="spellStart"/>
      <w:r w:rsidRPr="00472E33">
        <w:rPr>
          <w:lang w:val="pt-BR"/>
        </w:rPr>
        <w:t>intra-articularmente</w:t>
      </w:r>
      <w:proofErr w:type="spellEnd"/>
      <w:r w:rsidR="002E3CDA" w:rsidRPr="00472E33">
        <w:rPr>
          <w:lang w:val="pt-BR"/>
        </w:rPr>
        <w:t xml:space="preserve"> </w:t>
      </w:r>
      <w:r w:rsidRPr="00472E33">
        <w:rPr>
          <w:lang w:val="pt-BR"/>
        </w:rPr>
        <w:t xml:space="preserve">CTM-MO autólogas. Diminuição significativa das áreas degeneradas de cartilagem com melhora da qualidade da cartilagem foi observada em 11 dos 12 pacientes com osteoartrite tratada com OA que exibiam melhora rápida e progressiva da função do joelho </w:t>
      </w:r>
      <w:r w:rsidRPr="00472E33">
        <w:fldChar w:fldCharType="begin"/>
      </w:r>
      <w:r w:rsidR="006C154A" w:rsidRPr="00472E33">
        <w:rPr>
          <w:lang w:val="pt-BR"/>
        </w:rPr>
        <w:instrText xml:space="preserve"> ADDIN ZOTERO_ITEM CSL_CITATION {"citationID":"fEXCf4tg","properties":{"formattedCitation":"(Orozco et al., 2013)","plainCitation":"(Orozco et al., 2013)","noteIndex":0},"citationItems":[{"id":436,"uris":["http://zotero.org/users/5419827/items/8YUXE4TI"],"uri":["http://zotero.org/users/5419827/items/8YUXE4TI"],"itemData":{"id":436,"type":"article-journal","abstract":"BACKGROUND: Osteoarthritis is the most prevalent joint disease and a frequent cause of joint pain, functional loss, and disability. Osteoarthritis often becomes chronic, and conventional treatments have demonstrated only modest clinical benefits without lesion reversal. Cell-based therapies have shown encouraging results in both animal studies and a few human case reports. We designed a pilot study to assess the feasibility and safety of osteoarthritis treatment with mesenchymal stromal cells (MSCs) in humans and to obtain early efficacy information for this treatment.\nMETHODS: Twelve patients with chronic knee pain unresponsive to conservative treatments and radiologic evidence of osteoarthritis were treated with autologous expanded bone marrow MSCs by intra-articular injection (40×10 cells). Clinical outcomes were followed for 1 year and included evaluations of pain, disability, and quality of life. Articular cartilage quality was assessed by quantitative magnetic resonance imaging T2 mapping.\nRESULTS: Feasibility and safety were confirmed, and strong indications of clinical efficacy were identified. Patients exhibited rapid and progressive improvement of algofunctional indices that approached 65% to 78% by 1 year. This outcome compares favorably with the results of conventional treatments. Additionally, quantification of cartilage quality by T2 relaxation measurements demonstrated a highly significant decrease of poor cartilage areas (on average, 27%), with improvement of cartilage quality in 11 of the 12 patients.\nCONCLUSIONS: MSC therapy may be a valid alternative treatment for chronic knee osteoarthritis. The intervention is simple, does not require hospitalization or surgery, provides pain relief, and significantly improves cartilage quality.","container-title":"Transplantation","DOI":"10.1097/TP.0b013e318291a2da","ISSN":"1534-6080","issue":"12","journalAbbreviation":"Transplantation","language":"eng","note":"PMID: 23680930","page":"1535-1541","source":"PubMed","title":"Treatment of knee osteoarthritis with autologous mesenchymal stem cells: a pilot study","title-short":"Treatment of knee osteoarthritis with autologous mesenchymal stem cells","volume":"95","author":[{"family":"Orozco","given":"Lluis"},{"family":"Munar","given":"Anna"},{"family":"Soler","given":"Robert"},{"family":"Alberca","given":"Mercedes"},{"family":"Soler","given":"Francesc"},{"family":"Huguet","given":"Marina"},{"family":"Sentís","given":"Joan"},{"family":"Sánchez","given":"Ana"},{"family":"García-Sancho","given":"Javier"}],"issued":{"date-parts":[["2013",6,27]]}}}],"schema":"https://github.com/citation-style-language/schema/raw/master/csl-citation.json"} </w:instrText>
      </w:r>
      <w:r w:rsidRPr="00472E33">
        <w:fldChar w:fldCharType="separate"/>
      </w:r>
      <w:r w:rsidR="006C154A" w:rsidRPr="00472E33">
        <w:rPr>
          <w:noProof/>
          <w:lang w:val="pt-BR"/>
        </w:rPr>
        <w:t>(</w:t>
      </w:r>
      <w:r w:rsidR="005729F4" w:rsidRPr="00472E33">
        <w:rPr>
          <w:noProof/>
          <w:lang w:val="pt-BR"/>
        </w:rPr>
        <w:t xml:space="preserve">OROZCO </w:t>
      </w:r>
      <w:r w:rsidR="006C154A" w:rsidRPr="00472E33">
        <w:rPr>
          <w:i/>
          <w:iCs/>
          <w:noProof/>
          <w:lang w:val="pt-BR"/>
        </w:rPr>
        <w:t>et al.</w:t>
      </w:r>
      <w:r w:rsidR="006C154A" w:rsidRPr="00472E33">
        <w:rPr>
          <w:noProof/>
          <w:lang w:val="pt-BR"/>
        </w:rPr>
        <w:t>, 2013)</w:t>
      </w:r>
      <w:r w:rsidRPr="00472E33">
        <w:fldChar w:fldCharType="end"/>
      </w:r>
      <w:r w:rsidRPr="00472E33">
        <w:rPr>
          <w:lang w:val="pt-BR"/>
        </w:rPr>
        <w:t xml:space="preserve">. Resultados semelhantes foram observados em outro estudo, </w:t>
      </w:r>
      <w:r w:rsidR="005729F4" w:rsidRPr="00472E33">
        <w:rPr>
          <w:lang w:val="pt-BR"/>
        </w:rPr>
        <w:t>em que</w:t>
      </w:r>
      <w:r w:rsidRPr="00472E33">
        <w:rPr>
          <w:lang w:val="pt-BR"/>
        </w:rPr>
        <w:t xml:space="preserve"> 4 pacientes com OA avançada receberam CTM-MO autólogas intra-articular em ambos os joelhos </w:t>
      </w:r>
      <w:r w:rsidRPr="00472E33">
        <w:fldChar w:fldCharType="begin"/>
      </w:r>
      <w:r w:rsidR="006C154A" w:rsidRPr="00472E33">
        <w:rPr>
          <w:lang w:val="pt-BR"/>
        </w:rPr>
        <w:instrText xml:space="preserve"> ADDIN ZOTERO_ITEM CSL_CITATION {"citationID":"3ZcSoQ1B","properties":{"formattedCitation":"(Davatchi et al., 2016)","plainCitation":"(Davatchi et al., 2016)","noteIndex":0},"citationItems":[{"id":439,"uris":["http://zotero.org/users/5419827/items/BGXMVSBD"],"uri":["http://zotero.org/users/5419827/items/BGXMVSBD"],"itemData":{"id":439,"type":"article-journal","abstract":"AIM: Osteoarthritis is a degenerative joint disease characterized by the destruction of joint cartilage. Mesenchymal stem cells (MSCs) are found in low numbers in normal cartilage, mainly in the superficial layer, acting as repairing agents. In OA, MSCs are seen in larger numbers, but act chaotic and are unable to repair the cartilage. The synovial membrane becomes inflamed and interacts with the cartilage. Transplanted MSC have the ability to normalize them, redirecting them to their normal function. In a preliminary study, we showed that MSC could improve knee OA in four patients at 6 months. This report shows their long-term follow-up at 5 years.\nMETHODS: One patient was lost to follow-up at 2 years and three were followed for 5 years. They were aged 55, 57, 65 and 54 years, and had moderate to severe knee osteoarthritis. The worse knee of each patient was injected with 8-9 × 10(6) MSC.\nRESULTS: As previously reported, all parameters improved in transplant knees at 6 months (walking time, stair climbing, gelling pain, patella crepitus, flection contracture and the visual analogue score on pain). Then, they started gradually to deteriorate, but at 5 years they were still better than at baseline. PGA (Patient Global Assessment) improved from baseline to 5 years. The better knee at baseline (no MSC), continued its progression toward aggravation and at 5 years became the worse knee.\nCONCLUSION: Transplant knees were all in a rather advanced stage of OA. Earlier transplantation may give better results in long-term follow-up. This is what future studies have to demonstrate.","container-title":"International Journal of Rheumatic Diseases","DOI":"10.1111/1756-185X.12670","ISSN":"1756-185X","issue":"3","journalAbbreviation":"Int J Rheum Dis","language":"eng","note":"PMID: 25990685","page":"219-225","source":"PubMed","title":"Mesenchymal stem cell therapy for knee osteoarthritis: 5 years follow-up of three patients","title-short":"Mesenchymal stem cell therapy for knee osteoarthritis","volume":"19","author":[{"family":"Davatchi","given":"Fereydoun"},{"family":"Sadeghi Abdollahi","given":"Bahar"},{"family":"Mohyeddin","given":"Mandana"},{"family":"Nikbin","given":"Behrooz"}],"issued":{"date-parts":[["2016",3]]}}}],"schema":"https://github.com/citation-style-language/schema/raw/master/csl-citation.json"} </w:instrText>
      </w:r>
      <w:r w:rsidRPr="00472E33">
        <w:fldChar w:fldCharType="separate"/>
      </w:r>
      <w:r w:rsidR="006C154A" w:rsidRPr="00472E33">
        <w:rPr>
          <w:noProof/>
          <w:lang w:val="pt-BR"/>
        </w:rPr>
        <w:t>(</w:t>
      </w:r>
      <w:r w:rsidR="005729F4" w:rsidRPr="00472E33">
        <w:rPr>
          <w:noProof/>
          <w:lang w:val="pt-BR"/>
        </w:rPr>
        <w:t xml:space="preserve">DAVATCHI </w:t>
      </w:r>
      <w:r w:rsidR="006C154A" w:rsidRPr="00472E33">
        <w:rPr>
          <w:i/>
          <w:iCs/>
          <w:noProof/>
          <w:lang w:val="pt-BR"/>
        </w:rPr>
        <w:t>et al.</w:t>
      </w:r>
      <w:r w:rsidR="006C154A" w:rsidRPr="00472E33">
        <w:rPr>
          <w:noProof/>
          <w:lang w:val="pt-BR"/>
        </w:rPr>
        <w:t>, 2016)</w:t>
      </w:r>
      <w:r w:rsidRPr="00472E33">
        <w:fldChar w:fldCharType="end"/>
      </w:r>
      <w:r w:rsidRPr="00472E33">
        <w:rPr>
          <w:lang w:val="pt-BR"/>
        </w:rPr>
        <w:t>. Todos os parâmetros monitorados (tempo de caminhada, subir escada, dor gelatinosa, crepitação da patela, contratura de flexão e escore visual analógico de dor) melhoraram</w:t>
      </w:r>
      <w:r w:rsidR="005729F4" w:rsidRPr="00472E33">
        <w:rPr>
          <w:lang w:val="pt-BR"/>
        </w:rPr>
        <w:t>,</w:t>
      </w:r>
      <w:r w:rsidRPr="00472E33">
        <w:rPr>
          <w:lang w:val="pt-BR"/>
        </w:rPr>
        <w:t xml:space="preserve"> significativamente</w:t>
      </w:r>
      <w:r w:rsidR="005729F4" w:rsidRPr="00472E33">
        <w:rPr>
          <w:lang w:val="pt-BR"/>
        </w:rPr>
        <w:t>,</w:t>
      </w:r>
      <w:r w:rsidRPr="00472E33">
        <w:rPr>
          <w:lang w:val="pt-BR"/>
        </w:rPr>
        <w:t xml:space="preserve"> em ambos os joelhos</w:t>
      </w:r>
      <w:r w:rsidR="005729F4" w:rsidRPr="00472E33">
        <w:rPr>
          <w:lang w:val="pt-BR"/>
        </w:rPr>
        <w:t>,</w:t>
      </w:r>
      <w:r w:rsidRPr="00472E33">
        <w:rPr>
          <w:lang w:val="pt-BR"/>
        </w:rPr>
        <w:t xml:space="preserve"> 6 meses após a injeção.  </w:t>
      </w:r>
      <w:r w:rsidR="005729F4" w:rsidRPr="00472E33">
        <w:rPr>
          <w:lang w:val="pt-BR"/>
        </w:rPr>
        <w:t xml:space="preserve">Em relação ao </w:t>
      </w:r>
      <w:r w:rsidRPr="00472E33">
        <w:rPr>
          <w:lang w:val="pt-BR"/>
        </w:rPr>
        <w:t>acompanhamento, os parâmetros começaram</w:t>
      </w:r>
      <w:r w:rsidR="005729F4" w:rsidRPr="00472E33">
        <w:rPr>
          <w:lang w:val="pt-BR"/>
        </w:rPr>
        <w:t>,</w:t>
      </w:r>
      <w:r w:rsidRPr="00472E33">
        <w:rPr>
          <w:lang w:val="pt-BR"/>
        </w:rPr>
        <w:t xml:space="preserve"> gradualmente</w:t>
      </w:r>
      <w:r w:rsidR="005729F4" w:rsidRPr="00472E33">
        <w:rPr>
          <w:lang w:val="pt-BR"/>
        </w:rPr>
        <w:t>,</w:t>
      </w:r>
      <w:r w:rsidRPr="00472E33">
        <w:rPr>
          <w:lang w:val="pt-BR"/>
        </w:rPr>
        <w:t xml:space="preserve"> a se deteriorar, mas</w:t>
      </w:r>
      <w:r w:rsidR="005729F4" w:rsidRPr="00472E33">
        <w:rPr>
          <w:lang w:val="pt-BR"/>
        </w:rPr>
        <w:t>,</w:t>
      </w:r>
      <w:r w:rsidRPr="00472E33">
        <w:rPr>
          <w:lang w:val="pt-BR"/>
        </w:rPr>
        <w:t xml:space="preserve"> 5 anos após o procedimento, eles</w:t>
      </w:r>
      <w:r w:rsidR="005729F4" w:rsidRPr="00472E33">
        <w:rPr>
          <w:lang w:val="pt-BR"/>
        </w:rPr>
        <w:t>,</w:t>
      </w:r>
      <w:r w:rsidRPr="00472E33">
        <w:rPr>
          <w:lang w:val="pt-BR"/>
        </w:rPr>
        <w:t xml:space="preserve"> ainda</w:t>
      </w:r>
      <w:r w:rsidR="005729F4" w:rsidRPr="00472E33">
        <w:rPr>
          <w:lang w:val="pt-BR"/>
        </w:rPr>
        <w:t>,</w:t>
      </w:r>
      <w:r w:rsidRPr="00472E33">
        <w:rPr>
          <w:lang w:val="pt-BR"/>
        </w:rPr>
        <w:t xml:space="preserve"> eram melhores do que </w:t>
      </w:r>
      <w:r w:rsidR="002A4AEF" w:rsidRPr="00472E33">
        <w:rPr>
          <w:lang w:val="pt-BR"/>
        </w:rPr>
        <w:t>previamente ao tratamento</w:t>
      </w:r>
      <w:r w:rsidRPr="00472E33">
        <w:rPr>
          <w:lang w:val="pt-BR"/>
        </w:rPr>
        <w:t xml:space="preserve">, confirmando o potencial terapêutico das </w:t>
      </w:r>
      <w:proofErr w:type="spellStart"/>
      <w:r w:rsidRPr="00472E33">
        <w:rPr>
          <w:lang w:val="pt-BR"/>
        </w:rPr>
        <w:t>CTM</w:t>
      </w:r>
      <w:r w:rsidR="00CF71DD" w:rsidRPr="00472E33">
        <w:rPr>
          <w:lang w:val="pt-BR"/>
        </w:rPr>
        <w:t>s</w:t>
      </w:r>
      <w:proofErr w:type="spellEnd"/>
      <w:r w:rsidRPr="00472E33">
        <w:rPr>
          <w:lang w:val="pt-BR"/>
        </w:rPr>
        <w:t xml:space="preserve"> no tratamento da </w:t>
      </w:r>
      <w:r w:rsidR="002A4AEF" w:rsidRPr="00472E33">
        <w:rPr>
          <w:lang w:val="pt-BR"/>
        </w:rPr>
        <w:t>OA</w:t>
      </w:r>
      <w:r w:rsidRPr="00472E33">
        <w:rPr>
          <w:lang w:val="pt-BR"/>
        </w:rPr>
        <w:t xml:space="preserve"> avançada.</w:t>
      </w:r>
    </w:p>
    <w:p w14:paraId="6098440C" w14:textId="732269ED" w:rsidR="00BA1B57" w:rsidRPr="00472E33" w:rsidRDefault="00BA1B57" w:rsidP="00087B60">
      <w:pPr>
        <w:spacing w:line="360" w:lineRule="auto"/>
        <w:ind w:right="-7" w:firstLine="708"/>
        <w:jc w:val="both"/>
        <w:rPr>
          <w:lang w:val="pt-BR"/>
        </w:rPr>
      </w:pPr>
      <w:r w:rsidRPr="00472E33">
        <w:rPr>
          <w:lang w:val="pt-BR"/>
        </w:rPr>
        <w:t xml:space="preserve">Outros dois estudos demonstraram que </w:t>
      </w:r>
      <w:r w:rsidR="005C2A34" w:rsidRPr="00472E33">
        <w:rPr>
          <w:lang w:val="pt-BR"/>
        </w:rPr>
        <w:t>o tratamento com CTM-MO permitiu</w:t>
      </w:r>
      <w:r w:rsidRPr="00472E33">
        <w:rPr>
          <w:lang w:val="pt-BR"/>
        </w:rPr>
        <w:t xml:space="preserve"> um aumento na espessura da cartilagem e extensão do tecido de reparo sobre o osso </w:t>
      </w:r>
      <w:proofErr w:type="spellStart"/>
      <w:r w:rsidRPr="00472E33">
        <w:rPr>
          <w:lang w:val="pt-BR"/>
        </w:rPr>
        <w:t>subcondral</w:t>
      </w:r>
      <w:proofErr w:type="spellEnd"/>
      <w:r w:rsidRPr="00472E33">
        <w:rPr>
          <w:lang w:val="pt-BR"/>
        </w:rPr>
        <w:t xml:space="preserve">, bem como uma melhora significativa no </w:t>
      </w:r>
      <w:r w:rsidR="00863D64" w:rsidRPr="00472E33">
        <w:rPr>
          <w:iCs/>
          <w:lang w:val="pt-BR"/>
        </w:rPr>
        <w:t>WOMAC</w:t>
      </w:r>
      <w:r w:rsidR="00863D64" w:rsidRPr="00472E33">
        <w:rPr>
          <w:lang w:val="pt-BR"/>
        </w:rPr>
        <w:t xml:space="preserve"> </w:t>
      </w:r>
      <w:r w:rsidRPr="00472E33">
        <w:rPr>
          <w:lang w:val="pt-BR"/>
        </w:rPr>
        <w:t xml:space="preserve">até 30 meses. Essas melhorias permaneceram estáveis ​​até </w:t>
      </w:r>
      <w:r w:rsidR="00721141" w:rsidRPr="00472E33">
        <w:rPr>
          <w:lang w:val="pt-BR"/>
        </w:rPr>
        <w:t>03</w:t>
      </w:r>
      <w:r w:rsidRPr="00472E33">
        <w:rPr>
          <w:lang w:val="pt-BR"/>
        </w:rPr>
        <w:t xml:space="preserve"> meses de seguimento com consequente diminuição dos efeitos, sugerindo que injeções subsequentes de </w:t>
      </w:r>
      <w:proofErr w:type="spellStart"/>
      <w:r w:rsidRPr="00472E33">
        <w:rPr>
          <w:lang w:val="pt-BR"/>
        </w:rPr>
        <w:t>CTM</w:t>
      </w:r>
      <w:r w:rsidR="00CF71DD" w:rsidRPr="00472E33">
        <w:rPr>
          <w:lang w:val="pt-BR"/>
        </w:rPr>
        <w:t>s</w:t>
      </w:r>
      <w:proofErr w:type="spellEnd"/>
      <w:r w:rsidRPr="00472E33">
        <w:rPr>
          <w:lang w:val="pt-BR"/>
        </w:rPr>
        <w:t xml:space="preserve"> podem ser necessárias para se obter eficácia terapêutica prolongada </w:t>
      </w:r>
      <w:r w:rsidRPr="00472E33">
        <w:fldChar w:fldCharType="begin"/>
      </w:r>
      <w:r w:rsidR="006C154A" w:rsidRPr="00472E33">
        <w:rPr>
          <w:lang w:val="pt-BR"/>
        </w:rPr>
        <w:instrText xml:space="preserve"> ADDIN ZOTERO_ITEM CSL_CITATION {"citationID":"svCEWzGK","properties":{"formattedCitation":"(Emadedin et al., 2015, 2012)","plainCitation":"(Emadedin et al., 2015, 2012)","noteIndex":0},"citationItems":[{"id":445,"uris":["http://zotero.org/users/5419827/items/7TMD78A6"],"uri":["http://zotero.org/users/5419827/items/7TMD78A6"],"itemData":{"id":445,"type":"article-journal","abstract":"BACKGROUND: Osteoarthritis (OA) is a debilitating disease that typically affects a large number of the middle-aged and elderly population. Current treatment strategies have had limited success in these patients. This study aims to investigate the safety of treatment with autologous bone marrow (BM)-derived mesenchymal stem cells (MSCs) transplanted in patients with OA of the knee, ankle, or hip.\nMETHODS: We enrolled 18 patients with different joint involvements (knee, ankle, or hip OA) and one was lost to follow-up. BM samples were taken from the patients, after which BM-derived MSCs were isolated and cultured. Each patient received one MSC injection. Patients were followed with clinical examinations, MRI and laboratory tests at 2, 6, 12, and 30 months post-transplantation.\nRESULTS: We observed no severe adverse events such as pulmonary embolism, death, or systemic complications. A limited number of patients had very minor localized adverse effects such as rash and erythema. There were no changes in liver function, hematology, or biochemistry analyses before and after cell therapy. There was no evidence of tumor or neoplastic changes in the patients during the 30-month follow-up period. All patients exhibited therapeutic benefits such as increased walking distance, decreased visual analog scale (VAS), and total Western Ontario and McMaster Universities OA Index (WOMAC) scores which were confirmed by MRI.\nCONCLUSIONS: Our study has shown that injection of MSCs in different OA affected joints is safe and therapeutically beneficial. However, further studies are needed with larger sample sizes and longer follow-up periods to confirm these findings.","container-title":"Archives of Iranian Medicine","DOI":"015186/AIM.003","ISSN":"1735-3947","issue":"6","journalAbbreviation":"Arch Iran Med","language":"eng","note":"PMID: 26058927","page":"336-344","source":"PubMed","title":"Long-Term Follow-up of Intra-articular Injection of Autologous Mesenchymal Stem Cells in Patients with Knee, Ankle, or Hip Osteoarthritis","volume":"18","author":[{"family":"Emadedin","given":"Mohsen"},{"family":"Ghorbani Liastani","given":"Maede"},{"family":"Fazeli","given":"Roghayeh"},{"family":"Mohseni","given":"Fatemeh"},{"family":"Moghadasali","given":"Reza"},{"family":"Mardpour","given":"Soura"},{"family":"Hosseini","given":"Seyyedeh Esmat"},{"family":"Niknejadi","given":"Maryam"},{"family":"Moeininia","given":"Fatemeh"},{"family":"Aghahossein Fanni","given":"Aslan"},{"family":"Baghban Eslaminejhad","given":"Reza"},{"family":"Vosough Dizaji","given":"Ahmad"},{"family":"Labibzadeh","given":"Narges"},{"family":"Mirazimi Bafghi","given":"Ali"},{"family":"Baharvand","given":"Hossein"},{"family":"Aghdami","given":"Nasser"}],"issued":{"date-parts":[["2015",6]]}}},{"id":443,"uris":["http://zotero.org/users/5419827/items/FS45SNEW"],"uri":["http://zotero.org/users/5419827/items/FS45SNEW"],"itemData":{"id":443,"type":"article-journal","abstract":"BACKGROUND: Osteoarthritis (OA) is a progressive disorder of the joints caused by gradual loss of articular cartilage, which naturally possesses a limited regenerative capacity. In the present study, the potential of intra-articular injection of mesenchymal stem cells (MSCs) has been evaluated in six osteoarthritic patients.\nMETHODS: Six female volunteers, average age of 54.56 years, with radiologic evidence of knee OA that required joint replacement surgery were selected for this study. About 50 ml bone marrow was aspirated from each patient and taken to the cell laboratory, where MSCs were isolated and characterized in terms of some surface markers. About 20-24 × 10(6) passaged-2 cells were prepared and tested for microbial contamination prior to intra-articular injection.\nRESULTS: During a one-year follow-up period, we found no local or systemic adverse events. All patients were partly satisfied with the results of the study. Pain, functional status of the knee, and walking distance tended to be improved up to six months post-injection, after which pain appeared to be slightly increased and patients' walking abilities slightly decreased. Comparison of magnetic resonance images (MRI) at baseline and six months post-stem cell injection displayed an increase in cartilage thickness, extension of the repair tissue over the subchondral bone and a considerable decrease in the size of edematous subchondral patches in three out of six patients.\nCONCLUSION: The results indicated satisfactory effects of intra-articular injection of MSCs in patients with knee OA.","container-title":"Archives of Iranian Medicine","DOI":"012157/AIM.0010","ISSN":"1735-3947","issue":"7","journalAbbreviation":"Arch Iran Med","language":"eng","note":"PMID: 22724879","page":"422-428","source":"PubMed","title":"Intra-articular injection of autologous mesenchymal stem cells in six patients with knee osteoarthritis","volume":"15","author":[{"family":"Emadedin","given":"Mohsen"},{"family":"Aghdami","given":"Naser"},{"family":"Taghiyar","given":"Leila"},{"family":"Fazeli","given":"Roghayeh"},{"family":"Moghadasali","given":"Reza"},{"family":"Jahangir","given":"Shahrbanoo"},{"family":"Farjad","given":"Reza"},{"family":"Baghaban Eslaminejad","given":"Mohamadreza"}],"issued":{"date-parts":[["2012",7]]}}}],"schema":"https://github.com/citation-style-language/schema/raw/master/csl-citation.json"} </w:instrText>
      </w:r>
      <w:r w:rsidRPr="00472E33">
        <w:fldChar w:fldCharType="separate"/>
      </w:r>
      <w:r w:rsidR="006C154A" w:rsidRPr="00472E33">
        <w:rPr>
          <w:noProof/>
          <w:lang w:val="pt-BR"/>
        </w:rPr>
        <w:t>(</w:t>
      </w:r>
      <w:r w:rsidR="005729F4" w:rsidRPr="00472E33">
        <w:rPr>
          <w:noProof/>
          <w:lang w:val="pt-BR"/>
        </w:rPr>
        <w:t xml:space="preserve">EMADEDIN </w:t>
      </w:r>
      <w:r w:rsidR="006C154A" w:rsidRPr="00472E33">
        <w:rPr>
          <w:i/>
          <w:iCs/>
          <w:noProof/>
          <w:lang w:val="pt-BR"/>
        </w:rPr>
        <w:t>et al.</w:t>
      </w:r>
      <w:r w:rsidR="006C154A" w:rsidRPr="00472E33">
        <w:rPr>
          <w:noProof/>
          <w:lang w:val="pt-BR"/>
        </w:rPr>
        <w:t>, 2015, 2012)</w:t>
      </w:r>
      <w:r w:rsidRPr="00472E33">
        <w:fldChar w:fldCharType="end"/>
      </w:r>
      <w:r w:rsidRPr="00472E33">
        <w:rPr>
          <w:lang w:val="pt-BR"/>
        </w:rPr>
        <w:t xml:space="preserve">. A aplicação de </w:t>
      </w:r>
      <w:r w:rsidR="00F82036" w:rsidRPr="00472E33">
        <w:rPr>
          <w:lang w:val="pt-BR"/>
        </w:rPr>
        <w:t xml:space="preserve">CTM-MO </w:t>
      </w:r>
      <w:r w:rsidRPr="00472E33">
        <w:rPr>
          <w:lang w:val="pt-BR"/>
        </w:rPr>
        <w:t xml:space="preserve">mostrou-se uma opção segura em um estudo de longo prazo, com 10 anos de acompanhamento, incluindo mais de 40 pacientes. Nem teratomas nem complicações infecciosas foram observados </w:t>
      </w:r>
      <w:r w:rsidRPr="00472E33">
        <w:lastRenderedPageBreak/>
        <w:fldChar w:fldCharType="begin"/>
      </w:r>
      <w:r w:rsidR="006C154A" w:rsidRPr="00472E33">
        <w:rPr>
          <w:lang w:val="pt-BR"/>
        </w:rPr>
        <w:instrText xml:space="preserve"> ADDIN ZOTERO_ITEM CSL_CITATION {"citationID":"VEORyjJS","properties":{"formattedCitation":"(Wakitani et al., 2011)","plainCitation":"(Wakitani et al., 2011)","noteIndex":0},"citationItems":[{"id":441,"uris":["http://zotero.org/users/5419827/items/8QFPI29L"],"uri":["http://zotero.org/users/5419827/items/8QFPI29L"],"itemData":{"id":441,"type":"article-journal","abstract":"Among autologous somatic stem cells, bone marrow-derived mesenchymal stem cells (BMSCs) are the most widely used worldwide to repair not only mesenchymal tissues (bone, cartilage) but also many other kinds of tissues, including heart, skin, and liver. Autologous BMSCs are thought to be safe because of the absence of immunological reaction and disease transmission. However, it is possible that they will form tumours during long-term follow-up. In 1988, we transplanted autologous BMSCs to repair articular cartilage, which was the first such trial ever reported. Subsequently we performed this procedure in about 40 patients. Demonstration that neither partial infections nor tumours appeared in these patients provided strong evidence for the safety of autologous BMSC transplantation. Thus, in this study we checked these patients for tumour development and infections. Between January 1998 and November 2008, 41 patients received 45 transplantations. We checked their records until their last visit. We telephoned or mailed the patients who had not visited the clinics recently to establish whether there were any abnormalities in the operated joints. Neither tumours nor infections were observed between 5 and 137 (mean 75) months of follow-up. Autologous BMSC transplantation is a safe procedure and will be widely used around the world.","container-title":"Journal of Tissue Engineering and Regenerative Medicine","DOI":"10.1002/term.299","ISSN":"1932-7005","issue":"2","journalAbbreviation":"J Tissue Eng Regen Med","language":"eng","note":"PMID: 20603892","page":"146-150","source":"PubMed","title":"Safety of autologous bone marrow-derived mesenchymal stem cell transplantation for cartilage repair in 41 patients with 45 joints followed for up to 11 years and 5 months","volume":"5","author":[{"family":"Wakitani","given":"Shigeyuki"},{"family":"Okabe","given":"Takahiro"},{"family":"Horibe","given":"Shuji"},{"family":"Mitsuoka","given":"Tomoki"},{"family":"Saito","given":"Masanobu"},{"family":"Koyama","given":"Tsuyoshi"},{"family":"Nawata","given":"Masashi"},{"family":"Tensho","given":"Keiji"},{"family":"Kato","given":"Hiroyuki"},{"family":"Uematsu","given":"Kota"},{"family":"Kuroda","given":"Ryosuke"},{"family":"Kurosaka","given":"Masahiro"},{"family":"Yoshiya","given":"Shinichi"},{"family":"Hattori","given":"Koji"},{"family":"Ohgushi","given":"Hajime"}],"issued":{"date-parts":[["2011",2]]}}}],"schema":"https://github.com/citation-style-language/schema/raw/master/csl-citation.json"} </w:instrText>
      </w:r>
      <w:r w:rsidRPr="00472E33">
        <w:fldChar w:fldCharType="separate"/>
      </w:r>
      <w:r w:rsidR="006C154A" w:rsidRPr="00472E33">
        <w:rPr>
          <w:noProof/>
          <w:lang w:val="pt-BR"/>
        </w:rPr>
        <w:t>(</w:t>
      </w:r>
      <w:r w:rsidR="00900280" w:rsidRPr="00472E33">
        <w:rPr>
          <w:noProof/>
          <w:lang w:val="pt-BR"/>
        </w:rPr>
        <w:t xml:space="preserve">WAKITANI </w:t>
      </w:r>
      <w:r w:rsidR="006C154A" w:rsidRPr="00472E33">
        <w:rPr>
          <w:i/>
          <w:iCs/>
          <w:noProof/>
          <w:lang w:val="pt-BR"/>
        </w:rPr>
        <w:t>et al.</w:t>
      </w:r>
      <w:r w:rsidR="006C154A" w:rsidRPr="00472E33">
        <w:rPr>
          <w:noProof/>
          <w:lang w:val="pt-BR"/>
        </w:rPr>
        <w:t>, 2011)</w:t>
      </w:r>
      <w:r w:rsidRPr="00472E33">
        <w:fldChar w:fldCharType="end"/>
      </w:r>
      <w:r w:rsidRPr="00472E33">
        <w:rPr>
          <w:lang w:val="pt-BR"/>
        </w:rPr>
        <w:t>.  No entanto, a avaliação clínica eficaz e a otimização das terapias celulares exigirão metodologia de alta qualidade em ensaios clínicos, com atenção especial aos métodos quantitativos para coleta, processamento, caracterização, distribuição e padronização de resultados clínicos.</w:t>
      </w:r>
    </w:p>
    <w:p w14:paraId="3DCAC430" w14:textId="77777777" w:rsidR="00BC1BA7" w:rsidRPr="00472E33" w:rsidRDefault="00BC1BA7">
      <w:pPr>
        <w:spacing w:line="360" w:lineRule="auto"/>
        <w:ind w:right="276" w:firstLine="708"/>
        <w:jc w:val="both"/>
        <w:rPr>
          <w:lang w:val="pt-BR"/>
        </w:rPr>
      </w:pPr>
    </w:p>
    <w:p w14:paraId="26D53F94" w14:textId="77777777" w:rsidR="00BC1BA7" w:rsidRPr="00472E33" w:rsidRDefault="00BC1BA7">
      <w:pPr>
        <w:spacing w:line="360" w:lineRule="auto"/>
        <w:ind w:right="276" w:firstLine="708"/>
        <w:jc w:val="both"/>
        <w:rPr>
          <w:lang w:val="pt-BR"/>
        </w:rPr>
      </w:pPr>
    </w:p>
    <w:p w14:paraId="5DF4D7F2" w14:textId="77777777" w:rsidR="00BC1BA7" w:rsidRPr="00472E33" w:rsidRDefault="00BC1BA7">
      <w:pPr>
        <w:spacing w:line="360" w:lineRule="auto"/>
        <w:ind w:right="276" w:firstLine="708"/>
        <w:jc w:val="both"/>
        <w:rPr>
          <w:lang w:val="pt-BR"/>
        </w:rPr>
      </w:pPr>
    </w:p>
    <w:p w14:paraId="150D4E2F" w14:textId="77777777" w:rsidR="00BC1BA7" w:rsidRPr="00472E33" w:rsidRDefault="00BC1BA7">
      <w:pPr>
        <w:spacing w:line="360" w:lineRule="auto"/>
        <w:ind w:right="276" w:firstLine="708"/>
        <w:jc w:val="both"/>
        <w:rPr>
          <w:lang w:val="pt-BR"/>
        </w:rPr>
      </w:pPr>
    </w:p>
    <w:p w14:paraId="3A7D30CC" w14:textId="77777777" w:rsidR="00BC1BA7" w:rsidRPr="00472E33" w:rsidRDefault="00BC1BA7">
      <w:pPr>
        <w:spacing w:line="360" w:lineRule="auto"/>
        <w:ind w:right="276" w:firstLine="708"/>
        <w:jc w:val="both"/>
        <w:rPr>
          <w:lang w:val="pt-BR"/>
        </w:rPr>
      </w:pPr>
    </w:p>
    <w:p w14:paraId="6FC5E623" w14:textId="77777777" w:rsidR="00BC1BA7" w:rsidRPr="00472E33" w:rsidRDefault="00BC1BA7">
      <w:pPr>
        <w:spacing w:line="360" w:lineRule="auto"/>
        <w:ind w:right="276" w:firstLine="708"/>
        <w:jc w:val="both"/>
        <w:rPr>
          <w:lang w:val="pt-BR"/>
        </w:rPr>
      </w:pPr>
    </w:p>
    <w:p w14:paraId="364A4A5D" w14:textId="50C24FA2" w:rsidR="0005695B" w:rsidRPr="00472E33" w:rsidRDefault="0005695B">
      <w:pPr>
        <w:spacing w:line="360" w:lineRule="auto"/>
        <w:ind w:right="276" w:firstLine="708"/>
        <w:jc w:val="both"/>
        <w:rPr>
          <w:lang w:val="pt-BR"/>
        </w:rPr>
      </w:pPr>
    </w:p>
    <w:p w14:paraId="4975CFB8" w14:textId="47AEA5D4" w:rsidR="005D26AB" w:rsidRPr="00472E33" w:rsidRDefault="005D26AB">
      <w:pPr>
        <w:spacing w:line="360" w:lineRule="auto"/>
        <w:ind w:right="276" w:firstLine="708"/>
        <w:jc w:val="both"/>
        <w:rPr>
          <w:lang w:val="pt-BR"/>
        </w:rPr>
      </w:pPr>
    </w:p>
    <w:p w14:paraId="121C83A5" w14:textId="6AF30B4F" w:rsidR="005D26AB" w:rsidRPr="00472E33" w:rsidRDefault="005D26AB">
      <w:pPr>
        <w:spacing w:line="360" w:lineRule="auto"/>
        <w:ind w:right="276" w:firstLine="708"/>
        <w:jc w:val="both"/>
        <w:rPr>
          <w:lang w:val="pt-BR"/>
        </w:rPr>
      </w:pPr>
    </w:p>
    <w:p w14:paraId="0905C2A6" w14:textId="77777777" w:rsidR="005D26AB" w:rsidRPr="00472E33" w:rsidRDefault="005D26AB">
      <w:pPr>
        <w:spacing w:line="360" w:lineRule="auto"/>
        <w:ind w:right="276" w:firstLine="708"/>
        <w:jc w:val="both"/>
        <w:rPr>
          <w:lang w:val="pt-BR"/>
        </w:rPr>
      </w:pPr>
    </w:p>
    <w:p w14:paraId="45885E4E" w14:textId="5914FDD2" w:rsidR="00EC4B1E" w:rsidRPr="00472E33" w:rsidRDefault="00EC4B1E">
      <w:pPr>
        <w:spacing w:line="360" w:lineRule="auto"/>
        <w:ind w:right="276" w:firstLine="708"/>
        <w:jc w:val="both"/>
        <w:rPr>
          <w:lang w:val="pt-BR"/>
        </w:rPr>
      </w:pPr>
    </w:p>
    <w:p w14:paraId="155A5282" w14:textId="451C0A4F" w:rsidR="008C2B52" w:rsidRPr="00472E33" w:rsidRDefault="008C2B52">
      <w:pPr>
        <w:spacing w:line="360" w:lineRule="auto"/>
        <w:ind w:right="276" w:firstLine="708"/>
        <w:jc w:val="both"/>
        <w:rPr>
          <w:lang w:val="pt-BR"/>
        </w:rPr>
      </w:pPr>
    </w:p>
    <w:p w14:paraId="5FC464AB" w14:textId="0C56EA83" w:rsidR="008C2B52" w:rsidRPr="00472E33" w:rsidRDefault="008C2B52">
      <w:pPr>
        <w:spacing w:line="360" w:lineRule="auto"/>
        <w:ind w:right="276" w:firstLine="708"/>
        <w:jc w:val="both"/>
        <w:rPr>
          <w:lang w:val="pt-BR"/>
        </w:rPr>
      </w:pPr>
    </w:p>
    <w:p w14:paraId="7D6F56C3" w14:textId="3360795E" w:rsidR="008C2B52" w:rsidRPr="00472E33" w:rsidRDefault="008C2B52">
      <w:pPr>
        <w:spacing w:line="360" w:lineRule="auto"/>
        <w:ind w:right="276" w:firstLine="708"/>
        <w:jc w:val="both"/>
        <w:rPr>
          <w:lang w:val="pt-BR"/>
        </w:rPr>
      </w:pPr>
    </w:p>
    <w:p w14:paraId="171CCED0" w14:textId="4736B5DD" w:rsidR="008C2B52" w:rsidRPr="00472E33" w:rsidRDefault="008C2B52">
      <w:pPr>
        <w:spacing w:line="360" w:lineRule="auto"/>
        <w:ind w:right="276" w:firstLine="708"/>
        <w:jc w:val="both"/>
        <w:rPr>
          <w:lang w:val="pt-BR"/>
        </w:rPr>
      </w:pPr>
    </w:p>
    <w:p w14:paraId="18EBB0E3" w14:textId="24EDA086" w:rsidR="008C2B52" w:rsidRPr="00472E33" w:rsidRDefault="008C2B52">
      <w:pPr>
        <w:spacing w:line="360" w:lineRule="auto"/>
        <w:ind w:right="276" w:firstLine="708"/>
        <w:jc w:val="both"/>
        <w:rPr>
          <w:lang w:val="pt-BR"/>
        </w:rPr>
      </w:pPr>
    </w:p>
    <w:p w14:paraId="4B340707" w14:textId="25FE62EC" w:rsidR="008C2B52" w:rsidRPr="00472E33" w:rsidRDefault="008C2B52">
      <w:pPr>
        <w:spacing w:line="360" w:lineRule="auto"/>
        <w:ind w:right="276" w:firstLine="708"/>
        <w:jc w:val="both"/>
        <w:rPr>
          <w:lang w:val="pt-BR"/>
        </w:rPr>
      </w:pPr>
    </w:p>
    <w:p w14:paraId="2B25C73C" w14:textId="635917EB" w:rsidR="008C2B52" w:rsidRPr="00472E33" w:rsidRDefault="008C2B52">
      <w:pPr>
        <w:spacing w:line="360" w:lineRule="auto"/>
        <w:ind w:right="276" w:firstLine="708"/>
        <w:jc w:val="both"/>
        <w:rPr>
          <w:lang w:val="pt-BR"/>
        </w:rPr>
      </w:pPr>
    </w:p>
    <w:p w14:paraId="6BF78B61" w14:textId="12AAEF7E" w:rsidR="008C2B52" w:rsidRPr="00472E33" w:rsidRDefault="008C2B52">
      <w:pPr>
        <w:spacing w:line="360" w:lineRule="auto"/>
        <w:ind w:right="276" w:firstLine="708"/>
        <w:jc w:val="both"/>
        <w:rPr>
          <w:lang w:val="pt-BR"/>
        </w:rPr>
      </w:pPr>
    </w:p>
    <w:p w14:paraId="42B273F0" w14:textId="53169CBF" w:rsidR="008C2B52" w:rsidRPr="00472E33" w:rsidRDefault="008C2B52">
      <w:pPr>
        <w:spacing w:line="360" w:lineRule="auto"/>
        <w:ind w:right="276" w:firstLine="708"/>
        <w:jc w:val="both"/>
        <w:rPr>
          <w:lang w:val="pt-BR"/>
        </w:rPr>
      </w:pPr>
    </w:p>
    <w:p w14:paraId="25882E12" w14:textId="745C247B" w:rsidR="008C2B52" w:rsidRPr="00472E33" w:rsidRDefault="008C2B52">
      <w:pPr>
        <w:spacing w:line="360" w:lineRule="auto"/>
        <w:ind w:right="276" w:firstLine="708"/>
        <w:jc w:val="both"/>
        <w:rPr>
          <w:lang w:val="pt-BR"/>
        </w:rPr>
      </w:pPr>
    </w:p>
    <w:p w14:paraId="0DF06884" w14:textId="5AE63DBC" w:rsidR="008C2B52" w:rsidRPr="00472E33" w:rsidRDefault="008C2B52">
      <w:pPr>
        <w:spacing w:line="360" w:lineRule="auto"/>
        <w:ind w:right="276" w:firstLine="708"/>
        <w:jc w:val="both"/>
        <w:rPr>
          <w:lang w:val="pt-BR"/>
        </w:rPr>
      </w:pPr>
    </w:p>
    <w:p w14:paraId="0A46ADF3" w14:textId="77777777" w:rsidR="00053FF1" w:rsidRPr="00472E33" w:rsidRDefault="00053FF1">
      <w:pPr>
        <w:spacing w:line="360" w:lineRule="auto"/>
        <w:ind w:right="276" w:firstLine="708"/>
        <w:jc w:val="both"/>
        <w:rPr>
          <w:lang w:val="pt-BR"/>
        </w:rPr>
      </w:pPr>
    </w:p>
    <w:p w14:paraId="548C0716" w14:textId="7ADE1320" w:rsidR="00053FF1" w:rsidRDefault="00053FF1">
      <w:pPr>
        <w:spacing w:line="360" w:lineRule="auto"/>
        <w:ind w:right="276" w:firstLine="708"/>
        <w:jc w:val="both"/>
        <w:rPr>
          <w:lang w:val="pt-BR"/>
        </w:rPr>
      </w:pPr>
    </w:p>
    <w:p w14:paraId="3490B5D3" w14:textId="2E9C3B97" w:rsidR="0057179A" w:rsidRDefault="0057179A">
      <w:pPr>
        <w:spacing w:line="360" w:lineRule="auto"/>
        <w:ind w:right="276" w:firstLine="708"/>
        <w:jc w:val="both"/>
        <w:rPr>
          <w:lang w:val="pt-BR"/>
        </w:rPr>
      </w:pPr>
    </w:p>
    <w:p w14:paraId="3AA6E4D3" w14:textId="2FA54BBE" w:rsidR="0057179A" w:rsidRDefault="0057179A">
      <w:pPr>
        <w:spacing w:line="360" w:lineRule="auto"/>
        <w:ind w:right="276" w:firstLine="708"/>
        <w:jc w:val="both"/>
        <w:rPr>
          <w:lang w:val="pt-BR"/>
        </w:rPr>
      </w:pPr>
    </w:p>
    <w:p w14:paraId="735790BC" w14:textId="01587EE7" w:rsidR="0057179A" w:rsidRDefault="0057179A">
      <w:pPr>
        <w:spacing w:line="360" w:lineRule="auto"/>
        <w:ind w:right="276" w:firstLine="708"/>
        <w:jc w:val="both"/>
        <w:rPr>
          <w:lang w:val="pt-BR"/>
        </w:rPr>
      </w:pPr>
    </w:p>
    <w:p w14:paraId="3B09081C" w14:textId="77777777" w:rsidR="0057179A" w:rsidRPr="00472E33" w:rsidRDefault="0057179A">
      <w:pPr>
        <w:spacing w:line="360" w:lineRule="auto"/>
        <w:ind w:right="276" w:firstLine="708"/>
        <w:jc w:val="both"/>
        <w:rPr>
          <w:lang w:val="pt-BR"/>
        </w:rPr>
      </w:pPr>
    </w:p>
    <w:p w14:paraId="4DDB2E76" w14:textId="4BCA0961" w:rsidR="008C2B52" w:rsidRPr="00472E33" w:rsidRDefault="008C2B52">
      <w:pPr>
        <w:spacing w:line="360" w:lineRule="auto"/>
        <w:ind w:right="276" w:firstLine="708"/>
        <w:jc w:val="both"/>
        <w:rPr>
          <w:lang w:val="pt-BR"/>
        </w:rPr>
      </w:pPr>
    </w:p>
    <w:p w14:paraId="20D6A78E" w14:textId="0BFAFCF8" w:rsidR="008C2B52" w:rsidRPr="00472E33" w:rsidRDefault="008C2B52">
      <w:pPr>
        <w:spacing w:line="360" w:lineRule="auto"/>
        <w:ind w:right="276" w:firstLine="708"/>
        <w:jc w:val="both"/>
        <w:rPr>
          <w:lang w:val="pt-BR"/>
        </w:rPr>
      </w:pPr>
    </w:p>
    <w:p w14:paraId="076ED08B" w14:textId="33587291" w:rsidR="00BC1BA7" w:rsidRPr="00472E33" w:rsidRDefault="00BC1BA7" w:rsidP="00087B60">
      <w:pPr>
        <w:pStyle w:val="CorpoA"/>
        <w:numPr>
          <w:ilvl w:val="0"/>
          <w:numId w:val="4"/>
        </w:numPr>
        <w:tabs>
          <w:tab w:val="left" w:pos="284"/>
        </w:tabs>
        <w:spacing w:line="360" w:lineRule="auto"/>
        <w:ind w:left="0" w:firstLine="0"/>
        <w:jc w:val="both"/>
        <w:outlineLvl w:val="0"/>
        <w:rPr>
          <w:rFonts w:ascii="Times New Roman" w:eastAsia="Arial" w:hAnsi="Times New Roman" w:cs="Times New Roman"/>
          <w:b/>
          <w:color w:val="auto"/>
          <w:sz w:val="24"/>
          <w:szCs w:val="24"/>
        </w:rPr>
      </w:pPr>
      <w:bookmarkStart w:id="25" w:name="_Toc88494318"/>
      <w:bookmarkStart w:id="26" w:name="_Toc88517115"/>
      <w:bookmarkStart w:id="27" w:name="_Toc88517455"/>
      <w:bookmarkStart w:id="28" w:name="_Toc88494319"/>
      <w:bookmarkStart w:id="29" w:name="_Toc88517116"/>
      <w:bookmarkStart w:id="30" w:name="_Toc88517456"/>
      <w:bookmarkStart w:id="31" w:name="_Toc88494320"/>
      <w:bookmarkStart w:id="32" w:name="_Toc88517117"/>
      <w:bookmarkStart w:id="33" w:name="_Toc88517457"/>
      <w:bookmarkStart w:id="34" w:name="_Toc88494321"/>
      <w:bookmarkStart w:id="35" w:name="_Toc88517118"/>
      <w:bookmarkStart w:id="36" w:name="_Toc88517458"/>
      <w:bookmarkStart w:id="37" w:name="_Toc88494322"/>
      <w:bookmarkStart w:id="38" w:name="_Toc88517119"/>
      <w:bookmarkStart w:id="39" w:name="_Toc88517459"/>
      <w:bookmarkStart w:id="40" w:name="_Toc88494323"/>
      <w:bookmarkStart w:id="41" w:name="_Toc88517120"/>
      <w:bookmarkStart w:id="42" w:name="_Toc88517460"/>
      <w:bookmarkStart w:id="43" w:name="_Toc88494324"/>
      <w:bookmarkStart w:id="44" w:name="_Toc88517121"/>
      <w:bookmarkStart w:id="45" w:name="_Toc88517461"/>
      <w:bookmarkStart w:id="46" w:name="_Toc8851746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472E33">
        <w:rPr>
          <w:rFonts w:ascii="Times New Roman" w:eastAsia="Arial" w:hAnsi="Times New Roman" w:cs="Times New Roman"/>
          <w:b/>
          <w:color w:val="auto"/>
          <w:sz w:val="24"/>
          <w:szCs w:val="24"/>
        </w:rPr>
        <w:lastRenderedPageBreak/>
        <w:t>OBJETIVO</w:t>
      </w:r>
      <w:bookmarkEnd w:id="46"/>
    </w:p>
    <w:p w14:paraId="414313B3" w14:textId="77777777" w:rsidR="00BC1BA7" w:rsidRPr="00472E33" w:rsidRDefault="00BC1BA7">
      <w:pPr>
        <w:pStyle w:val="CorpoA"/>
        <w:spacing w:line="360" w:lineRule="auto"/>
        <w:ind w:left="57"/>
        <w:jc w:val="both"/>
        <w:rPr>
          <w:rFonts w:ascii="Times New Roman" w:eastAsia="Arial" w:hAnsi="Times New Roman" w:cs="Times New Roman"/>
          <w:b/>
          <w:color w:val="auto"/>
          <w:sz w:val="24"/>
          <w:szCs w:val="24"/>
        </w:rPr>
      </w:pPr>
    </w:p>
    <w:p w14:paraId="4557A480" w14:textId="050027E1" w:rsidR="00BC1BA7" w:rsidRPr="00472E33" w:rsidRDefault="00BC1BA7" w:rsidP="00087B60">
      <w:pPr>
        <w:pStyle w:val="CorpoA"/>
        <w:widowControl w:val="0"/>
        <w:spacing w:line="360" w:lineRule="auto"/>
        <w:ind w:left="57" w:right="276" w:firstLine="652"/>
        <w:jc w:val="both"/>
        <w:rPr>
          <w:rFonts w:ascii="Times New Roman" w:eastAsia="Arial" w:hAnsi="Times New Roman" w:cs="Times New Roman"/>
          <w:color w:val="auto"/>
          <w:sz w:val="24"/>
          <w:szCs w:val="24"/>
          <w:lang w:val="pt-PT"/>
        </w:rPr>
      </w:pPr>
      <w:r w:rsidRPr="00472E33">
        <w:rPr>
          <w:rFonts w:ascii="Times New Roman" w:eastAsia="Arial" w:hAnsi="Times New Roman" w:cs="Times New Roman"/>
          <w:color w:val="auto"/>
          <w:sz w:val="24"/>
          <w:szCs w:val="24"/>
          <w:lang w:val="pt-PT"/>
        </w:rPr>
        <w:t xml:space="preserve">Avaliar a segurança </w:t>
      </w:r>
      <w:r w:rsidR="00DA6CF9" w:rsidRPr="00472E33">
        <w:rPr>
          <w:rFonts w:ascii="Times New Roman" w:eastAsia="Arial" w:hAnsi="Times New Roman" w:cs="Times New Roman"/>
          <w:color w:val="auto"/>
          <w:sz w:val="24"/>
          <w:szCs w:val="24"/>
          <w:lang w:val="pt-PT"/>
        </w:rPr>
        <w:t>do transplante autólogo</w:t>
      </w:r>
      <w:r w:rsidR="005D26AB" w:rsidRPr="00472E33">
        <w:rPr>
          <w:rFonts w:ascii="Times New Roman" w:eastAsia="Arial" w:hAnsi="Times New Roman" w:cs="Times New Roman"/>
          <w:color w:val="auto"/>
          <w:sz w:val="24"/>
          <w:szCs w:val="24"/>
          <w:lang w:val="pt-PT"/>
        </w:rPr>
        <w:t xml:space="preserve"> </w:t>
      </w:r>
      <w:r w:rsidR="00DA6CF9" w:rsidRPr="00472E33">
        <w:rPr>
          <w:rFonts w:ascii="Times New Roman" w:eastAsia="Arial" w:hAnsi="Times New Roman" w:cs="Times New Roman"/>
          <w:color w:val="auto"/>
          <w:sz w:val="24"/>
          <w:szCs w:val="24"/>
          <w:lang w:val="pt-PT"/>
        </w:rPr>
        <w:t xml:space="preserve">subcondral </w:t>
      </w:r>
      <w:r w:rsidRPr="00472E33">
        <w:rPr>
          <w:rFonts w:ascii="Times New Roman" w:eastAsia="Arial" w:hAnsi="Times New Roman" w:cs="Times New Roman"/>
          <w:color w:val="auto"/>
          <w:sz w:val="24"/>
          <w:szCs w:val="24"/>
          <w:lang w:val="pt-PT"/>
        </w:rPr>
        <w:t xml:space="preserve">de </w:t>
      </w:r>
      <w:r w:rsidR="00900280" w:rsidRPr="00472E33">
        <w:rPr>
          <w:rFonts w:ascii="Times New Roman" w:hAnsi="Times New Roman" w:cs="Times New Roman"/>
          <w:color w:val="auto"/>
          <w:sz w:val="24"/>
          <w:szCs w:val="24"/>
          <w:lang w:val="es-ES_tradnl"/>
        </w:rPr>
        <w:t>C</w:t>
      </w:r>
      <w:r w:rsidRPr="00472E33">
        <w:rPr>
          <w:rFonts w:ascii="Times New Roman" w:hAnsi="Times New Roman" w:cs="Times New Roman"/>
          <w:color w:val="auto"/>
          <w:sz w:val="24"/>
          <w:szCs w:val="24"/>
          <w:lang w:val="pt-PT"/>
        </w:rPr>
        <w:t xml:space="preserve">élulas </w:t>
      </w:r>
      <w:r w:rsidR="00900280" w:rsidRPr="00472E33">
        <w:rPr>
          <w:rFonts w:ascii="Times New Roman" w:hAnsi="Times New Roman" w:cs="Times New Roman"/>
          <w:color w:val="auto"/>
          <w:sz w:val="24"/>
          <w:szCs w:val="24"/>
          <w:lang w:val="pt-PT"/>
        </w:rPr>
        <w:t>M</w:t>
      </w:r>
      <w:r w:rsidRPr="00472E33">
        <w:rPr>
          <w:rFonts w:ascii="Times New Roman" w:hAnsi="Times New Roman" w:cs="Times New Roman"/>
          <w:color w:val="auto"/>
          <w:sz w:val="24"/>
          <w:szCs w:val="24"/>
          <w:lang w:val="pt-PT"/>
        </w:rPr>
        <w:t xml:space="preserve">ononucleares da </w:t>
      </w:r>
      <w:r w:rsidR="00900280" w:rsidRPr="00472E33">
        <w:rPr>
          <w:rFonts w:ascii="Times New Roman" w:hAnsi="Times New Roman" w:cs="Times New Roman"/>
          <w:color w:val="auto"/>
          <w:sz w:val="24"/>
          <w:szCs w:val="24"/>
          <w:lang w:val="pt-PT"/>
        </w:rPr>
        <w:t>M</w:t>
      </w:r>
      <w:r w:rsidRPr="00472E33">
        <w:rPr>
          <w:rFonts w:ascii="Times New Roman" w:hAnsi="Times New Roman" w:cs="Times New Roman"/>
          <w:color w:val="auto"/>
          <w:sz w:val="24"/>
          <w:szCs w:val="24"/>
          <w:lang w:val="pt-PT"/>
        </w:rPr>
        <w:t xml:space="preserve">edula </w:t>
      </w:r>
      <w:r w:rsidR="00900280" w:rsidRPr="00472E33">
        <w:rPr>
          <w:rFonts w:ascii="Times New Roman" w:hAnsi="Times New Roman" w:cs="Times New Roman"/>
          <w:color w:val="auto"/>
          <w:sz w:val="24"/>
          <w:szCs w:val="24"/>
          <w:lang w:val="pt-PT"/>
        </w:rPr>
        <w:t>Ó</w:t>
      </w:r>
      <w:proofErr w:type="spellStart"/>
      <w:r w:rsidRPr="00472E33">
        <w:rPr>
          <w:rFonts w:ascii="Times New Roman" w:hAnsi="Times New Roman" w:cs="Times New Roman"/>
          <w:color w:val="auto"/>
          <w:sz w:val="24"/>
          <w:szCs w:val="24"/>
        </w:rPr>
        <w:t>ssea</w:t>
      </w:r>
      <w:proofErr w:type="spellEnd"/>
      <w:r w:rsidRPr="00472E33">
        <w:rPr>
          <w:rFonts w:ascii="Times New Roman" w:hAnsi="Times New Roman" w:cs="Times New Roman"/>
          <w:color w:val="auto"/>
          <w:sz w:val="24"/>
          <w:szCs w:val="24"/>
        </w:rPr>
        <w:t xml:space="preserve"> </w:t>
      </w:r>
      <w:r w:rsidRPr="00472E33">
        <w:rPr>
          <w:rFonts w:ascii="Times New Roman" w:eastAsia="Arial" w:hAnsi="Times New Roman" w:cs="Times New Roman"/>
          <w:color w:val="auto"/>
          <w:sz w:val="24"/>
          <w:szCs w:val="24"/>
          <w:lang w:val="pt-PT"/>
        </w:rPr>
        <w:t xml:space="preserve">e sua eficácia no tratamento </w:t>
      </w:r>
      <w:r w:rsidRPr="00472E33">
        <w:rPr>
          <w:rFonts w:ascii="Times New Roman" w:hAnsi="Times New Roman" w:cs="Times New Roman"/>
          <w:color w:val="auto"/>
          <w:sz w:val="24"/>
          <w:szCs w:val="24"/>
          <w:lang w:val="pt-PT"/>
        </w:rPr>
        <w:t xml:space="preserve">de pacientes com graus iniciais de </w:t>
      </w:r>
      <w:r w:rsidR="00427E81" w:rsidRPr="00472E33">
        <w:rPr>
          <w:rFonts w:ascii="Times New Roman" w:hAnsi="Times New Roman" w:cs="Times New Roman"/>
          <w:color w:val="auto"/>
          <w:sz w:val="24"/>
          <w:szCs w:val="24"/>
          <w:lang w:val="pt-PT"/>
        </w:rPr>
        <w:t>osteoartr</w:t>
      </w:r>
      <w:r w:rsidR="0054263B" w:rsidRPr="00472E33">
        <w:rPr>
          <w:rFonts w:ascii="Times New Roman" w:hAnsi="Times New Roman" w:cs="Times New Roman"/>
          <w:color w:val="auto"/>
          <w:sz w:val="24"/>
          <w:szCs w:val="24"/>
          <w:lang w:val="pt-PT"/>
        </w:rPr>
        <w:t>ite</w:t>
      </w:r>
      <w:r w:rsidR="00427E81" w:rsidRPr="00472E33">
        <w:rPr>
          <w:rFonts w:ascii="Times New Roman" w:hAnsi="Times New Roman" w:cs="Times New Roman"/>
          <w:color w:val="auto"/>
          <w:sz w:val="24"/>
          <w:szCs w:val="24"/>
          <w:lang w:val="pt-PT"/>
        </w:rPr>
        <w:t xml:space="preserve"> </w:t>
      </w:r>
      <w:r w:rsidRPr="00472E33">
        <w:rPr>
          <w:rFonts w:ascii="Times New Roman" w:hAnsi="Times New Roman" w:cs="Times New Roman"/>
          <w:color w:val="auto"/>
          <w:sz w:val="24"/>
          <w:szCs w:val="24"/>
          <w:lang w:val="pt-PT"/>
        </w:rPr>
        <w:t>do joelho</w:t>
      </w:r>
      <w:r w:rsidRPr="00472E33">
        <w:rPr>
          <w:rFonts w:ascii="Times New Roman" w:eastAsia="Arial" w:hAnsi="Times New Roman" w:cs="Times New Roman"/>
          <w:color w:val="auto"/>
          <w:sz w:val="24"/>
          <w:szCs w:val="24"/>
          <w:lang w:val="pt-PT"/>
        </w:rPr>
        <w:t xml:space="preserve">, </w:t>
      </w:r>
      <w:r w:rsidR="00900280" w:rsidRPr="00472E33">
        <w:rPr>
          <w:rFonts w:ascii="Times New Roman" w:eastAsia="Arial" w:hAnsi="Times New Roman" w:cs="Times New Roman"/>
          <w:color w:val="auto"/>
          <w:sz w:val="24"/>
          <w:szCs w:val="24"/>
          <w:lang w:val="pt-PT"/>
        </w:rPr>
        <w:t xml:space="preserve">por meio </w:t>
      </w:r>
      <w:r w:rsidRPr="00472E33">
        <w:rPr>
          <w:rFonts w:ascii="Times New Roman" w:eastAsia="Arial" w:hAnsi="Times New Roman" w:cs="Times New Roman"/>
          <w:color w:val="auto"/>
          <w:sz w:val="24"/>
          <w:szCs w:val="24"/>
          <w:lang w:val="pt-PT"/>
        </w:rPr>
        <w:t xml:space="preserve">da </w:t>
      </w:r>
      <w:r w:rsidRPr="00472E33">
        <w:rPr>
          <w:rFonts w:ascii="Times New Roman" w:hAnsi="Times New Roman" w:cs="Times New Roman"/>
          <w:color w:val="auto"/>
          <w:sz w:val="24"/>
          <w:szCs w:val="24"/>
          <w:lang w:val="pt-PT"/>
        </w:rPr>
        <w:t>avaliaçã</w:t>
      </w:r>
      <w:r w:rsidR="00900280" w:rsidRPr="00472E33">
        <w:rPr>
          <w:rFonts w:ascii="Times New Roman" w:hAnsi="Times New Roman" w:cs="Times New Roman"/>
          <w:color w:val="auto"/>
          <w:sz w:val="24"/>
          <w:szCs w:val="24"/>
          <w:lang w:val="pt-PT"/>
        </w:rPr>
        <w:t xml:space="preserve">o </w:t>
      </w:r>
      <w:r w:rsidRPr="00472E33">
        <w:rPr>
          <w:rFonts w:ascii="Times New Roman" w:hAnsi="Times New Roman" w:cs="Times New Roman"/>
          <w:color w:val="auto"/>
          <w:sz w:val="24"/>
          <w:szCs w:val="24"/>
          <w:lang w:val="pt-PT"/>
        </w:rPr>
        <w:t>clínica funcional</w:t>
      </w:r>
      <w:r w:rsidRPr="00472E33">
        <w:rPr>
          <w:rFonts w:ascii="Times New Roman" w:eastAsia="Arial" w:hAnsi="Times New Roman" w:cs="Times New Roman"/>
          <w:color w:val="auto"/>
          <w:sz w:val="24"/>
          <w:szCs w:val="24"/>
          <w:lang w:val="pt-PT"/>
        </w:rPr>
        <w:t xml:space="preserve"> e </w:t>
      </w:r>
      <w:r w:rsidR="00CD4877" w:rsidRPr="00472E33">
        <w:rPr>
          <w:rFonts w:ascii="Times New Roman" w:eastAsia="Arial" w:hAnsi="Times New Roman" w:cs="Times New Roman"/>
          <w:color w:val="auto"/>
          <w:sz w:val="24"/>
          <w:szCs w:val="24"/>
          <w:lang w:val="pt-PT"/>
        </w:rPr>
        <w:t>radiológica</w:t>
      </w:r>
      <w:r w:rsidRPr="00472E33">
        <w:rPr>
          <w:rFonts w:ascii="Times New Roman" w:eastAsia="Arial" w:hAnsi="Times New Roman" w:cs="Times New Roman"/>
          <w:color w:val="auto"/>
          <w:sz w:val="24"/>
          <w:szCs w:val="24"/>
          <w:lang w:val="pt-PT"/>
        </w:rPr>
        <w:t>.</w:t>
      </w:r>
    </w:p>
    <w:p w14:paraId="354A66D5" w14:textId="10DF3639" w:rsidR="00BC1BA7" w:rsidRPr="00472E33" w:rsidRDefault="00BC1BA7">
      <w:pPr>
        <w:spacing w:line="360" w:lineRule="auto"/>
        <w:ind w:right="276" w:firstLine="708"/>
        <w:jc w:val="both"/>
        <w:rPr>
          <w:lang w:val="pt-PT"/>
        </w:rPr>
      </w:pPr>
    </w:p>
    <w:p w14:paraId="5E2FF116" w14:textId="7040C4A9" w:rsidR="00EC4B1E" w:rsidRPr="00472E33" w:rsidRDefault="00EC4B1E">
      <w:pPr>
        <w:spacing w:line="360" w:lineRule="auto"/>
        <w:ind w:right="276" w:firstLine="708"/>
        <w:jc w:val="both"/>
        <w:rPr>
          <w:lang w:val="pt-PT"/>
        </w:rPr>
      </w:pPr>
    </w:p>
    <w:p w14:paraId="7FC58845" w14:textId="5809A917" w:rsidR="00EC4B1E" w:rsidRPr="00472E33" w:rsidRDefault="00EC4B1E">
      <w:pPr>
        <w:spacing w:line="360" w:lineRule="auto"/>
        <w:ind w:right="276" w:firstLine="708"/>
        <w:jc w:val="both"/>
        <w:rPr>
          <w:lang w:val="pt-PT"/>
        </w:rPr>
      </w:pPr>
    </w:p>
    <w:p w14:paraId="05A8B219" w14:textId="33C51B49" w:rsidR="00EC4B1E" w:rsidRPr="00472E33" w:rsidRDefault="00EC4B1E">
      <w:pPr>
        <w:spacing w:line="360" w:lineRule="auto"/>
        <w:ind w:right="276" w:firstLine="708"/>
        <w:jc w:val="both"/>
        <w:rPr>
          <w:lang w:val="pt-PT"/>
        </w:rPr>
      </w:pPr>
    </w:p>
    <w:p w14:paraId="2BB48DD2" w14:textId="48B18402" w:rsidR="00EC4B1E" w:rsidRPr="00472E33" w:rsidRDefault="00EC4B1E">
      <w:pPr>
        <w:spacing w:line="360" w:lineRule="auto"/>
        <w:ind w:right="276" w:firstLine="708"/>
        <w:jc w:val="both"/>
        <w:rPr>
          <w:lang w:val="pt-PT"/>
        </w:rPr>
      </w:pPr>
    </w:p>
    <w:p w14:paraId="5D222EF2" w14:textId="036FDB2D" w:rsidR="00EC4B1E" w:rsidRPr="00472E33" w:rsidRDefault="00EC4B1E">
      <w:pPr>
        <w:spacing w:line="360" w:lineRule="auto"/>
        <w:ind w:right="276" w:firstLine="708"/>
        <w:jc w:val="both"/>
        <w:rPr>
          <w:lang w:val="pt-PT"/>
        </w:rPr>
      </w:pPr>
    </w:p>
    <w:p w14:paraId="7537F7FB" w14:textId="7F313F95" w:rsidR="00EC4B1E" w:rsidRPr="00472E33" w:rsidRDefault="00EC4B1E">
      <w:pPr>
        <w:spacing w:line="360" w:lineRule="auto"/>
        <w:ind w:right="276" w:firstLine="708"/>
        <w:jc w:val="both"/>
        <w:rPr>
          <w:lang w:val="pt-PT"/>
        </w:rPr>
      </w:pPr>
    </w:p>
    <w:p w14:paraId="1F612A72" w14:textId="6DA61FDE" w:rsidR="00EC4B1E" w:rsidRPr="00472E33" w:rsidRDefault="00EC4B1E">
      <w:pPr>
        <w:spacing w:line="360" w:lineRule="auto"/>
        <w:ind w:right="276" w:firstLine="708"/>
        <w:jc w:val="both"/>
        <w:rPr>
          <w:lang w:val="pt-PT"/>
        </w:rPr>
      </w:pPr>
    </w:p>
    <w:p w14:paraId="19217A4B" w14:textId="345D3F6D" w:rsidR="00EC4B1E" w:rsidRPr="00472E33" w:rsidRDefault="00EC4B1E">
      <w:pPr>
        <w:spacing w:line="360" w:lineRule="auto"/>
        <w:ind w:right="276" w:firstLine="708"/>
        <w:jc w:val="both"/>
        <w:rPr>
          <w:lang w:val="pt-PT"/>
        </w:rPr>
      </w:pPr>
    </w:p>
    <w:p w14:paraId="78570A91" w14:textId="3E3D51F0" w:rsidR="00EC4B1E" w:rsidRPr="00472E33" w:rsidRDefault="00EC4B1E">
      <w:pPr>
        <w:spacing w:line="360" w:lineRule="auto"/>
        <w:ind w:right="276" w:firstLine="708"/>
        <w:jc w:val="both"/>
        <w:rPr>
          <w:lang w:val="pt-PT"/>
        </w:rPr>
      </w:pPr>
    </w:p>
    <w:p w14:paraId="517D485E" w14:textId="4E4E125E" w:rsidR="00EC4B1E" w:rsidRPr="00472E33" w:rsidRDefault="00EC4B1E">
      <w:pPr>
        <w:spacing w:line="360" w:lineRule="auto"/>
        <w:ind w:right="276" w:firstLine="708"/>
        <w:jc w:val="both"/>
        <w:rPr>
          <w:lang w:val="pt-PT"/>
        </w:rPr>
      </w:pPr>
    </w:p>
    <w:p w14:paraId="24238049" w14:textId="00FD25B9" w:rsidR="00EC4B1E" w:rsidRPr="00472E33" w:rsidRDefault="00EC4B1E">
      <w:pPr>
        <w:spacing w:line="360" w:lineRule="auto"/>
        <w:ind w:right="276" w:firstLine="708"/>
        <w:jc w:val="both"/>
        <w:rPr>
          <w:lang w:val="pt-PT"/>
        </w:rPr>
      </w:pPr>
    </w:p>
    <w:p w14:paraId="0A9CDC56" w14:textId="3EBD9693" w:rsidR="00EC4B1E" w:rsidRPr="00472E33" w:rsidRDefault="00EC4B1E">
      <w:pPr>
        <w:spacing w:line="360" w:lineRule="auto"/>
        <w:ind w:right="276" w:firstLine="708"/>
        <w:jc w:val="both"/>
        <w:rPr>
          <w:lang w:val="pt-PT"/>
        </w:rPr>
      </w:pPr>
    </w:p>
    <w:p w14:paraId="0A4667C0" w14:textId="4A06E08E" w:rsidR="00EC4B1E" w:rsidRPr="00472E33" w:rsidRDefault="00EC4B1E">
      <w:pPr>
        <w:spacing w:line="360" w:lineRule="auto"/>
        <w:ind w:right="276" w:firstLine="708"/>
        <w:jc w:val="both"/>
        <w:rPr>
          <w:lang w:val="pt-PT"/>
        </w:rPr>
      </w:pPr>
    </w:p>
    <w:p w14:paraId="04E17D15" w14:textId="59884BC5" w:rsidR="00EC4B1E" w:rsidRPr="00472E33" w:rsidRDefault="00EC4B1E">
      <w:pPr>
        <w:spacing w:line="360" w:lineRule="auto"/>
        <w:ind w:right="276" w:firstLine="708"/>
        <w:jc w:val="both"/>
        <w:rPr>
          <w:lang w:val="pt-PT"/>
        </w:rPr>
      </w:pPr>
    </w:p>
    <w:p w14:paraId="5CCFA6CC" w14:textId="253EBEF8" w:rsidR="00EC4B1E" w:rsidRPr="00472E33" w:rsidRDefault="00EC4B1E">
      <w:pPr>
        <w:spacing w:line="360" w:lineRule="auto"/>
        <w:ind w:right="276" w:firstLine="708"/>
        <w:jc w:val="both"/>
        <w:rPr>
          <w:lang w:val="pt-PT"/>
        </w:rPr>
      </w:pPr>
    </w:p>
    <w:p w14:paraId="73310848" w14:textId="3B17AA58" w:rsidR="00EC4B1E" w:rsidRPr="00472E33" w:rsidRDefault="00EC4B1E">
      <w:pPr>
        <w:spacing w:line="360" w:lineRule="auto"/>
        <w:ind w:right="276" w:firstLine="708"/>
        <w:jc w:val="both"/>
        <w:rPr>
          <w:lang w:val="pt-PT"/>
        </w:rPr>
      </w:pPr>
    </w:p>
    <w:p w14:paraId="04CF164D" w14:textId="145A355F" w:rsidR="00390C85" w:rsidRPr="00472E33" w:rsidRDefault="00390C85">
      <w:pPr>
        <w:spacing w:line="360" w:lineRule="auto"/>
        <w:ind w:right="276" w:firstLine="708"/>
        <w:jc w:val="both"/>
        <w:rPr>
          <w:lang w:val="pt-PT"/>
        </w:rPr>
      </w:pPr>
    </w:p>
    <w:p w14:paraId="63BE37A7" w14:textId="667BE6CC" w:rsidR="007B2571" w:rsidRPr="00472E33" w:rsidRDefault="007B2571">
      <w:pPr>
        <w:spacing w:line="360" w:lineRule="auto"/>
        <w:ind w:right="276" w:firstLine="708"/>
        <w:jc w:val="both"/>
        <w:rPr>
          <w:lang w:val="pt-PT"/>
        </w:rPr>
      </w:pPr>
    </w:p>
    <w:p w14:paraId="3A520796" w14:textId="21B10A41" w:rsidR="007B2571" w:rsidRPr="00472E33" w:rsidRDefault="007B2571">
      <w:pPr>
        <w:spacing w:line="360" w:lineRule="auto"/>
        <w:ind w:right="276" w:firstLine="708"/>
        <w:jc w:val="both"/>
        <w:rPr>
          <w:lang w:val="pt-PT"/>
        </w:rPr>
      </w:pPr>
    </w:p>
    <w:p w14:paraId="1FE31736" w14:textId="019C4B2B" w:rsidR="007B2571" w:rsidRPr="00472E33" w:rsidRDefault="007B2571">
      <w:pPr>
        <w:spacing w:line="360" w:lineRule="auto"/>
        <w:ind w:right="276" w:firstLine="708"/>
        <w:jc w:val="both"/>
        <w:rPr>
          <w:lang w:val="pt-PT"/>
        </w:rPr>
      </w:pPr>
    </w:p>
    <w:p w14:paraId="63FC4F1E" w14:textId="45D4EBB2" w:rsidR="007B2571" w:rsidRPr="00472E33" w:rsidRDefault="007B2571">
      <w:pPr>
        <w:spacing w:line="360" w:lineRule="auto"/>
        <w:ind w:right="276" w:firstLine="708"/>
        <w:jc w:val="both"/>
        <w:rPr>
          <w:lang w:val="pt-PT"/>
        </w:rPr>
      </w:pPr>
    </w:p>
    <w:p w14:paraId="1462F22B" w14:textId="67A5549E" w:rsidR="007B2571" w:rsidRPr="00472E33" w:rsidRDefault="007B2571">
      <w:pPr>
        <w:spacing w:line="360" w:lineRule="auto"/>
        <w:ind w:right="276" w:firstLine="708"/>
        <w:jc w:val="both"/>
        <w:rPr>
          <w:lang w:val="pt-PT"/>
        </w:rPr>
      </w:pPr>
    </w:p>
    <w:p w14:paraId="4CAC1C05" w14:textId="33AC0118" w:rsidR="007B2571" w:rsidRPr="00472E33" w:rsidRDefault="007B2571">
      <w:pPr>
        <w:spacing w:line="360" w:lineRule="auto"/>
        <w:ind w:right="276" w:firstLine="708"/>
        <w:jc w:val="both"/>
        <w:rPr>
          <w:lang w:val="pt-PT"/>
        </w:rPr>
      </w:pPr>
    </w:p>
    <w:p w14:paraId="68B2B93A" w14:textId="723EC95B" w:rsidR="007B2571" w:rsidRPr="00472E33" w:rsidRDefault="007B2571">
      <w:pPr>
        <w:spacing w:line="360" w:lineRule="auto"/>
        <w:ind w:right="276" w:firstLine="708"/>
        <w:jc w:val="both"/>
        <w:rPr>
          <w:lang w:val="pt-PT"/>
        </w:rPr>
      </w:pPr>
    </w:p>
    <w:p w14:paraId="74896B31" w14:textId="77777777" w:rsidR="007D2EBC" w:rsidRPr="00472E33" w:rsidRDefault="007D2EBC">
      <w:pPr>
        <w:spacing w:line="360" w:lineRule="auto"/>
        <w:ind w:right="276" w:firstLine="708"/>
        <w:jc w:val="both"/>
        <w:rPr>
          <w:lang w:val="pt-PT"/>
        </w:rPr>
      </w:pPr>
    </w:p>
    <w:p w14:paraId="11BF2193" w14:textId="77777777" w:rsidR="00053FF1" w:rsidRPr="00472E33" w:rsidRDefault="00053FF1">
      <w:pPr>
        <w:spacing w:line="360" w:lineRule="auto"/>
        <w:ind w:right="276" w:firstLine="708"/>
        <w:jc w:val="both"/>
        <w:rPr>
          <w:lang w:val="pt-PT"/>
        </w:rPr>
      </w:pPr>
    </w:p>
    <w:p w14:paraId="6DBF9647" w14:textId="4C2A22CB" w:rsidR="007B2571" w:rsidRPr="00472E33" w:rsidRDefault="007B2571">
      <w:pPr>
        <w:spacing w:line="360" w:lineRule="auto"/>
        <w:ind w:right="276" w:firstLine="708"/>
        <w:jc w:val="both"/>
        <w:rPr>
          <w:lang w:val="pt-PT"/>
        </w:rPr>
      </w:pPr>
    </w:p>
    <w:p w14:paraId="0785B5B2" w14:textId="14D602A6" w:rsidR="007B2571" w:rsidRPr="00472E33" w:rsidRDefault="007B2571">
      <w:pPr>
        <w:spacing w:line="360" w:lineRule="auto"/>
        <w:ind w:right="276" w:firstLine="708"/>
        <w:jc w:val="both"/>
        <w:rPr>
          <w:lang w:val="pt-PT"/>
        </w:rPr>
      </w:pPr>
    </w:p>
    <w:p w14:paraId="3A3BDE00" w14:textId="77777777" w:rsidR="00195566" w:rsidRPr="00472E33" w:rsidRDefault="00A65E22" w:rsidP="006648EA">
      <w:pPr>
        <w:pStyle w:val="CorpoA"/>
        <w:widowControl w:val="0"/>
        <w:numPr>
          <w:ilvl w:val="0"/>
          <w:numId w:val="4"/>
        </w:numPr>
        <w:tabs>
          <w:tab w:val="left" w:pos="284"/>
        </w:tabs>
        <w:spacing w:line="360" w:lineRule="auto"/>
        <w:ind w:left="0" w:firstLine="0"/>
        <w:jc w:val="both"/>
        <w:outlineLvl w:val="0"/>
        <w:rPr>
          <w:rFonts w:ascii="Times New Roman" w:eastAsia="Arial" w:hAnsi="Times New Roman" w:cs="Times New Roman"/>
          <w:b/>
          <w:color w:val="auto"/>
          <w:sz w:val="24"/>
          <w:szCs w:val="24"/>
          <w:lang w:val="pt-PT"/>
        </w:rPr>
      </w:pPr>
      <w:bookmarkStart w:id="47" w:name="_Toc88517463"/>
      <w:r w:rsidRPr="00472E33">
        <w:rPr>
          <w:rFonts w:ascii="Times New Roman" w:eastAsia="Arial" w:hAnsi="Times New Roman" w:cs="Times New Roman"/>
          <w:b/>
          <w:color w:val="auto"/>
          <w:sz w:val="24"/>
          <w:szCs w:val="24"/>
          <w:lang w:val="pt-PT"/>
        </w:rPr>
        <w:lastRenderedPageBreak/>
        <w:t xml:space="preserve">MATERIAL E </w:t>
      </w:r>
      <w:r w:rsidR="00195566" w:rsidRPr="00472E33">
        <w:rPr>
          <w:rFonts w:ascii="Times New Roman" w:eastAsia="Arial" w:hAnsi="Times New Roman" w:cs="Times New Roman"/>
          <w:b/>
          <w:color w:val="auto"/>
          <w:sz w:val="24"/>
          <w:szCs w:val="24"/>
          <w:lang w:val="pt-PT"/>
        </w:rPr>
        <w:t>MÉTODOS</w:t>
      </w:r>
      <w:bookmarkEnd w:id="47"/>
    </w:p>
    <w:p w14:paraId="6473D298" w14:textId="77777777" w:rsidR="00195566" w:rsidRPr="00472E33" w:rsidRDefault="00195566" w:rsidP="006648EA">
      <w:pPr>
        <w:pStyle w:val="CorpoA"/>
        <w:widowControl w:val="0"/>
        <w:spacing w:line="360" w:lineRule="auto"/>
        <w:jc w:val="both"/>
        <w:rPr>
          <w:rFonts w:ascii="Times New Roman" w:eastAsia="Arial" w:hAnsi="Times New Roman" w:cs="Times New Roman"/>
          <w:color w:val="auto"/>
          <w:sz w:val="24"/>
          <w:szCs w:val="24"/>
          <w:lang w:val="pt-PT"/>
        </w:rPr>
      </w:pPr>
    </w:p>
    <w:p w14:paraId="0AB3F946" w14:textId="6BB55CE6" w:rsidR="00195566" w:rsidRPr="00472E33" w:rsidRDefault="00AC25E8" w:rsidP="006648EA">
      <w:pPr>
        <w:pStyle w:val="CorpoA"/>
        <w:widowControl w:val="0"/>
        <w:spacing w:line="360" w:lineRule="auto"/>
        <w:ind w:right="276"/>
        <w:jc w:val="both"/>
        <w:outlineLvl w:val="1"/>
        <w:rPr>
          <w:rFonts w:ascii="Times New Roman" w:hAnsi="Times New Roman" w:cs="Times New Roman"/>
          <w:bCs/>
          <w:color w:val="auto"/>
          <w:sz w:val="24"/>
          <w:szCs w:val="24"/>
          <w:lang w:val="pt-PT"/>
        </w:rPr>
      </w:pPr>
      <w:bookmarkStart w:id="48" w:name="_Toc88517464"/>
      <w:r w:rsidRPr="00472E33">
        <w:rPr>
          <w:rFonts w:ascii="Times New Roman" w:hAnsi="Times New Roman" w:cs="Times New Roman"/>
          <w:bCs/>
          <w:color w:val="auto"/>
          <w:sz w:val="24"/>
          <w:szCs w:val="24"/>
          <w:lang w:val="pt-PT"/>
        </w:rPr>
        <w:t>4.1 DELINEAMENTO DO ESTUDO</w:t>
      </w:r>
      <w:bookmarkEnd w:id="48"/>
      <w:r w:rsidRPr="00472E33">
        <w:rPr>
          <w:rFonts w:ascii="Times New Roman" w:hAnsi="Times New Roman" w:cs="Times New Roman"/>
          <w:bCs/>
          <w:color w:val="auto"/>
          <w:sz w:val="24"/>
          <w:szCs w:val="24"/>
          <w:lang w:val="pt-PT"/>
        </w:rPr>
        <w:t xml:space="preserve"> </w:t>
      </w:r>
    </w:p>
    <w:p w14:paraId="03FD74D9" w14:textId="77777777" w:rsidR="00AC25E8" w:rsidRPr="00472E33" w:rsidRDefault="00AC25E8" w:rsidP="006648EA">
      <w:pPr>
        <w:pStyle w:val="CorpoA"/>
        <w:widowControl w:val="0"/>
        <w:spacing w:line="360" w:lineRule="auto"/>
        <w:ind w:right="276"/>
        <w:jc w:val="both"/>
        <w:rPr>
          <w:rFonts w:ascii="Times New Roman" w:eastAsia="Arial" w:hAnsi="Times New Roman" w:cs="Times New Roman"/>
          <w:color w:val="auto"/>
          <w:sz w:val="24"/>
          <w:szCs w:val="24"/>
        </w:rPr>
      </w:pPr>
    </w:p>
    <w:p w14:paraId="356E9725" w14:textId="1956213C" w:rsidR="00195566" w:rsidRPr="00472E33" w:rsidRDefault="00195566" w:rsidP="006648EA">
      <w:pPr>
        <w:pStyle w:val="CorpoA"/>
        <w:widowControl w:val="0"/>
        <w:spacing w:line="360" w:lineRule="auto"/>
        <w:ind w:right="276" w:firstLine="709"/>
        <w:jc w:val="both"/>
        <w:rPr>
          <w:rFonts w:ascii="Times New Roman" w:hAnsi="Times New Roman" w:cs="Times New Roman"/>
          <w:color w:val="auto"/>
          <w:sz w:val="24"/>
          <w:szCs w:val="24"/>
        </w:rPr>
      </w:pPr>
      <w:r w:rsidRPr="00472E33">
        <w:rPr>
          <w:rFonts w:ascii="Times New Roman" w:eastAsia="Arial" w:hAnsi="Times New Roman" w:cs="Times New Roman"/>
          <w:color w:val="auto"/>
          <w:sz w:val="24"/>
          <w:szCs w:val="24"/>
          <w:lang w:val="pt-PT"/>
        </w:rPr>
        <w:t>Ensaio cl</w:t>
      </w:r>
      <w:r w:rsidRPr="00472E33">
        <w:rPr>
          <w:rFonts w:ascii="Times New Roman" w:hAnsi="Times New Roman" w:cs="Times New Roman"/>
          <w:color w:val="auto"/>
          <w:sz w:val="24"/>
          <w:szCs w:val="24"/>
          <w:lang w:val="pt-PT"/>
        </w:rPr>
        <w:t>ínico</w:t>
      </w:r>
      <w:r w:rsidR="00385693">
        <w:rPr>
          <w:rFonts w:ascii="Times New Roman" w:hAnsi="Times New Roman" w:cs="Times New Roman"/>
          <w:color w:val="auto"/>
          <w:sz w:val="24"/>
          <w:szCs w:val="24"/>
          <w:lang w:val="pt-PT"/>
        </w:rPr>
        <w:t xml:space="preserve"> observacional, longitudinal,</w:t>
      </w:r>
      <w:r w:rsidRPr="00472E33">
        <w:rPr>
          <w:rFonts w:ascii="Times New Roman" w:hAnsi="Times New Roman" w:cs="Times New Roman"/>
          <w:color w:val="auto"/>
          <w:sz w:val="24"/>
          <w:szCs w:val="24"/>
          <w:lang w:val="pt-PT"/>
        </w:rPr>
        <w:t xml:space="preserve"> </w:t>
      </w:r>
      <w:proofErr w:type="spellStart"/>
      <w:r w:rsidRPr="00472E33">
        <w:rPr>
          <w:rFonts w:ascii="Times New Roman" w:hAnsi="Times New Roman" w:cs="Times New Roman"/>
          <w:color w:val="auto"/>
          <w:sz w:val="24"/>
          <w:szCs w:val="24"/>
          <w:lang w:val="pt-PT"/>
        </w:rPr>
        <w:t>prospectivo</w:t>
      </w:r>
      <w:proofErr w:type="spellEnd"/>
      <w:r w:rsidRPr="00472E33">
        <w:rPr>
          <w:rFonts w:ascii="Times New Roman" w:hAnsi="Times New Roman" w:cs="Times New Roman"/>
          <w:color w:val="auto"/>
          <w:sz w:val="24"/>
          <w:szCs w:val="24"/>
          <w:lang w:val="pt-PT"/>
        </w:rPr>
        <w:t xml:space="preserve"> com 1</w:t>
      </w:r>
      <w:r w:rsidR="00EC4B1E" w:rsidRPr="00472E33">
        <w:rPr>
          <w:rFonts w:ascii="Times New Roman" w:hAnsi="Times New Roman" w:cs="Times New Roman"/>
          <w:color w:val="auto"/>
          <w:sz w:val="24"/>
          <w:szCs w:val="24"/>
          <w:lang w:val="pt-PT"/>
        </w:rPr>
        <w:t>3</w:t>
      </w:r>
      <w:r w:rsidRPr="00472E33">
        <w:rPr>
          <w:rFonts w:ascii="Times New Roman" w:hAnsi="Times New Roman" w:cs="Times New Roman"/>
          <w:color w:val="auto"/>
          <w:sz w:val="24"/>
          <w:szCs w:val="24"/>
          <w:lang w:val="pt-PT"/>
        </w:rPr>
        <w:t xml:space="preserve"> pacientes</w:t>
      </w:r>
      <w:r w:rsidRPr="00472E33">
        <w:rPr>
          <w:rFonts w:ascii="Times New Roman" w:hAnsi="Times New Roman" w:cs="Times New Roman"/>
          <w:color w:val="auto"/>
          <w:sz w:val="24"/>
          <w:szCs w:val="24"/>
        </w:rPr>
        <w:t>.</w:t>
      </w:r>
      <w:r w:rsidR="002C152B" w:rsidRPr="00472E33">
        <w:rPr>
          <w:rFonts w:ascii="Times New Roman" w:hAnsi="Times New Roman" w:cs="Times New Roman"/>
          <w:color w:val="auto"/>
          <w:sz w:val="24"/>
          <w:szCs w:val="24"/>
        </w:rPr>
        <w:t xml:space="preserve"> </w:t>
      </w:r>
    </w:p>
    <w:p w14:paraId="2415A88C" w14:textId="77777777" w:rsidR="00AC25E8" w:rsidRPr="00472E33" w:rsidRDefault="00AC25E8" w:rsidP="006648EA">
      <w:pPr>
        <w:pStyle w:val="CorpoA"/>
        <w:widowControl w:val="0"/>
        <w:spacing w:line="360" w:lineRule="auto"/>
        <w:ind w:right="276"/>
        <w:jc w:val="both"/>
        <w:rPr>
          <w:rFonts w:ascii="Times New Roman" w:eastAsia="Arial" w:hAnsi="Times New Roman" w:cs="Times New Roman"/>
          <w:color w:val="auto"/>
          <w:sz w:val="24"/>
          <w:szCs w:val="24"/>
        </w:rPr>
      </w:pPr>
    </w:p>
    <w:p w14:paraId="6EA9406E" w14:textId="06E661DD" w:rsidR="00195566" w:rsidRPr="00472E33" w:rsidRDefault="00AC25E8" w:rsidP="006648EA">
      <w:pPr>
        <w:pStyle w:val="CorpoA"/>
        <w:widowControl w:val="0"/>
        <w:spacing w:line="360" w:lineRule="auto"/>
        <w:ind w:right="276"/>
        <w:jc w:val="both"/>
        <w:outlineLvl w:val="1"/>
        <w:rPr>
          <w:rFonts w:ascii="Times New Roman" w:hAnsi="Times New Roman" w:cs="Times New Roman"/>
          <w:bCs/>
          <w:color w:val="auto"/>
          <w:sz w:val="24"/>
          <w:szCs w:val="24"/>
          <w:lang w:val="pt-PT"/>
        </w:rPr>
      </w:pPr>
      <w:bookmarkStart w:id="49" w:name="_Toc88517465"/>
      <w:r w:rsidRPr="00472E33">
        <w:rPr>
          <w:rFonts w:ascii="Times New Roman" w:hAnsi="Times New Roman" w:cs="Times New Roman"/>
          <w:bCs/>
          <w:color w:val="auto"/>
          <w:sz w:val="24"/>
          <w:szCs w:val="24"/>
        </w:rPr>
        <w:t>4.2 SELE</w:t>
      </w:r>
      <w:r w:rsidRPr="00472E33">
        <w:rPr>
          <w:rFonts w:ascii="Times New Roman" w:hAnsi="Times New Roman" w:cs="Times New Roman"/>
          <w:bCs/>
          <w:color w:val="auto"/>
          <w:sz w:val="24"/>
          <w:szCs w:val="24"/>
          <w:lang w:val="pt-PT"/>
        </w:rPr>
        <w:t>ÇÃO DA POPULAÇÃO DO ESTUDO</w:t>
      </w:r>
      <w:bookmarkEnd w:id="49"/>
      <w:r w:rsidRPr="00472E33">
        <w:rPr>
          <w:rFonts w:ascii="Times New Roman" w:hAnsi="Times New Roman" w:cs="Times New Roman"/>
          <w:bCs/>
          <w:color w:val="auto"/>
          <w:sz w:val="24"/>
          <w:szCs w:val="24"/>
          <w:lang w:val="pt-PT"/>
        </w:rPr>
        <w:t xml:space="preserve"> </w:t>
      </w:r>
    </w:p>
    <w:p w14:paraId="6DEFCE9C" w14:textId="77777777" w:rsidR="00AC25E8" w:rsidRPr="00472E33" w:rsidRDefault="00AC25E8" w:rsidP="006648EA">
      <w:pPr>
        <w:pStyle w:val="CorpoA"/>
        <w:widowControl w:val="0"/>
        <w:spacing w:line="360" w:lineRule="auto"/>
        <w:ind w:right="276"/>
        <w:jc w:val="both"/>
        <w:rPr>
          <w:rFonts w:ascii="Times New Roman" w:eastAsia="Arial" w:hAnsi="Times New Roman" w:cs="Times New Roman"/>
          <w:color w:val="auto"/>
          <w:sz w:val="24"/>
          <w:szCs w:val="24"/>
        </w:rPr>
      </w:pPr>
    </w:p>
    <w:p w14:paraId="38E49CA5" w14:textId="2C694A3D" w:rsidR="005550F4" w:rsidRPr="00472E33" w:rsidRDefault="00195566" w:rsidP="006648EA">
      <w:pPr>
        <w:spacing w:line="360" w:lineRule="auto"/>
        <w:ind w:firstLine="709"/>
        <w:jc w:val="both"/>
        <w:rPr>
          <w:rFonts w:eastAsia="Times New Roman"/>
          <w:bdr w:val="none" w:sz="0" w:space="0" w:color="auto"/>
          <w:lang w:val="pt-BR" w:eastAsia="pt-BR"/>
        </w:rPr>
      </w:pPr>
      <w:r w:rsidRPr="00472E33">
        <w:rPr>
          <w:lang w:val="pt-PT"/>
        </w:rPr>
        <w:t>Os pacientes atendidos no Hospital</w:t>
      </w:r>
      <w:r w:rsidR="0090329F" w:rsidRPr="00472E33">
        <w:rPr>
          <w:lang w:val="pt-PT"/>
        </w:rPr>
        <w:t xml:space="preserve"> Universitário</w:t>
      </w:r>
      <w:r w:rsidRPr="00472E33">
        <w:rPr>
          <w:lang w:val="pt-PT"/>
        </w:rPr>
        <w:t xml:space="preserve"> Edgard Santos</w:t>
      </w:r>
      <w:r w:rsidR="00900280" w:rsidRPr="00472E33">
        <w:rPr>
          <w:lang w:val="pt-PT"/>
        </w:rPr>
        <w:t>,</w:t>
      </w:r>
      <w:r w:rsidRPr="00472E33">
        <w:rPr>
          <w:lang w:val="pt-PT"/>
        </w:rPr>
        <w:t xml:space="preserve"> com </w:t>
      </w:r>
      <w:r w:rsidR="0054263B" w:rsidRPr="00472E33">
        <w:rPr>
          <w:lang w:val="pt-BR"/>
        </w:rPr>
        <w:t>OA</w:t>
      </w:r>
      <w:r w:rsidR="00A5555C" w:rsidRPr="00472E33">
        <w:rPr>
          <w:lang w:val="pt-PT"/>
        </w:rPr>
        <w:t xml:space="preserve"> idiopática </w:t>
      </w:r>
      <w:r w:rsidRPr="00472E33">
        <w:rPr>
          <w:lang w:val="pt-PT"/>
        </w:rPr>
        <w:t>inicial do joelho</w:t>
      </w:r>
      <w:r w:rsidR="00900280" w:rsidRPr="00472E33">
        <w:rPr>
          <w:lang w:val="pt-PT"/>
        </w:rPr>
        <w:t>,</w:t>
      </w:r>
      <w:r w:rsidRPr="00472E33">
        <w:rPr>
          <w:lang w:val="pt-PT"/>
        </w:rPr>
        <w:t xml:space="preserve"> </w:t>
      </w:r>
      <w:r w:rsidR="004F5546" w:rsidRPr="00472E33">
        <w:rPr>
          <w:lang w:val="pt-PT"/>
        </w:rPr>
        <w:t>foram</w:t>
      </w:r>
      <w:r w:rsidRPr="00472E33">
        <w:rPr>
          <w:lang w:val="pt-PT"/>
        </w:rPr>
        <w:t xml:space="preserve"> convidados a participar do estudo</w:t>
      </w:r>
      <w:r w:rsidR="004F5546" w:rsidRPr="00472E33">
        <w:rPr>
          <w:lang w:val="pt-PT"/>
        </w:rPr>
        <w:t>.</w:t>
      </w:r>
      <w:r w:rsidR="0005695B" w:rsidRPr="00472E33">
        <w:rPr>
          <w:lang w:val="pt-PT"/>
        </w:rPr>
        <w:t xml:space="preserve"> </w:t>
      </w:r>
      <w:r w:rsidR="004F5546" w:rsidRPr="00472E33">
        <w:rPr>
          <w:lang w:val="pt-PT"/>
        </w:rPr>
        <w:t xml:space="preserve">Como critérios de inclusão foram considerados </w:t>
      </w:r>
      <w:r w:rsidR="002D563B" w:rsidRPr="00472E33">
        <w:rPr>
          <w:rFonts w:eastAsia="Arial"/>
          <w:lang w:val="pt-PT"/>
        </w:rPr>
        <w:t xml:space="preserve">dor moderada a grave </w:t>
      </w:r>
      <w:r w:rsidR="0005695B" w:rsidRPr="00472E33">
        <w:rPr>
          <w:rFonts w:eastAsia="Arial"/>
          <w:lang w:val="pt-PT"/>
        </w:rPr>
        <w:t>há</w:t>
      </w:r>
      <w:r w:rsidR="00900280" w:rsidRPr="00472E33">
        <w:rPr>
          <w:rFonts w:eastAsia="Arial"/>
          <w:lang w:val="pt-PT"/>
        </w:rPr>
        <w:t>,</w:t>
      </w:r>
      <w:r w:rsidR="0005695B" w:rsidRPr="00472E33">
        <w:rPr>
          <w:rFonts w:eastAsia="Arial"/>
          <w:lang w:val="pt-PT"/>
        </w:rPr>
        <w:t xml:space="preserve"> no mínimo</w:t>
      </w:r>
      <w:r w:rsidR="00900280" w:rsidRPr="00472E33">
        <w:rPr>
          <w:rFonts w:eastAsia="Arial"/>
          <w:lang w:val="pt-PT"/>
        </w:rPr>
        <w:t>,</w:t>
      </w:r>
      <w:r w:rsidR="002D563B" w:rsidRPr="00472E33">
        <w:rPr>
          <w:lang w:val="pt-BR"/>
        </w:rPr>
        <w:t xml:space="preserve"> </w:t>
      </w:r>
      <w:r w:rsidR="002D563B" w:rsidRPr="00472E33">
        <w:rPr>
          <w:lang w:val="pt-PT"/>
        </w:rPr>
        <w:t>6 meses</w:t>
      </w:r>
      <w:r w:rsidR="004F5546" w:rsidRPr="00472E33">
        <w:rPr>
          <w:lang w:val="pt-PT"/>
        </w:rPr>
        <w:t>,</w:t>
      </w:r>
      <w:r w:rsidR="002D563B" w:rsidRPr="00472E33">
        <w:rPr>
          <w:lang w:val="pt-PT"/>
        </w:rPr>
        <w:t xml:space="preserve"> n</w:t>
      </w:r>
      <w:r w:rsidRPr="00472E33">
        <w:rPr>
          <w:lang w:val="pt-PT"/>
        </w:rPr>
        <w:t>ão responsiva a</w:t>
      </w:r>
      <w:r w:rsidR="00900280" w:rsidRPr="00472E33">
        <w:rPr>
          <w:lang w:val="pt-PT"/>
        </w:rPr>
        <w:t>,</w:t>
      </w:r>
      <w:r w:rsidRPr="00472E33">
        <w:rPr>
          <w:lang w:val="pt-PT"/>
        </w:rPr>
        <w:t xml:space="preserve"> pelo menos</w:t>
      </w:r>
      <w:r w:rsidR="00900280" w:rsidRPr="00472E33">
        <w:rPr>
          <w:lang w:val="pt-PT"/>
        </w:rPr>
        <w:t>,</w:t>
      </w:r>
      <w:r w:rsidRPr="00472E33">
        <w:rPr>
          <w:lang w:val="pt-PT"/>
        </w:rPr>
        <w:t xml:space="preserve"> duas terapias convencionais (injeções locais de esteroides, </w:t>
      </w:r>
      <w:r w:rsidR="00BA129C" w:rsidRPr="00472E33">
        <w:rPr>
          <w:lang w:val="pt-PT"/>
        </w:rPr>
        <w:t xml:space="preserve">VS </w:t>
      </w:r>
      <w:proofErr w:type="spellStart"/>
      <w:r w:rsidRPr="00472E33">
        <w:rPr>
          <w:lang w:val="pt-PT"/>
        </w:rPr>
        <w:t>viscossuplementação</w:t>
      </w:r>
      <w:proofErr w:type="spellEnd"/>
      <w:r w:rsidRPr="00472E33">
        <w:rPr>
          <w:lang w:val="pt-PT"/>
        </w:rPr>
        <w:t xml:space="preserve">, drogas </w:t>
      </w:r>
      <w:proofErr w:type="spellStart"/>
      <w:r w:rsidR="00BA129C" w:rsidRPr="00472E33">
        <w:rPr>
          <w:lang w:val="pt-PT"/>
        </w:rPr>
        <w:t>AINEs</w:t>
      </w:r>
      <w:proofErr w:type="spellEnd"/>
      <w:r w:rsidRPr="00472E33">
        <w:rPr>
          <w:lang w:val="pt-PT"/>
        </w:rPr>
        <w:t>, fisioterapia, acupuntura, modificações no estilo de vida)</w:t>
      </w:r>
      <w:r w:rsidR="004F5546" w:rsidRPr="00472E33">
        <w:rPr>
          <w:lang w:val="pt-PT"/>
        </w:rPr>
        <w:t xml:space="preserve"> e p</w:t>
      </w:r>
      <w:proofErr w:type="spellStart"/>
      <w:r w:rsidRPr="00472E33">
        <w:rPr>
          <w:lang w:val="it-IT"/>
        </w:rPr>
        <w:t>resen</w:t>
      </w:r>
      <w:proofErr w:type="spellEnd"/>
      <w:r w:rsidRPr="00472E33">
        <w:rPr>
          <w:lang w:val="pt-PT"/>
        </w:rPr>
        <w:t>ç</w:t>
      </w:r>
      <w:proofErr w:type="spellStart"/>
      <w:r w:rsidRPr="00472E33">
        <w:rPr>
          <w:lang w:val="es-ES_tradnl"/>
        </w:rPr>
        <w:t>a</w:t>
      </w:r>
      <w:proofErr w:type="spellEnd"/>
      <w:r w:rsidRPr="00472E33">
        <w:rPr>
          <w:lang w:val="es-ES_tradnl"/>
        </w:rPr>
        <w:t xml:space="preserve"> de </w:t>
      </w:r>
      <w:r w:rsidR="000A47E4" w:rsidRPr="00472E33">
        <w:rPr>
          <w:lang w:val="pt-BR"/>
        </w:rPr>
        <w:t xml:space="preserve">OA </w:t>
      </w:r>
      <w:proofErr w:type="spellStart"/>
      <w:r w:rsidRPr="00472E33">
        <w:rPr>
          <w:lang w:val="es-ES_tradnl"/>
        </w:rPr>
        <w:t>grau</w:t>
      </w:r>
      <w:proofErr w:type="spellEnd"/>
      <w:r w:rsidRPr="00472E33">
        <w:rPr>
          <w:lang w:val="es-ES_tradnl"/>
        </w:rPr>
        <w:t xml:space="preserve"> </w:t>
      </w:r>
      <w:r w:rsidR="007F175B" w:rsidRPr="00472E33">
        <w:rPr>
          <w:lang w:val="es-ES_tradnl"/>
        </w:rPr>
        <w:t>II</w:t>
      </w:r>
      <w:r w:rsidRPr="00472E33">
        <w:rPr>
          <w:lang w:val="es-ES_tradnl"/>
        </w:rPr>
        <w:t xml:space="preserve"> </w:t>
      </w:r>
      <w:proofErr w:type="spellStart"/>
      <w:r w:rsidRPr="00472E33">
        <w:rPr>
          <w:lang w:val="es-ES_tradnl"/>
        </w:rPr>
        <w:t>ou</w:t>
      </w:r>
      <w:proofErr w:type="spellEnd"/>
      <w:r w:rsidRPr="00472E33">
        <w:rPr>
          <w:lang w:val="es-ES_tradnl"/>
        </w:rPr>
        <w:t xml:space="preserve"> I</w:t>
      </w:r>
      <w:r w:rsidR="007F175B" w:rsidRPr="00472E33">
        <w:rPr>
          <w:lang w:val="es-ES_tradnl"/>
        </w:rPr>
        <w:t>II</w:t>
      </w:r>
      <w:r w:rsidRPr="00472E33">
        <w:rPr>
          <w:lang w:val="es-ES_tradnl"/>
        </w:rPr>
        <w:t xml:space="preserve"> de </w:t>
      </w:r>
      <w:proofErr w:type="spellStart"/>
      <w:r w:rsidRPr="00472E33">
        <w:rPr>
          <w:i/>
          <w:lang w:val="pt-BR"/>
        </w:rPr>
        <w:t>Kellgren</w:t>
      </w:r>
      <w:proofErr w:type="spellEnd"/>
      <w:r w:rsidRPr="00472E33">
        <w:rPr>
          <w:i/>
          <w:lang w:val="pt-BR"/>
        </w:rPr>
        <w:t>-Lawrence</w:t>
      </w:r>
      <w:r w:rsidRPr="00472E33">
        <w:rPr>
          <w:lang w:val="pt-PT"/>
        </w:rPr>
        <w:t xml:space="preserve"> na</w:t>
      </w:r>
      <w:r w:rsidR="00691AE6" w:rsidRPr="00472E33">
        <w:rPr>
          <w:lang w:val="pt-PT"/>
        </w:rPr>
        <w:t>s</w:t>
      </w:r>
      <w:r w:rsidRPr="00472E33">
        <w:rPr>
          <w:lang w:val="pt-PT"/>
        </w:rPr>
        <w:t xml:space="preserve"> radiografia</w:t>
      </w:r>
      <w:r w:rsidR="00691AE6" w:rsidRPr="00472E33">
        <w:rPr>
          <w:lang w:val="pt-PT"/>
        </w:rPr>
        <w:t xml:space="preserve">s ântero-posterior e lateral do joelho em </w:t>
      </w:r>
      <w:proofErr w:type="spellStart"/>
      <w:r w:rsidR="00691AE6" w:rsidRPr="00472E33">
        <w:rPr>
          <w:lang w:val="pt-PT"/>
        </w:rPr>
        <w:t>ortostase</w:t>
      </w:r>
      <w:proofErr w:type="spellEnd"/>
      <w:r w:rsidR="00900280" w:rsidRPr="00472E33">
        <w:rPr>
          <w:lang w:val="pt-PT"/>
        </w:rPr>
        <w:t xml:space="preserve">. </w:t>
      </w:r>
      <w:r w:rsidR="004F5546" w:rsidRPr="00472E33">
        <w:rPr>
          <w:lang w:val="pt-PT"/>
        </w:rPr>
        <w:t xml:space="preserve">Foram excluidos dessa casuística </w:t>
      </w:r>
      <w:r w:rsidR="005550F4" w:rsidRPr="00472E33">
        <w:rPr>
          <w:lang w:val="pt-PT"/>
        </w:rPr>
        <w:t xml:space="preserve">os pacientes com perda da função da articulação em consequência de </w:t>
      </w:r>
      <w:r w:rsidR="00063F1C" w:rsidRPr="00472E33">
        <w:rPr>
          <w:lang w:val="pt-BR"/>
        </w:rPr>
        <w:t xml:space="preserve">OA </w:t>
      </w:r>
      <w:r w:rsidR="005550F4" w:rsidRPr="00472E33">
        <w:rPr>
          <w:lang w:val="pt-PT"/>
        </w:rPr>
        <w:t>secundária</w:t>
      </w:r>
      <w:r w:rsidR="00A5555C" w:rsidRPr="00472E33">
        <w:rPr>
          <w:lang w:val="pt-PT"/>
        </w:rPr>
        <w:t xml:space="preserve"> </w:t>
      </w:r>
      <w:r w:rsidR="00A5555C" w:rsidRPr="00472E33">
        <w:rPr>
          <w:rFonts w:eastAsia="Times New Roman"/>
          <w:bdr w:val="none" w:sz="0" w:space="0" w:color="auto"/>
          <w:shd w:val="clear" w:color="auto" w:fill="FFFFFF"/>
          <w:lang w:val="pt-BR" w:eastAsia="pt-BR"/>
        </w:rPr>
        <w:t>a doenças reumatológicas inflamatórias, necrose óssea, injeções intra-articulares repetidas de cortisona, traumas, doenças congênitas do esqueleto, doenças metabólicas e endócrinas. Foram excluídos</w:t>
      </w:r>
      <w:r w:rsidR="00900280" w:rsidRPr="00472E33">
        <w:rPr>
          <w:rFonts w:eastAsia="Times New Roman"/>
          <w:bdr w:val="none" w:sz="0" w:space="0" w:color="auto"/>
          <w:shd w:val="clear" w:color="auto" w:fill="FFFFFF"/>
          <w:lang w:val="pt-BR" w:eastAsia="pt-BR"/>
        </w:rPr>
        <w:t>,</w:t>
      </w:r>
      <w:r w:rsidR="00A5555C" w:rsidRPr="00472E33">
        <w:rPr>
          <w:rFonts w:eastAsia="Times New Roman"/>
          <w:bdr w:val="none" w:sz="0" w:space="0" w:color="auto"/>
          <w:shd w:val="clear" w:color="auto" w:fill="FFFFFF"/>
          <w:lang w:val="pt-BR" w:eastAsia="pt-BR"/>
        </w:rPr>
        <w:t xml:space="preserve"> também</w:t>
      </w:r>
      <w:r w:rsidR="00900280" w:rsidRPr="00472E33">
        <w:rPr>
          <w:rFonts w:eastAsia="Times New Roman"/>
          <w:bdr w:val="none" w:sz="0" w:space="0" w:color="auto"/>
          <w:shd w:val="clear" w:color="auto" w:fill="FFFFFF"/>
          <w:lang w:val="pt-BR" w:eastAsia="pt-BR"/>
        </w:rPr>
        <w:t>,</w:t>
      </w:r>
      <w:r w:rsidR="005550F4" w:rsidRPr="00472E33">
        <w:rPr>
          <w:lang w:val="pt-PT"/>
        </w:rPr>
        <w:t xml:space="preserve"> </w:t>
      </w:r>
      <w:r w:rsidR="00BD59EB" w:rsidRPr="00472E33">
        <w:rPr>
          <w:rFonts w:eastAsia="Arial"/>
          <w:lang w:val="pt-BR"/>
        </w:rPr>
        <w:t>pacientes</w:t>
      </w:r>
      <w:r w:rsidRPr="00472E33">
        <w:rPr>
          <w:rFonts w:eastAsia="Arial"/>
          <w:lang w:val="pt-BR"/>
        </w:rPr>
        <w:t xml:space="preserve"> com idade </w:t>
      </w:r>
      <w:r w:rsidR="00BD59EB" w:rsidRPr="00472E33">
        <w:rPr>
          <w:rFonts w:eastAsia="Arial"/>
          <w:lang w:val="pt-BR"/>
        </w:rPr>
        <w:t xml:space="preserve">inferior  a </w:t>
      </w:r>
      <w:r w:rsidR="005550F4" w:rsidRPr="00472E33">
        <w:rPr>
          <w:rFonts w:eastAsia="Arial"/>
          <w:lang w:val="pt-BR"/>
        </w:rPr>
        <w:t xml:space="preserve">30 anos ou </w:t>
      </w:r>
      <w:r w:rsidR="00BD59EB" w:rsidRPr="00472E33">
        <w:rPr>
          <w:rFonts w:eastAsia="Arial"/>
          <w:lang w:val="pt-BR"/>
        </w:rPr>
        <w:t xml:space="preserve">superior a </w:t>
      </w:r>
      <w:r w:rsidR="005550F4" w:rsidRPr="00472E33">
        <w:rPr>
          <w:rFonts w:eastAsia="Arial"/>
          <w:lang w:val="pt-BR"/>
        </w:rPr>
        <w:t>60 anos</w:t>
      </w:r>
      <w:r w:rsidR="005550F4" w:rsidRPr="00472E33">
        <w:rPr>
          <w:lang w:val="pt-PT"/>
        </w:rPr>
        <w:t xml:space="preserve">, </w:t>
      </w:r>
      <w:r w:rsidR="00A5555C" w:rsidRPr="00472E33">
        <w:rPr>
          <w:lang w:val="pt-PT"/>
        </w:rPr>
        <w:t xml:space="preserve">com </w:t>
      </w:r>
      <w:r w:rsidR="00BD59EB" w:rsidRPr="00472E33">
        <w:rPr>
          <w:lang w:val="pt-PT"/>
        </w:rPr>
        <w:t xml:space="preserve">IMC </w:t>
      </w:r>
      <w:r w:rsidRPr="00472E33">
        <w:rPr>
          <w:rFonts w:eastAsia="Arial"/>
          <w:lang w:val="pt-BR"/>
        </w:rPr>
        <w:t>maio</w:t>
      </w:r>
      <w:r w:rsidR="005550F4" w:rsidRPr="00472E33">
        <w:rPr>
          <w:rFonts w:eastAsia="Arial"/>
          <w:lang w:val="pt-BR"/>
        </w:rPr>
        <w:t xml:space="preserve">r que 35, </w:t>
      </w:r>
      <w:r w:rsidRPr="00472E33">
        <w:rPr>
          <w:rFonts w:eastAsia="Arial"/>
          <w:lang w:val="pt-BR"/>
        </w:rPr>
        <w:t>que foram submetidos a qualquer tratamento com injeções intra-articulare</w:t>
      </w:r>
      <w:r w:rsidR="005550F4" w:rsidRPr="00472E33">
        <w:rPr>
          <w:rFonts w:eastAsia="Arial"/>
          <w:lang w:val="pt-BR"/>
        </w:rPr>
        <w:t xml:space="preserve">s no joelho nos últimos 3 meses, </w:t>
      </w:r>
      <w:r w:rsidRPr="00472E33">
        <w:rPr>
          <w:rFonts w:eastAsia="Arial"/>
          <w:lang w:val="pt-PT"/>
        </w:rPr>
        <w:t xml:space="preserve">com desvio importante do alinhamento do </w:t>
      </w:r>
      <w:proofErr w:type="spellStart"/>
      <w:r w:rsidRPr="00472E33">
        <w:rPr>
          <w:rFonts w:eastAsia="Arial"/>
          <w:lang w:val="pt-PT"/>
        </w:rPr>
        <w:t>mec</w:t>
      </w:r>
      <w:proofErr w:type="spellEnd"/>
      <w:r w:rsidRPr="00472E33">
        <w:rPr>
          <w:lang w:val="pt-BR"/>
        </w:rPr>
        <w:t>â</w:t>
      </w:r>
      <w:r w:rsidRPr="00472E33">
        <w:rPr>
          <w:lang w:val="pt-PT"/>
        </w:rPr>
        <w:t>nico dos membros in</w:t>
      </w:r>
      <w:r w:rsidR="005550F4" w:rsidRPr="00472E33">
        <w:rPr>
          <w:lang w:val="pt-PT"/>
        </w:rPr>
        <w:t xml:space="preserve">feriores (maior do que 8 graus), </w:t>
      </w:r>
      <w:r w:rsidRPr="00472E33">
        <w:rPr>
          <w:lang w:val="pt-BR"/>
        </w:rPr>
        <w:t>com lesões ligamentares do joelho observa</w:t>
      </w:r>
      <w:r w:rsidR="005550F4" w:rsidRPr="00472E33">
        <w:rPr>
          <w:lang w:val="pt-BR"/>
        </w:rPr>
        <w:t xml:space="preserve">das na </w:t>
      </w:r>
      <w:r w:rsidR="00CF1D02" w:rsidRPr="00472E33">
        <w:rPr>
          <w:rFonts w:eastAsia="Times New Roman"/>
          <w:bdr w:val="none" w:sz="0" w:space="0" w:color="auto"/>
          <w:lang w:val="pt-BR" w:eastAsia="pt-BR"/>
        </w:rPr>
        <w:t>RM</w:t>
      </w:r>
      <w:r w:rsidR="005550F4" w:rsidRPr="00472E33">
        <w:rPr>
          <w:lang w:val="pt-BR"/>
        </w:rPr>
        <w:t xml:space="preserve">, </w:t>
      </w:r>
      <w:r w:rsidRPr="00472E33">
        <w:rPr>
          <w:rFonts w:eastAsia="Arial"/>
          <w:lang w:val="pt-BR"/>
        </w:rPr>
        <w:t>com an</w:t>
      </w:r>
      <w:r w:rsidR="005550F4" w:rsidRPr="00472E33">
        <w:rPr>
          <w:rFonts w:eastAsia="Arial"/>
          <w:lang w:val="pt-BR"/>
        </w:rPr>
        <w:t>tecedente de cirurgia no joelho, que apresentavam c</w:t>
      </w:r>
      <w:proofErr w:type="spellStart"/>
      <w:r w:rsidRPr="00472E33">
        <w:rPr>
          <w:rFonts w:eastAsia="Arial"/>
          <w:lang w:val="pt-PT"/>
        </w:rPr>
        <w:t>lassifica</w:t>
      </w:r>
      <w:r w:rsidRPr="00472E33">
        <w:rPr>
          <w:lang w:val="pt-PT"/>
        </w:rPr>
        <w:t>ção</w:t>
      </w:r>
      <w:proofErr w:type="spellEnd"/>
      <w:r w:rsidRPr="00472E33">
        <w:rPr>
          <w:lang w:val="fr-FR"/>
        </w:rPr>
        <w:t xml:space="preserve"> </w:t>
      </w:r>
      <w:proofErr w:type="spellStart"/>
      <w:r w:rsidRPr="00472E33">
        <w:rPr>
          <w:lang w:val="fr-FR"/>
        </w:rPr>
        <w:t>radiogr</w:t>
      </w:r>
      <w:r w:rsidRPr="00472E33">
        <w:rPr>
          <w:lang w:val="pt-BR"/>
        </w:rPr>
        <w:t>áfica</w:t>
      </w:r>
      <w:proofErr w:type="spellEnd"/>
      <w:r w:rsidRPr="00472E33">
        <w:rPr>
          <w:lang w:val="pt-BR"/>
        </w:rPr>
        <w:t xml:space="preserve"> de </w:t>
      </w:r>
      <w:r w:rsidR="005A4E33" w:rsidRPr="00472E33">
        <w:rPr>
          <w:lang w:val="pt-BR"/>
        </w:rPr>
        <w:t xml:space="preserve">OA </w:t>
      </w:r>
      <w:proofErr w:type="spellStart"/>
      <w:r w:rsidRPr="00472E33">
        <w:rPr>
          <w:i/>
          <w:lang w:val="pt-BR"/>
        </w:rPr>
        <w:t>Kellgren</w:t>
      </w:r>
      <w:proofErr w:type="spellEnd"/>
      <w:r w:rsidRPr="00472E33">
        <w:rPr>
          <w:i/>
          <w:lang w:val="pt-BR"/>
        </w:rPr>
        <w:t>-Lawrence</w:t>
      </w:r>
      <w:r w:rsidRPr="00472E33">
        <w:rPr>
          <w:position w:val="16"/>
          <w:lang w:val="pt-BR"/>
        </w:rPr>
        <w:t xml:space="preserve"> </w:t>
      </w:r>
      <w:r w:rsidR="005550F4" w:rsidRPr="00472E33">
        <w:rPr>
          <w:lang w:val="pt-PT"/>
        </w:rPr>
        <w:t>superior ao grau 3 ou com q</w:t>
      </w:r>
      <w:r w:rsidRPr="00472E33">
        <w:rPr>
          <w:lang w:val="pt-PT"/>
        </w:rPr>
        <w:t>ualquer outra comorbidade que, a critério do investigador principal,</w:t>
      </w:r>
      <w:r w:rsidR="005550F4" w:rsidRPr="00472E33">
        <w:rPr>
          <w:lang w:val="it-IT"/>
        </w:rPr>
        <w:t xml:space="preserve"> impossibilitasse</w:t>
      </w:r>
      <w:r w:rsidRPr="00472E33">
        <w:rPr>
          <w:lang w:val="it-IT"/>
        </w:rPr>
        <w:t xml:space="preserve"> a </w:t>
      </w:r>
      <w:proofErr w:type="spellStart"/>
      <w:r w:rsidRPr="00472E33">
        <w:rPr>
          <w:lang w:val="it-IT"/>
        </w:rPr>
        <w:t>inclus</w:t>
      </w:r>
      <w:r w:rsidRPr="00472E33">
        <w:rPr>
          <w:lang w:val="pt-PT"/>
        </w:rPr>
        <w:t>ão</w:t>
      </w:r>
      <w:proofErr w:type="spellEnd"/>
      <w:r w:rsidRPr="00472E33">
        <w:rPr>
          <w:lang w:val="pt-PT"/>
        </w:rPr>
        <w:t xml:space="preserve"> do paciente no estudo.</w:t>
      </w:r>
    </w:p>
    <w:p w14:paraId="355A3451" w14:textId="77777777" w:rsidR="005550F4" w:rsidRPr="00472E33" w:rsidRDefault="005550F4" w:rsidP="0040154C">
      <w:pPr>
        <w:pStyle w:val="CorpoA"/>
        <w:widowControl w:val="0"/>
        <w:spacing w:line="360" w:lineRule="auto"/>
        <w:ind w:right="276"/>
        <w:jc w:val="both"/>
        <w:rPr>
          <w:rFonts w:ascii="Times New Roman" w:hAnsi="Times New Roman" w:cs="Times New Roman"/>
          <w:b/>
          <w:bCs/>
          <w:color w:val="auto"/>
          <w:sz w:val="24"/>
          <w:szCs w:val="24"/>
          <w:lang w:val="pt-PT"/>
        </w:rPr>
      </w:pPr>
    </w:p>
    <w:p w14:paraId="1C3E4066" w14:textId="41A5380F" w:rsidR="00B04005" w:rsidRPr="00472E33" w:rsidRDefault="00AC25E8" w:rsidP="0040154C">
      <w:pPr>
        <w:pStyle w:val="CorpoA"/>
        <w:widowControl w:val="0"/>
        <w:spacing w:line="360" w:lineRule="auto"/>
        <w:ind w:right="276"/>
        <w:jc w:val="both"/>
        <w:outlineLvl w:val="1"/>
        <w:rPr>
          <w:rFonts w:ascii="Times New Roman" w:eastAsia="Arial" w:hAnsi="Times New Roman" w:cs="Times New Roman"/>
          <w:color w:val="auto"/>
          <w:sz w:val="24"/>
          <w:szCs w:val="24"/>
          <w:lang w:val="pt-PT"/>
        </w:rPr>
      </w:pPr>
      <w:bookmarkStart w:id="50" w:name="_Toc88517466"/>
      <w:r w:rsidRPr="00472E33">
        <w:rPr>
          <w:rFonts w:ascii="Times New Roman" w:hAnsi="Times New Roman" w:cs="Times New Roman"/>
          <w:bCs/>
          <w:color w:val="auto"/>
          <w:sz w:val="24"/>
          <w:szCs w:val="24"/>
          <w:lang w:val="pt-PT"/>
        </w:rPr>
        <w:t>4.3 TAMANHO DA AMOSTRA</w:t>
      </w:r>
      <w:bookmarkEnd w:id="50"/>
      <w:r w:rsidRPr="00472E33">
        <w:rPr>
          <w:rFonts w:ascii="Times New Roman" w:hAnsi="Times New Roman" w:cs="Times New Roman"/>
          <w:bCs/>
          <w:color w:val="auto"/>
          <w:sz w:val="24"/>
          <w:szCs w:val="24"/>
          <w:lang w:val="pt-PT"/>
        </w:rPr>
        <w:t xml:space="preserve"> </w:t>
      </w:r>
      <w:r w:rsidRPr="00472E33">
        <w:rPr>
          <w:rFonts w:ascii="Times New Roman" w:eastAsia="Arial" w:hAnsi="Times New Roman" w:cs="Times New Roman"/>
          <w:color w:val="auto"/>
          <w:sz w:val="24"/>
          <w:szCs w:val="24"/>
          <w:lang w:val="pt-PT"/>
        </w:rPr>
        <w:tab/>
      </w:r>
    </w:p>
    <w:p w14:paraId="64ED908C" w14:textId="77777777" w:rsidR="00AC25E8" w:rsidRPr="00472E33" w:rsidRDefault="00AC25E8" w:rsidP="0040154C">
      <w:pPr>
        <w:pStyle w:val="CorpoA"/>
        <w:widowControl w:val="0"/>
        <w:spacing w:line="360" w:lineRule="auto"/>
        <w:ind w:right="276"/>
        <w:jc w:val="both"/>
        <w:rPr>
          <w:rFonts w:ascii="Times New Roman" w:eastAsia="Arial" w:hAnsi="Times New Roman" w:cs="Times New Roman"/>
          <w:color w:val="auto"/>
          <w:sz w:val="24"/>
          <w:szCs w:val="24"/>
        </w:rPr>
      </w:pPr>
    </w:p>
    <w:p w14:paraId="1B393CFC" w14:textId="5E0B8718" w:rsidR="00B04005" w:rsidRPr="00472E33" w:rsidRDefault="00B04005" w:rsidP="0040154C">
      <w:pPr>
        <w:pStyle w:val="NormalWeb"/>
        <w:spacing w:before="0" w:beforeAutospacing="0" w:after="0" w:afterAutospacing="0" w:line="360" w:lineRule="auto"/>
        <w:ind w:right="276" w:firstLine="720"/>
        <w:jc w:val="both"/>
      </w:pPr>
      <w:r w:rsidRPr="00472E33">
        <w:t>Foi conduzido cálculo amostral para estimar amostra adequada para atingir um poder de 80% com nível de significância de 5%. A hipótese testada é que a intervenção causar</w:t>
      </w:r>
      <w:r w:rsidR="00900280" w:rsidRPr="00472E33">
        <w:t>á</w:t>
      </w:r>
      <w:r w:rsidRPr="00472E33">
        <w:t xml:space="preserve"> uma melhora no parâmetro de dor do </w:t>
      </w:r>
      <w:r w:rsidRPr="00472E33">
        <w:rPr>
          <w:i/>
          <w:iCs/>
        </w:rPr>
        <w:t>score</w:t>
      </w:r>
      <w:r w:rsidRPr="00472E33">
        <w:t xml:space="preserve"> K</w:t>
      </w:r>
      <w:r w:rsidR="00A74380" w:rsidRPr="00472E33">
        <w:t>OOS</w:t>
      </w:r>
      <w:r w:rsidRPr="00472E33">
        <w:t xml:space="preserve"> de 10 pontos com desvio padrão de 12. A análise indicou um mínimo de 14 pacientes, considerando</w:t>
      </w:r>
      <w:r w:rsidR="00900280" w:rsidRPr="00472E33">
        <w:t>-se</w:t>
      </w:r>
      <w:r w:rsidRPr="00472E33">
        <w:t xml:space="preserve"> uma perda de 10%. </w:t>
      </w:r>
    </w:p>
    <w:p w14:paraId="02A7E785" w14:textId="77777777" w:rsidR="00B10371" w:rsidRPr="00472E33" w:rsidRDefault="00B10371" w:rsidP="0040154C">
      <w:pPr>
        <w:pStyle w:val="NormalWeb"/>
        <w:spacing w:before="0" w:beforeAutospacing="0" w:after="0" w:afterAutospacing="0" w:line="360" w:lineRule="auto"/>
        <w:ind w:right="276" w:firstLine="720"/>
        <w:jc w:val="both"/>
      </w:pPr>
    </w:p>
    <w:p w14:paraId="7E6995DB" w14:textId="77777777" w:rsidR="00B10371" w:rsidRPr="00472E33" w:rsidRDefault="00B10371" w:rsidP="0040154C">
      <w:pPr>
        <w:pStyle w:val="NormalWeb"/>
        <w:spacing w:before="0" w:beforeAutospacing="0" w:after="0" w:afterAutospacing="0" w:line="360" w:lineRule="auto"/>
        <w:ind w:right="276" w:firstLine="720"/>
        <w:jc w:val="both"/>
      </w:pPr>
    </w:p>
    <w:p w14:paraId="7ED37839" w14:textId="56772EE5" w:rsidR="00195566" w:rsidRPr="00472E33" w:rsidRDefault="00AC25E8" w:rsidP="0040154C">
      <w:pPr>
        <w:pStyle w:val="CorpoA"/>
        <w:widowControl w:val="0"/>
        <w:spacing w:line="360" w:lineRule="auto"/>
        <w:ind w:right="276"/>
        <w:jc w:val="both"/>
        <w:outlineLvl w:val="1"/>
        <w:rPr>
          <w:rFonts w:ascii="Times New Roman" w:hAnsi="Times New Roman" w:cs="Times New Roman"/>
          <w:bCs/>
          <w:color w:val="auto"/>
          <w:sz w:val="24"/>
          <w:szCs w:val="24"/>
          <w:lang w:val="pt-PT"/>
        </w:rPr>
      </w:pPr>
      <w:bookmarkStart w:id="51" w:name="_Toc88517467"/>
      <w:r w:rsidRPr="00472E33">
        <w:rPr>
          <w:rFonts w:ascii="Times New Roman" w:hAnsi="Times New Roman" w:cs="Times New Roman"/>
          <w:bCs/>
          <w:color w:val="auto"/>
          <w:sz w:val="24"/>
          <w:szCs w:val="24"/>
          <w:lang w:val="pt-PT"/>
        </w:rPr>
        <w:lastRenderedPageBreak/>
        <w:t>4.4 PLANO DE RECRUTAMENTO</w:t>
      </w:r>
      <w:bookmarkEnd w:id="51"/>
      <w:r w:rsidRPr="00472E33">
        <w:rPr>
          <w:rFonts w:ascii="Times New Roman" w:hAnsi="Times New Roman" w:cs="Times New Roman"/>
          <w:bCs/>
          <w:color w:val="auto"/>
          <w:sz w:val="24"/>
          <w:szCs w:val="24"/>
          <w:lang w:val="pt-PT"/>
        </w:rPr>
        <w:t xml:space="preserve"> </w:t>
      </w:r>
    </w:p>
    <w:p w14:paraId="461EF3C6" w14:textId="77777777" w:rsidR="00AC25E8" w:rsidRPr="00472E33" w:rsidRDefault="00AC25E8" w:rsidP="0040154C">
      <w:pPr>
        <w:pStyle w:val="CorpoA"/>
        <w:widowControl w:val="0"/>
        <w:spacing w:line="360" w:lineRule="auto"/>
        <w:ind w:right="276"/>
        <w:jc w:val="both"/>
        <w:rPr>
          <w:rFonts w:ascii="Times New Roman" w:eastAsia="Arial" w:hAnsi="Times New Roman" w:cs="Times New Roman"/>
          <w:color w:val="auto"/>
          <w:sz w:val="24"/>
          <w:szCs w:val="24"/>
        </w:rPr>
      </w:pPr>
    </w:p>
    <w:p w14:paraId="42BEF1F4" w14:textId="30799677" w:rsidR="002C152B" w:rsidRPr="00472E33" w:rsidRDefault="002C152B" w:rsidP="0040154C">
      <w:pPr>
        <w:pStyle w:val="NormalWeb"/>
        <w:spacing w:before="0" w:beforeAutospacing="0" w:after="0" w:afterAutospacing="0" w:line="360" w:lineRule="auto"/>
        <w:ind w:firstLine="709"/>
        <w:jc w:val="both"/>
      </w:pPr>
      <w:r w:rsidRPr="00472E33">
        <w:rPr>
          <w:shd w:val="clear" w:color="auto" w:fill="FFFFFF"/>
        </w:rPr>
        <w:t xml:space="preserve">O protocolo do </w:t>
      </w:r>
      <w:r w:rsidR="000036CB" w:rsidRPr="00472E33">
        <w:rPr>
          <w:shd w:val="clear" w:color="auto" w:fill="FFFFFF"/>
        </w:rPr>
        <w:t>estudo foi aprovado pela Comissão de Ética e Pesquisa do Hospital Universitário Professor Edgard Santos da Universidade Federal da Bahia</w:t>
      </w:r>
      <w:r w:rsidRPr="00472E33">
        <w:rPr>
          <w:shd w:val="clear" w:color="auto" w:fill="FFFFFF"/>
        </w:rPr>
        <w:t xml:space="preserve">, número </w:t>
      </w:r>
      <w:r w:rsidR="000036CB" w:rsidRPr="00472E33">
        <w:rPr>
          <w:shd w:val="clear" w:color="auto" w:fill="FFFFFF"/>
        </w:rPr>
        <w:t xml:space="preserve">CAAE: </w:t>
      </w:r>
      <w:r w:rsidRPr="00472E33">
        <w:t>11378019.9.0000.0049</w:t>
      </w:r>
      <w:r w:rsidRPr="00472E33">
        <w:rPr>
          <w:shd w:val="clear" w:color="auto" w:fill="FFFFFF"/>
        </w:rPr>
        <w:t>.</w:t>
      </w:r>
    </w:p>
    <w:p w14:paraId="62847CFB" w14:textId="2A1C2910" w:rsidR="000036CB" w:rsidRPr="00472E33" w:rsidRDefault="00195566" w:rsidP="0040154C">
      <w:pPr>
        <w:pStyle w:val="CorpoA"/>
        <w:widowControl w:val="0"/>
        <w:spacing w:line="360" w:lineRule="auto"/>
        <w:ind w:right="276"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lang w:val="pt-PT"/>
        </w:rPr>
        <w:t xml:space="preserve">Os pacientes </w:t>
      </w:r>
      <w:r w:rsidR="00F14FA2" w:rsidRPr="00472E33">
        <w:rPr>
          <w:rFonts w:ascii="Times New Roman" w:eastAsia="Arial" w:hAnsi="Times New Roman" w:cs="Times New Roman"/>
          <w:color w:val="auto"/>
          <w:sz w:val="24"/>
          <w:szCs w:val="24"/>
          <w:lang w:val="pt-PT"/>
        </w:rPr>
        <w:t>foram</w:t>
      </w:r>
      <w:r w:rsidRPr="00472E33">
        <w:rPr>
          <w:rFonts w:ascii="Times New Roman" w:hAnsi="Times New Roman" w:cs="Times New Roman"/>
          <w:color w:val="auto"/>
          <w:sz w:val="24"/>
          <w:szCs w:val="24"/>
          <w:lang w:val="pt-PT"/>
        </w:rPr>
        <w:t xml:space="preserve"> identificados e selecionados pelos ortopedistas investigadores </w:t>
      </w:r>
      <w:r w:rsidR="00900280" w:rsidRPr="00472E33">
        <w:rPr>
          <w:rFonts w:ascii="Times New Roman" w:hAnsi="Times New Roman" w:cs="Times New Roman"/>
          <w:color w:val="auto"/>
          <w:sz w:val="24"/>
          <w:szCs w:val="24"/>
          <w:lang w:val="pt-PT"/>
        </w:rPr>
        <w:t xml:space="preserve">desse </w:t>
      </w:r>
      <w:r w:rsidRPr="00472E33">
        <w:rPr>
          <w:rFonts w:ascii="Times New Roman" w:hAnsi="Times New Roman" w:cs="Times New Roman"/>
          <w:color w:val="auto"/>
          <w:sz w:val="24"/>
          <w:szCs w:val="24"/>
          <w:lang w:val="pt-PT"/>
        </w:rPr>
        <w:t xml:space="preserve">projeto, durante sua rotina assistencial. </w:t>
      </w:r>
      <w:proofErr w:type="spellStart"/>
      <w:r w:rsidRPr="00472E33">
        <w:rPr>
          <w:rFonts w:ascii="Times New Roman" w:eastAsia="Arial" w:hAnsi="Times New Roman" w:cs="Times New Roman"/>
          <w:color w:val="auto"/>
          <w:sz w:val="24"/>
          <w:szCs w:val="24"/>
        </w:rPr>
        <w:t>Ap</w:t>
      </w:r>
      <w:proofErr w:type="spellEnd"/>
      <w:r w:rsidRPr="00472E33">
        <w:rPr>
          <w:rFonts w:ascii="Times New Roman" w:hAnsi="Times New Roman" w:cs="Times New Roman"/>
          <w:color w:val="auto"/>
          <w:sz w:val="24"/>
          <w:szCs w:val="24"/>
          <w:lang w:val="pt-PT"/>
        </w:rPr>
        <w:t>ó</w:t>
      </w:r>
      <w:r w:rsidRPr="00472E33">
        <w:rPr>
          <w:rFonts w:ascii="Times New Roman" w:hAnsi="Times New Roman" w:cs="Times New Roman"/>
          <w:color w:val="auto"/>
          <w:sz w:val="24"/>
          <w:szCs w:val="24"/>
          <w:lang w:val="it-IT"/>
        </w:rPr>
        <w:t>s verifica</w:t>
      </w:r>
      <w:proofErr w:type="spellStart"/>
      <w:r w:rsidRPr="00472E33">
        <w:rPr>
          <w:rFonts w:ascii="Times New Roman" w:hAnsi="Times New Roman" w:cs="Times New Roman"/>
          <w:color w:val="auto"/>
          <w:sz w:val="24"/>
          <w:szCs w:val="24"/>
          <w:lang w:val="pt-PT"/>
        </w:rPr>
        <w:t>ção</w:t>
      </w:r>
      <w:proofErr w:type="spellEnd"/>
      <w:r w:rsidRPr="00472E33">
        <w:rPr>
          <w:rFonts w:ascii="Times New Roman" w:hAnsi="Times New Roman" w:cs="Times New Roman"/>
          <w:color w:val="auto"/>
          <w:sz w:val="24"/>
          <w:szCs w:val="24"/>
          <w:lang w:val="pt-PT"/>
        </w:rPr>
        <w:t xml:space="preserve"> dos </w:t>
      </w:r>
      <w:proofErr w:type="spellStart"/>
      <w:r w:rsidRPr="00472E33">
        <w:rPr>
          <w:rFonts w:ascii="Times New Roman" w:hAnsi="Times New Roman" w:cs="Times New Roman"/>
          <w:color w:val="auto"/>
          <w:sz w:val="24"/>
          <w:szCs w:val="24"/>
          <w:lang w:val="pt-PT"/>
        </w:rPr>
        <w:t>crité</w:t>
      </w:r>
      <w:r w:rsidRPr="00472E33">
        <w:rPr>
          <w:rFonts w:ascii="Times New Roman" w:hAnsi="Times New Roman" w:cs="Times New Roman"/>
          <w:color w:val="auto"/>
          <w:sz w:val="24"/>
          <w:szCs w:val="24"/>
          <w:lang w:val="es-ES_tradnl"/>
        </w:rPr>
        <w:t>rios</w:t>
      </w:r>
      <w:proofErr w:type="spellEnd"/>
      <w:r w:rsidRPr="00472E33">
        <w:rPr>
          <w:rFonts w:ascii="Times New Roman" w:hAnsi="Times New Roman" w:cs="Times New Roman"/>
          <w:color w:val="auto"/>
          <w:sz w:val="24"/>
          <w:szCs w:val="24"/>
          <w:lang w:val="es-ES_tradnl"/>
        </w:rPr>
        <w:t xml:space="preserve"> de </w:t>
      </w:r>
      <w:proofErr w:type="spellStart"/>
      <w:r w:rsidRPr="00472E33">
        <w:rPr>
          <w:rFonts w:ascii="Times New Roman" w:hAnsi="Times New Roman" w:cs="Times New Roman"/>
          <w:color w:val="auto"/>
          <w:sz w:val="24"/>
          <w:szCs w:val="24"/>
          <w:lang w:val="es-ES_tradnl"/>
        </w:rPr>
        <w:t>inclus</w:t>
      </w:r>
      <w:proofErr w:type="spellEnd"/>
      <w:r w:rsidRPr="00472E33">
        <w:rPr>
          <w:rFonts w:ascii="Times New Roman" w:hAnsi="Times New Roman" w:cs="Times New Roman"/>
          <w:color w:val="auto"/>
          <w:sz w:val="24"/>
          <w:szCs w:val="24"/>
          <w:lang w:val="pt-PT"/>
        </w:rPr>
        <w:t xml:space="preserve">ão e exclusão, os pacientes </w:t>
      </w:r>
      <w:r w:rsidR="00F14FA2" w:rsidRPr="00472E33">
        <w:rPr>
          <w:rFonts w:ascii="Times New Roman" w:hAnsi="Times New Roman" w:cs="Times New Roman"/>
          <w:color w:val="auto"/>
          <w:sz w:val="24"/>
          <w:szCs w:val="24"/>
          <w:lang w:val="pt-PT"/>
        </w:rPr>
        <w:t>foram</w:t>
      </w:r>
      <w:r w:rsidRPr="00472E33">
        <w:rPr>
          <w:rFonts w:ascii="Times New Roman" w:hAnsi="Times New Roman" w:cs="Times New Roman"/>
          <w:color w:val="auto"/>
          <w:sz w:val="24"/>
          <w:szCs w:val="24"/>
          <w:lang w:val="pt-PT"/>
        </w:rPr>
        <w:t xml:space="preserve"> convidados a participar do estudo e receber</w:t>
      </w:r>
      <w:r w:rsidR="00F14FA2" w:rsidRPr="00472E33">
        <w:rPr>
          <w:rFonts w:ascii="Times New Roman" w:hAnsi="Times New Roman" w:cs="Times New Roman"/>
          <w:color w:val="auto"/>
          <w:sz w:val="24"/>
          <w:szCs w:val="24"/>
          <w:lang w:val="pt-PT"/>
        </w:rPr>
        <w:t>am</w:t>
      </w:r>
      <w:r w:rsidRPr="00472E33">
        <w:rPr>
          <w:rFonts w:ascii="Times New Roman" w:hAnsi="Times New Roman" w:cs="Times New Roman"/>
          <w:color w:val="auto"/>
          <w:sz w:val="24"/>
          <w:szCs w:val="24"/>
          <w:lang w:val="pt-PT"/>
        </w:rPr>
        <w:t xml:space="preserve"> o </w:t>
      </w:r>
      <w:r w:rsidR="00EE13FB" w:rsidRPr="00472E33">
        <w:rPr>
          <w:rFonts w:ascii="Times New Roman" w:hAnsi="Times New Roman" w:cs="Times New Roman"/>
          <w:color w:val="auto"/>
          <w:sz w:val="24"/>
          <w:szCs w:val="24"/>
          <w:lang w:val="pt-PT"/>
        </w:rPr>
        <w:t>Termo de Consentimento Livre e Esclarecido (</w:t>
      </w:r>
      <w:r w:rsidRPr="00472E33">
        <w:rPr>
          <w:rFonts w:ascii="Times New Roman" w:hAnsi="Times New Roman" w:cs="Times New Roman"/>
          <w:color w:val="auto"/>
          <w:sz w:val="24"/>
          <w:szCs w:val="24"/>
          <w:lang w:val="pt-PT"/>
        </w:rPr>
        <w:t>TCLE</w:t>
      </w:r>
      <w:r w:rsidR="00EE13FB" w:rsidRPr="00472E33">
        <w:rPr>
          <w:rFonts w:ascii="Times New Roman" w:hAnsi="Times New Roman" w:cs="Times New Roman"/>
          <w:color w:val="auto"/>
          <w:sz w:val="24"/>
          <w:szCs w:val="24"/>
          <w:lang w:val="pt-PT"/>
        </w:rPr>
        <w:t>)</w:t>
      </w:r>
      <w:r w:rsidRPr="00472E33">
        <w:rPr>
          <w:rFonts w:ascii="Times New Roman" w:hAnsi="Times New Roman" w:cs="Times New Roman"/>
          <w:color w:val="auto"/>
          <w:sz w:val="24"/>
          <w:szCs w:val="24"/>
          <w:lang w:val="pt-PT"/>
        </w:rPr>
        <w:t xml:space="preserve"> para leitura, retirada de dúvidas com os investigadores e posterior assinatura, caso concord</w:t>
      </w:r>
      <w:r w:rsidR="00914CDC" w:rsidRPr="00472E33">
        <w:rPr>
          <w:rFonts w:ascii="Times New Roman" w:hAnsi="Times New Roman" w:cs="Times New Roman"/>
          <w:color w:val="auto"/>
          <w:sz w:val="24"/>
          <w:szCs w:val="24"/>
          <w:lang w:val="pt-PT"/>
        </w:rPr>
        <w:t>assem</w:t>
      </w:r>
      <w:r w:rsidRPr="00472E33">
        <w:rPr>
          <w:rFonts w:ascii="Times New Roman" w:hAnsi="Times New Roman" w:cs="Times New Roman"/>
          <w:color w:val="auto"/>
          <w:sz w:val="24"/>
          <w:szCs w:val="24"/>
          <w:lang w:val="pt-PT"/>
        </w:rPr>
        <w:t xml:space="preserve"> em participar. Os pacientes</w:t>
      </w:r>
      <w:r w:rsidR="00914CDC" w:rsidRPr="00472E33">
        <w:rPr>
          <w:rFonts w:ascii="Times New Roman" w:hAnsi="Times New Roman" w:cs="Times New Roman"/>
          <w:color w:val="auto"/>
          <w:sz w:val="24"/>
          <w:szCs w:val="24"/>
          <w:lang w:val="pt-PT"/>
        </w:rPr>
        <w:t xml:space="preserve"> selecionad</w:t>
      </w:r>
      <w:r w:rsidR="00DA6CF9" w:rsidRPr="00472E33">
        <w:rPr>
          <w:rFonts w:ascii="Times New Roman" w:hAnsi="Times New Roman" w:cs="Times New Roman"/>
          <w:color w:val="auto"/>
          <w:sz w:val="24"/>
          <w:szCs w:val="24"/>
          <w:lang w:val="pt-PT"/>
        </w:rPr>
        <w:t>o</w:t>
      </w:r>
      <w:r w:rsidR="00914CDC" w:rsidRPr="00472E33">
        <w:rPr>
          <w:rFonts w:ascii="Times New Roman" w:hAnsi="Times New Roman" w:cs="Times New Roman"/>
          <w:color w:val="auto"/>
          <w:sz w:val="24"/>
          <w:szCs w:val="24"/>
          <w:lang w:val="pt-PT"/>
        </w:rPr>
        <w:t>s</w:t>
      </w:r>
      <w:r w:rsidRPr="00472E33">
        <w:rPr>
          <w:rFonts w:ascii="Times New Roman" w:hAnsi="Times New Roman" w:cs="Times New Roman"/>
          <w:color w:val="auto"/>
          <w:sz w:val="24"/>
          <w:szCs w:val="24"/>
          <w:lang w:val="pt-PT"/>
        </w:rPr>
        <w:t xml:space="preserve"> </w:t>
      </w:r>
      <w:r w:rsidR="00914CDC" w:rsidRPr="00472E33">
        <w:rPr>
          <w:rFonts w:ascii="Times New Roman" w:hAnsi="Times New Roman" w:cs="Times New Roman"/>
          <w:color w:val="auto"/>
          <w:sz w:val="24"/>
          <w:szCs w:val="24"/>
          <w:lang w:val="pt-PT"/>
        </w:rPr>
        <w:t>foram</w:t>
      </w:r>
      <w:r w:rsidRPr="00472E33">
        <w:rPr>
          <w:rFonts w:ascii="Times New Roman" w:hAnsi="Times New Roman" w:cs="Times New Roman"/>
          <w:color w:val="auto"/>
          <w:sz w:val="24"/>
          <w:szCs w:val="24"/>
          <w:lang w:val="es-ES_tradnl"/>
        </w:rPr>
        <w:t xml:space="preserve"> </w:t>
      </w:r>
      <w:r w:rsidRPr="00472E33">
        <w:rPr>
          <w:rFonts w:ascii="Times New Roman" w:hAnsi="Times New Roman" w:cs="Times New Roman"/>
          <w:color w:val="auto"/>
          <w:sz w:val="24"/>
          <w:szCs w:val="24"/>
          <w:lang w:val="pt-PT"/>
        </w:rPr>
        <w:t xml:space="preserve">encaminhados para o centro de ortopedia do Hospital Universitário para </w:t>
      </w:r>
      <w:r w:rsidR="00914CDC" w:rsidRPr="00472E33">
        <w:rPr>
          <w:rFonts w:ascii="Times New Roman" w:hAnsi="Times New Roman" w:cs="Times New Roman"/>
          <w:color w:val="auto"/>
          <w:sz w:val="24"/>
          <w:szCs w:val="24"/>
          <w:lang w:val="pt-PT"/>
        </w:rPr>
        <w:t>serem incluídos</w:t>
      </w:r>
      <w:r w:rsidRPr="00472E33">
        <w:rPr>
          <w:rFonts w:ascii="Times New Roman" w:hAnsi="Times New Roman" w:cs="Times New Roman"/>
          <w:color w:val="auto"/>
          <w:sz w:val="24"/>
          <w:szCs w:val="24"/>
          <w:lang w:val="pt-PT"/>
        </w:rPr>
        <w:t xml:space="preserve"> no protocolo de pesquisa. </w:t>
      </w:r>
    </w:p>
    <w:p w14:paraId="0711475C" w14:textId="77777777" w:rsidR="00195566" w:rsidRPr="00472E33" w:rsidRDefault="00195566">
      <w:pPr>
        <w:pStyle w:val="CorpoA"/>
        <w:spacing w:line="360" w:lineRule="auto"/>
        <w:ind w:right="276"/>
        <w:jc w:val="both"/>
        <w:rPr>
          <w:rFonts w:ascii="Times New Roman" w:eastAsia="Arial" w:hAnsi="Times New Roman" w:cs="Times New Roman"/>
          <w:color w:val="auto"/>
          <w:sz w:val="24"/>
          <w:szCs w:val="24"/>
          <w:lang w:val="pt-PT"/>
        </w:rPr>
      </w:pPr>
    </w:p>
    <w:p w14:paraId="3CEB382A" w14:textId="20D58FA7" w:rsidR="00195566" w:rsidRPr="00472E33" w:rsidRDefault="00AC25E8" w:rsidP="0040154C">
      <w:pPr>
        <w:pStyle w:val="CorpoA"/>
        <w:widowControl w:val="0"/>
        <w:spacing w:line="360" w:lineRule="auto"/>
        <w:ind w:right="276"/>
        <w:jc w:val="both"/>
        <w:outlineLvl w:val="1"/>
        <w:rPr>
          <w:rFonts w:ascii="Times New Roman" w:hAnsi="Times New Roman" w:cs="Times New Roman"/>
          <w:bCs/>
          <w:color w:val="auto"/>
          <w:sz w:val="24"/>
          <w:szCs w:val="24"/>
          <w:lang w:val="pt-PT"/>
        </w:rPr>
      </w:pPr>
      <w:bookmarkStart w:id="52" w:name="_Toc88517468"/>
      <w:r w:rsidRPr="00472E33">
        <w:rPr>
          <w:rFonts w:ascii="Times New Roman" w:hAnsi="Times New Roman" w:cs="Times New Roman"/>
          <w:bCs/>
          <w:color w:val="auto"/>
          <w:sz w:val="24"/>
          <w:szCs w:val="24"/>
          <w:lang w:val="pt-PT"/>
        </w:rPr>
        <w:t>4.5 PLANO DE ACOMPANHAMENTO</w:t>
      </w:r>
      <w:bookmarkEnd w:id="52"/>
      <w:r w:rsidRPr="00472E33">
        <w:rPr>
          <w:rFonts w:ascii="Times New Roman" w:hAnsi="Times New Roman" w:cs="Times New Roman"/>
          <w:bCs/>
          <w:color w:val="auto"/>
          <w:sz w:val="24"/>
          <w:szCs w:val="24"/>
          <w:lang w:val="pt-PT"/>
        </w:rPr>
        <w:t xml:space="preserve"> </w:t>
      </w:r>
    </w:p>
    <w:p w14:paraId="0702BD70" w14:textId="77777777" w:rsidR="00AC25E8" w:rsidRPr="00472E33" w:rsidRDefault="00AC25E8" w:rsidP="0040154C">
      <w:pPr>
        <w:pStyle w:val="CorpoA"/>
        <w:widowControl w:val="0"/>
        <w:spacing w:line="360" w:lineRule="auto"/>
        <w:ind w:right="276"/>
        <w:jc w:val="both"/>
        <w:rPr>
          <w:rFonts w:ascii="Times New Roman" w:eastAsia="Arial" w:hAnsi="Times New Roman" w:cs="Times New Roman"/>
          <w:color w:val="auto"/>
          <w:sz w:val="24"/>
          <w:szCs w:val="24"/>
        </w:rPr>
      </w:pPr>
    </w:p>
    <w:p w14:paraId="43C8BF91" w14:textId="6A20749B" w:rsidR="00195566" w:rsidRPr="00472E33" w:rsidRDefault="00F14FA2" w:rsidP="0040154C">
      <w:pPr>
        <w:pStyle w:val="CorpoA"/>
        <w:widowControl w:val="0"/>
        <w:spacing w:line="360" w:lineRule="auto"/>
        <w:ind w:right="276" w:firstLine="709"/>
        <w:jc w:val="both"/>
        <w:rPr>
          <w:rFonts w:ascii="Times New Roman" w:hAnsi="Times New Roman" w:cs="Times New Roman"/>
          <w:color w:val="auto"/>
          <w:sz w:val="24"/>
          <w:szCs w:val="24"/>
        </w:rPr>
      </w:pPr>
      <w:r w:rsidRPr="00472E33">
        <w:rPr>
          <w:rFonts w:ascii="Times New Roman" w:eastAsia="Arial" w:hAnsi="Times New Roman" w:cs="Times New Roman"/>
          <w:color w:val="auto"/>
          <w:sz w:val="24"/>
          <w:szCs w:val="24"/>
          <w:lang w:val="pt-PT"/>
        </w:rPr>
        <w:t>Foram</w:t>
      </w:r>
      <w:r w:rsidR="00195566" w:rsidRPr="00472E33">
        <w:rPr>
          <w:rFonts w:ascii="Times New Roman" w:hAnsi="Times New Roman" w:cs="Times New Roman"/>
          <w:color w:val="auto"/>
          <w:sz w:val="24"/>
          <w:szCs w:val="24"/>
          <w:lang w:val="pt-PT"/>
        </w:rPr>
        <w:t xml:space="preserve"> coletadas informações sobre comorbidades, </w:t>
      </w:r>
      <w:r w:rsidR="0070761A" w:rsidRPr="00472E33">
        <w:rPr>
          <w:rFonts w:ascii="Times New Roman" w:hAnsi="Times New Roman" w:cs="Times New Roman"/>
          <w:color w:val="auto"/>
          <w:sz w:val="24"/>
          <w:szCs w:val="24"/>
          <w:lang w:val="pt-PT"/>
        </w:rPr>
        <w:t xml:space="preserve">IMC </w:t>
      </w:r>
      <w:r w:rsidR="00195566" w:rsidRPr="00472E33">
        <w:rPr>
          <w:rFonts w:ascii="Times New Roman" w:hAnsi="Times New Roman" w:cs="Times New Roman"/>
          <w:color w:val="auto"/>
          <w:sz w:val="24"/>
          <w:szCs w:val="24"/>
          <w:lang w:val="pt-PT"/>
        </w:rPr>
        <w:t>e dados demo</w:t>
      </w:r>
      <w:r w:rsidRPr="00472E33">
        <w:rPr>
          <w:rFonts w:ascii="Times New Roman" w:hAnsi="Times New Roman" w:cs="Times New Roman"/>
          <w:color w:val="auto"/>
          <w:sz w:val="24"/>
          <w:szCs w:val="24"/>
          <w:lang w:val="pt-PT"/>
        </w:rPr>
        <w:t xml:space="preserve">gráficos dos participantes. </w:t>
      </w:r>
      <w:r w:rsidR="00E246D0" w:rsidRPr="00472E33">
        <w:rPr>
          <w:rFonts w:ascii="Times New Roman" w:hAnsi="Times New Roman" w:cs="Times New Roman"/>
          <w:color w:val="auto"/>
          <w:sz w:val="24"/>
          <w:szCs w:val="24"/>
          <w:lang w:val="pt-PT"/>
        </w:rPr>
        <w:t xml:space="preserve">Foram </w:t>
      </w:r>
      <w:r w:rsidR="00195566" w:rsidRPr="00472E33">
        <w:rPr>
          <w:rFonts w:ascii="Times New Roman" w:hAnsi="Times New Roman" w:cs="Times New Roman"/>
          <w:color w:val="auto"/>
          <w:sz w:val="24"/>
          <w:szCs w:val="24"/>
          <w:lang w:val="pt-PT"/>
        </w:rPr>
        <w:t>solicitados como exames inici</w:t>
      </w:r>
      <w:r w:rsidR="00E246D0" w:rsidRPr="00472E33">
        <w:rPr>
          <w:rFonts w:ascii="Times New Roman" w:hAnsi="Times New Roman" w:cs="Times New Roman"/>
          <w:color w:val="auto"/>
          <w:sz w:val="24"/>
          <w:szCs w:val="24"/>
          <w:lang w:val="pt-PT"/>
        </w:rPr>
        <w:t>ais</w:t>
      </w:r>
      <w:r w:rsidR="00900280" w:rsidRPr="00472E33">
        <w:rPr>
          <w:rFonts w:ascii="Times New Roman" w:hAnsi="Times New Roman" w:cs="Times New Roman"/>
          <w:color w:val="auto"/>
          <w:sz w:val="24"/>
          <w:szCs w:val="24"/>
          <w:lang w:val="pt-PT"/>
        </w:rPr>
        <w:t>:</w:t>
      </w:r>
      <w:r w:rsidR="00E246D0" w:rsidRPr="00472E33">
        <w:rPr>
          <w:rFonts w:ascii="Times New Roman" w:hAnsi="Times New Roman" w:cs="Times New Roman"/>
          <w:color w:val="auto"/>
          <w:sz w:val="24"/>
          <w:szCs w:val="24"/>
          <w:lang w:val="pt-PT"/>
        </w:rPr>
        <w:t xml:space="preserve"> </w:t>
      </w:r>
      <w:r w:rsidR="00195566" w:rsidRPr="00472E33">
        <w:rPr>
          <w:rFonts w:ascii="Times New Roman" w:hAnsi="Times New Roman" w:cs="Times New Roman"/>
          <w:color w:val="auto"/>
          <w:sz w:val="24"/>
          <w:szCs w:val="24"/>
          <w:lang w:val="pt-PT"/>
        </w:rPr>
        <w:t xml:space="preserve">radiografias nas incidências ântero-posterior com carga </w:t>
      </w:r>
      <w:r w:rsidR="00195566" w:rsidRPr="00472E33">
        <w:rPr>
          <w:rFonts w:ascii="Times New Roman" w:hAnsi="Times New Roman" w:cs="Times New Roman"/>
          <w:color w:val="auto"/>
          <w:sz w:val="24"/>
          <w:szCs w:val="24"/>
          <w:lang w:val="es-ES_tradnl"/>
        </w:rPr>
        <w:t xml:space="preserve">e perfil, e </w:t>
      </w:r>
      <w:r w:rsidR="00CF1D02" w:rsidRPr="00472E33">
        <w:rPr>
          <w:rFonts w:ascii="Times New Roman" w:eastAsia="Times New Roman" w:hAnsi="Times New Roman" w:cs="Times New Roman"/>
          <w:color w:val="auto"/>
          <w:sz w:val="24"/>
          <w:szCs w:val="24"/>
          <w:bdr w:val="none" w:sz="0" w:space="0" w:color="auto"/>
        </w:rPr>
        <w:t xml:space="preserve">RM </w:t>
      </w:r>
      <w:r w:rsidR="00195566" w:rsidRPr="00472E33">
        <w:rPr>
          <w:rFonts w:ascii="Times New Roman" w:hAnsi="Times New Roman" w:cs="Times New Roman"/>
          <w:color w:val="auto"/>
          <w:sz w:val="24"/>
          <w:szCs w:val="24"/>
          <w:lang w:val="pt-PT"/>
        </w:rPr>
        <w:t xml:space="preserve">do joelho acometido pela doença. Os exames </w:t>
      </w:r>
      <w:r w:rsidR="0066716B" w:rsidRPr="00472E33">
        <w:rPr>
          <w:rFonts w:ascii="Times New Roman" w:hAnsi="Times New Roman" w:cs="Times New Roman"/>
          <w:color w:val="auto"/>
          <w:sz w:val="24"/>
          <w:szCs w:val="24"/>
          <w:lang w:val="pt-PT"/>
        </w:rPr>
        <w:t>foram</w:t>
      </w:r>
      <w:r w:rsidR="00195566" w:rsidRPr="00472E33">
        <w:rPr>
          <w:rFonts w:ascii="Times New Roman" w:hAnsi="Times New Roman" w:cs="Times New Roman"/>
          <w:color w:val="auto"/>
          <w:sz w:val="24"/>
          <w:szCs w:val="24"/>
          <w:lang w:val="pt-PT"/>
        </w:rPr>
        <w:t xml:space="preserve"> repetidos com </w:t>
      </w:r>
      <w:r w:rsidR="00003C7B" w:rsidRPr="00472E33">
        <w:rPr>
          <w:rFonts w:ascii="Times New Roman" w:hAnsi="Times New Roman" w:cs="Times New Roman"/>
          <w:color w:val="auto"/>
          <w:sz w:val="24"/>
          <w:szCs w:val="24"/>
          <w:lang w:val="pt-PT"/>
        </w:rPr>
        <w:t>12</w:t>
      </w:r>
      <w:r w:rsidR="00195566" w:rsidRPr="00472E33">
        <w:rPr>
          <w:rFonts w:ascii="Times New Roman" w:hAnsi="Times New Roman" w:cs="Times New Roman"/>
          <w:color w:val="auto"/>
          <w:sz w:val="24"/>
          <w:szCs w:val="24"/>
          <w:lang w:val="pt-PT"/>
        </w:rPr>
        <w:t xml:space="preserve"> meses de pós-operatório.</w:t>
      </w:r>
      <w:r w:rsidR="00802C19" w:rsidRPr="00472E33">
        <w:rPr>
          <w:rFonts w:ascii="Times New Roman" w:hAnsi="Times New Roman" w:cs="Times New Roman"/>
          <w:color w:val="auto"/>
          <w:sz w:val="24"/>
          <w:szCs w:val="24"/>
          <w:lang w:val="pt-PT"/>
        </w:rPr>
        <w:t xml:space="preserve"> </w:t>
      </w:r>
      <w:r w:rsidR="00195566" w:rsidRPr="00472E33">
        <w:rPr>
          <w:rFonts w:ascii="Times New Roman" w:eastAsia="Arial" w:hAnsi="Times New Roman" w:cs="Times New Roman"/>
          <w:color w:val="auto"/>
          <w:sz w:val="24"/>
          <w:szCs w:val="24"/>
          <w:lang w:val="pt-PT"/>
        </w:rPr>
        <w:t xml:space="preserve">As visitas de acompanhamento </w:t>
      </w:r>
      <w:r w:rsidR="00E246D0" w:rsidRPr="00472E33">
        <w:rPr>
          <w:rFonts w:ascii="Times New Roman" w:eastAsia="Arial" w:hAnsi="Times New Roman" w:cs="Times New Roman"/>
          <w:color w:val="auto"/>
          <w:sz w:val="24"/>
          <w:szCs w:val="24"/>
          <w:lang w:val="pt-PT"/>
        </w:rPr>
        <w:t xml:space="preserve">iniciaram </w:t>
      </w:r>
      <w:r w:rsidR="00195566" w:rsidRPr="00472E33">
        <w:rPr>
          <w:rFonts w:ascii="Times New Roman" w:hAnsi="Times New Roman" w:cs="Times New Roman"/>
          <w:color w:val="auto"/>
          <w:sz w:val="24"/>
          <w:szCs w:val="24"/>
          <w:lang w:val="pt-PT"/>
        </w:rPr>
        <w:t>uma semana antes do procedimen</w:t>
      </w:r>
      <w:r w:rsidR="00E246D0" w:rsidRPr="00472E33">
        <w:rPr>
          <w:rFonts w:ascii="Times New Roman" w:hAnsi="Times New Roman" w:cs="Times New Roman"/>
          <w:color w:val="auto"/>
          <w:sz w:val="24"/>
          <w:szCs w:val="24"/>
          <w:lang w:val="pt-PT"/>
        </w:rPr>
        <w:t>to, com seguimento em</w:t>
      </w:r>
      <w:r w:rsidR="00195566" w:rsidRPr="00472E33">
        <w:rPr>
          <w:rFonts w:ascii="Times New Roman" w:hAnsi="Times New Roman" w:cs="Times New Roman"/>
          <w:color w:val="auto"/>
          <w:sz w:val="24"/>
          <w:szCs w:val="24"/>
          <w:lang w:val="pt-PT"/>
        </w:rPr>
        <w:t xml:space="preserve"> </w:t>
      </w:r>
      <w:r w:rsidR="00603833" w:rsidRPr="00472E33">
        <w:rPr>
          <w:rFonts w:ascii="Times New Roman" w:hAnsi="Times New Roman" w:cs="Times New Roman"/>
          <w:color w:val="auto"/>
          <w:sz w:val="24"/>
          <w:szCs w:val="24"/>
          <w:lang w:val="pt-PT"/>
        </w:rPr>
        <w:t>3</w:t>
      </w:r>
      <w:r w:rsidR="00195566" w:rsidRPr="00472E33">
        <w:rPr>
          <w:rFonts w:ascii="Times New Roman" w:hAnsi="Times New Roman" w:cs="Times New Roman"/>
          <w:color w:val="auto"/>
          <w:sz w:val="24"/>
          <w:szCs w:val="24"/>
          <w:lang w:val="pt-PT"/>
        </w:rPr>
        <w:t xml:space="preserve"> semana, 3 meses</w:t>
      </w:r>
      <w:r w:rsidR="00003C7B" w:rsidRPr="00472E33">
        <w:rPr>
          <w:rFonts w:ascii="Times New Roman" w:hAnsi="Times New Roman" w:cs="Times New Roman"/>
          <w:color w:val="auto"/>
          <w:sz w:val="24"/>
          <w:szCs w:val="24"/>
          <w:lang w:val="pt-PT"/>
        </w:rPr>
        <w:t>,</w:t>
      </w:r>
      <w:r w:rsidR="00195566" w:rsidRPr="00472E33">
        <w:rPr>
          <w:rFonts w:ascii="Times New Roman" w:hAnsi="Times New Roman" w:cs="Times New Roman"/>
          <w:color w:val="auto"/>
          <w:sz w:val="24"/>
          <w:szCs w:val="24"/>
          <w:lang w:val="pt-PT"/>
        </w:rPr>
        <w:t xml:space="preserve"> 6 meses</w:t>
      </w:r>
      <w:r w:rsidR="00003C7B" w:rsidRPr="00472E33">
        <w:rPr>
          <w:rFonts w:ascii="Times New Roman" w:hAnsi="Times New Roman" w:cs="Times New Roman"/>
          <w:color w:val="auto"/>
          <w:sz w:val="24"/>
          <w:szCs w:val="24"/>
          <w:lang w:val="pt-PT"/>
        </w:rPr>
        <w:t xml:space="preserve"> e 12 meses</w:t>
      </w:r>
      <w:r w:rsidR="00195566" w:rsidRPr="00472E33">
        <w:rPr>
          <w:rFonts w:ascii="Times New Roman" w:hAnsi="Times New Roman" w:cs="Times New Roman"/>
          <w:color w:val="auto"/>
          <w:sz w:val="24"/>
          <w:szCs w:val="24"/>
          <w:lang w:val="pt-PT"/>
        </w:rPr>
        <w:t xml:space="preserve"> </w:t>
      </w:r>
      <w:proofErr w:type="spellStart"/>
      <w:r w:rsidR="00195566" w:rsidRPr="00472E33">
        <w:rPr>
          <w:rFonts w:ascii="Times New Roman" w:hAnsi="Times New Roman" w:cs="Times New Roman"/>
          <w:color w:val="auto"/>
          <w:sz w:val="24"/>
          <w:szCs w:val="24"/>
          <w:lang w:val="pt-PT"/>
        </w:rPr>
        <w:t>ap</w:t>
      </w:r>
      <w:r w:rsidR="00195566" w:rsidRPr="00472E33">
        <w:rPr>
          <w:rFonts w:ascii="Times New Roman" w:hAnsi="Times New Roman" w:cs="Times New Roman"/>
          <w:color w:val="auto"/>
          <w:sz w:val="24"/>
          <w:szCs w:val="24"/>
          <w:lang w:val="es-ES_tradnl"/>
        </w:rPr>
        <w:t>ó</w:t>
      </w:r>
      <w:proofErr w:type="spellEnd"/>
      <w:r w:rsidR="00195566" w:rsidRPr="00472E33">
        <w:rPr>
          <w:rFonts w:ascii="Times New Roman" w:hAnsi="Times New Roman" w:cs="Times New Roman"/>
          <w:color w:val="auto"/>
          <w:sz w:val="24"/>
          <w:szCs w:val="24"/>
        </w:rPr>
        <w:t xml:space="preserve">s </w:t>
      </w:r>
      <w:r w:rsidR="00195566" w:rsidRPr="00472E33">
        <w:rPr>
          <w:rFonts w:ascii="Times New Roman" w:hAnsi="Times New Roman" w:cs="Times New Roman"/>
          <w:color w:val="auto"/>
          <w:sz w:val="24"/>
          <w:szCs w:val="24"/>
          <w:lang w:val="pt-PT"/>
        </w:rPr>
        <w:t>o procedimento, pela equipe de ortopedia. Os pacientes</w:t>
      </w:r>
      <w:r w:rsidR="00827687" w:rsidRPr="00472E33">
        <w:rPr>
          <w:rFonts w:ascii="Times New Roman" w:hAnsi="Times New Roman" w:cs="Times New Roman"/>
          <w:color w:val="auto"/>
          <w:sz w:val="24"/>
          <w:szCs w:val="24"/>
          <w:lang w:val="pt-PT"/>
        </w:rPr>
        <w:t>,</w:t>
      </w:r>
      <w:r w:rsidR="00195566" w:rsidRPr="00472E33">
        <w:rPr>
          <w:rFonts w:ascii="Times New Roman" w:hAnsi="Times New Roman" w:cs="Times New Roman"/>
          <w:color w:val="auto"/>
          <w:sz w:val="24"/>
          <w:szCs w:val="24"/>
          <w:lang w:val="pt-PT"/>
        </w:rPr>
        <w:t xml:space="preserve"> também</w:t>
      </w:r>
      <w:r w:rsidR="00827687" w:rsidRPr="00472E33">
        <w:rPr>
          <w:rFonts w:ascii="Times New Roman" w:hAnsi="Times New Roman" w:cs="Times New Roman"/>
          <w:color w:val="auto"/>
          <w:sz w:val="24"/>
          <w:szCs w:val="24"/>
          <w:lang w:val="pt-PT"/>
        </w:rPr>
        <w:t>,</w:t>
      </w:r>
      <w:r w:rsidR="00195566" w:rsidRPr="00472E33">
        <w:rPr>
          <w:rFonts w:ascii="Times New Roman" w:hAnsi="Times New Roman" w:cs="Times New Roman"/>
          <w:color w:val="auto"/>
          <w:sz w:val="24"/>
          <w:szCs w:val="24"/>
          <w:lang w:val="pt-PT"/>
        </w:rPr>
        <w:t xml:space="preserve"> </w:t>
      </w:r>
      <w:r w:rsidR="0066716B" w:rsidRPr="00472E33">
        <w:rPr>
          <w:rFonts w:ascii="Times New Roman" w:hAnsi="Times New Roman" w:cs="Times New Roman"/>
          <w:color w:val="auto"/>
          <w:sz w:val="24"/>
          <w:szCs w:val="24"/>
          <w:lang w:val="pt-PT"/>
        </w:rPr>
        <w:t>foram</w:t>
      </w:r>
      <w:r w:rsidR="00195566" w:rsidRPr="00472E33">
        <w:rPr>
          <w:rFonts w:ascii="Times New Roman" w:hAnsi="Times New Roman" w:cs="Times New Roman"/>
          <w:color w:val="auto"/>
          <w:sz w:val="24"/>
          <w:szCs w:val="24"/>
          <w:lang w:val="pt-PT"/>
        </w:rPr>
        <w:t xml:space="preserve"> submetidos </w:t>
      </w:r>
      <w:r w:rsidR="00827687" w:rsidRPr="00472E33">
        <w:rPr>
          <w:rFonts w:ascii="Times New Roman" w:hAnsi="Times New Roman" w:cs="Times New Roman"/>
          <w:color w:val="auto"/>
          <w:sz w:val="24"/>
          <w:szCs w:val="24"/>
          <w:lang w:val="pt-PT"/>
        </w:rPr>
        <w:t xml:space="preserve">à </w:t>
      </w:r>
      <w:r w:rsidR="00195566" w:rsidRPr="00472E33">
        <w:rPr>
          <w:rFonts w:ascii="Times New Roman" w:hAnsi="Times New Roman" w:cs="Times New Roman"/>
          <w:color w:val="auto"/>
          <w:sz w:val="24"/>
          <w:szCs w:val="24"/>
          <w:lang w:val="pt-PT"/>
        </w:rPr>
        <w:t>avaliação clí</w:t>
      </w:r>
      <w:r w:rsidR="00195566" w:rsidRPr="00472E33">
        <w:rPr>
          <w:rFonts w:ascii="Times New Roman" w:hAnsi="Times New Roman" w:cs="Times New Roman"/>
          <w:color w:val="auto"/>
          <w:sz w:val="24"/>
          <w:szCs w:val="24"/>
          <w:lang w:val="it-IT"/>
        </w:rPr>
        <w:t xml:space="preserve">nica </w:t>
      </w:r>
      <w:r w:rsidR="00195566" w:rsidRPr="00472E33">
        <w:rPr>
          <w:rFonts w:ascii="Times New Roman" w:hAnsi="Times New Roman" w:cs="Times New Roman"/>
          <w:color w:val="auto"/>
          <w:sz w:val="24"/>
          <w:szCs w:val="24"/>
          <w:lang w:val="pt-PT"/>
        </w:rPr>
        <w:t xml:space="preserve">segundo o </w:t>
      </w:r>
      <w:r w:rsidR="003C5EA0" w:rsidRPr="00472E33">
        <w:rPr>
          <w:rFonts w:ascii="Times New Roman" w:hAnsi="Times New Roman" w:cs="Times New Roman"/>
          <w:color w:val="auto"/>
          <w:sz w:val="24"/>
          <w:szCs w:val="24"/>
          <w:lang w:val="pt-PT"/>
        </w:rPr>
        <w:t>KOOS</w:t>
      </w:r>
      <w:r w:rsidR="00195566" w:rsidRPr="00472E33">
        <w:rPr>
          <w:rFonts w:ascii="Times New Roman" w:hAnsi="Times New Roman" w:cs="Times New Roman"/>
          <w:color w:val="auto"/>
          <w:sz w:val="24"/>
          <w:szCs w:val="24"/>
          <w:lang w:val="pt-PT"/>
        </w:rPr>
        <w:t xml:space="preserve">, </w:t>
      </w:r>
      <w:r w:rsidR="00863D64" w:rsidRPr="00472E33">
        <w:rPr>
          <w:rFonts w:ascii="Times New Roman" w:hAnsi="Times New Roman" w:cs="Times New Roman"/>
          <w:iCs/>
          <w:color w:val="auto"/>
          <w:sz w:val="24"/>
          <w:szCs w:val="24"/>
        </w:rPr>
        <w:t>WOMAC</w:t>
      </w:r>
      <w:r w:rsidR="0066716B" w:rsidRPr="00472E33">
        <w:rPr>
          <w:color w:val="auto"/>
        </w:rPr>
        <w:t xml:space="preserve">, </w:t>
      </w:r>
      <w:r w:rsidR="00195566" w:rsidRPr="00472E33">
        <w:rPr>
          <w:rFonts w:ascii="Times New Roman" w:hAnsi="Times New Roman" w:cs="Times New Roman"/>
          <w:color w:val="auto"/>
          <w:sz w:val="24"/>
          <w:szCs w:val="24"/>
          <w:lang w:val="pt-PT"/>
        </w:rPr>
        <w:t>questionário de qualidade de vida SF-36 e pela Escala Visual Analó</w:t>
      </w:r>
      <w:r w:rsidR="00195566" w:rsidRPr="00472E33">
        <w:rPr>
          <w:rFonts w:ascii="Times New Roman" w:hAnsi="Times New Roman" w:cs="Times New Roman"/>
          <w:color w:val="auto"/>
          <w:sz w:val="24"/>
          <w:szCs w:val="24"/>
          <w:lang w:val="it-IT"/>
        </w:rPr>
        <w:t>gica</w:t>
      </w:r>
      <w:r w:rsidR="00195566" w:rsidRPr="00472E33">
        <w:rPr>
          <w:rFonts w:ascii="Times New Roman" w:hAnsi="Times New Roman" w:cs="Times New Roman"/>
          <w:color w:val="auto"/>
          <w:sz w:val="24"/>
          <w:szCs w:val="24"/>
        </w:rPr>
        <w:t xml:space="preserve"> </w:t>
      </w:r>
      <w:r w:rsidR="00F040C9" w:rsidRPr="00472E33">
        <w:rPr>
          <w:rFonts w:ascii="Times New Roman" w:hAnsi="Times New Roman" w:cs="Times New Roman"/>
          <w:color w:val="auto"/>
          <w:sz w:val="24"/>
          <w:szCs w:val="24"/>
          <w:lang w:val="pt-PT"/>
        </w:rPr>
        <w:t>de D</w:t>
      </w:r>
      <w:r w:rsidR="00195566" w:rsidRPr="00472E33">
        <w:rPr>
          <w:rFonts w:ascii="Times New Roman" w:hAnsi="Times New Roman" w:cs="Times New Roman"/>
          <w:color w:val="auto"/>
          <w:sz w:val="24"/>
          <w:szCs w:val="24"/>
          <w:lang w:val="pt-PT"/>
        </w:rPr>
        <w:t>or</w:t>
      </w:r>
      <w:r w:rsidR="0005695B" w:rsidRPr="00472E33">
        <w:rPr>
          <w:rFonts w:ascii="Times New Roman" w:hAnsi="Times New Roman" w:cs="Times New Roman"/>
          <w:color w:val="auto"/>
          <w:sz w:val="24"/>
          <w:szCs w:val="24"/>
          <w:lang w:val="pt-PT"/>
        </w:rPr>
        <w:t xml:space="preserve"> (EVA)</w:t>
      </w:r>
      <w:r w:rsidR="00195566" w:rsidRPr="00472E33">
        <w:rPr>
          <w:rFonts w:ascii="Times New Roman" w:hAnsi="Times New Roman" w:cs="Times New Roman"/>
          <w:color w:val="auto"/>
          <w:sz w:val="24"/>
          <w:szCs w:val="24"/>
        </w:rPr>
        <w:t xml:space="preserve">. </w:t>
      </w:r>
    </w:p>
    <w:p w14:paraId="18CA6E38" w14:textId="049A9AF7" w:rsidR="000C736D" w:rsidRPr="00472E33" w:rsidRDefault="005933FD" w:rsidP="0040154C">
      <w:pPr>
        <w:pStyle w:val="CorpoA"/>
        <w:widowControl w:val="0"/>
        <w:spacing w:line="360" w:lineRule="auto"/>
        <w:ind w:right="276" w:firstLine="720"/>
        <w:jc w:val="both"/>
        <w:rPr>
          <w:rFonts w:ascii="Times New Roman" w:hAnsi="Times New Roman" w:cs="Times New Roman"/>
          <w:color w:val="auto"/>
          <w:sz w:val="24"/>
          <w:szCs w:val="24"/>
        </w:rPr>
      </w:pPr>
      <w:r w:rsidRPr="00472E33">
        <w:rPr>
          <w:rFonts w:ascii="Times New Roman" w:hAnsi="Times New Roman" w:cs="Times New Roman"/>
          <w:color w:val="auto"/>
          <w:sz w:val="24"/>
          <w:szCs w:val="24"/>
        </w:rPr>
        <w:t>A morbidade perioperatória, complicações e segurança do procedimento foram avaliad</w:t>
      </w:r>
      <w:r w:rsidR="00827687" w:rsidRPr="00472E33">
        <w:rPr>
          <w:rFonts w:ascii="Times New Roman" w:hAnsi="Times New Roman" w:cs="Times New Roman"/>
          <w:color w:val="auto"/>
          <w:sz w:val="24"/>
          <w:szCs w:val="24"/>
        </w:rPr>
        <w:t>a</w:t>
      </w:r>
      <w:r w:rsidRPr="00472E33">
        <w:rPr>
          <w:rFonts w:ascii="Times New Roman" w:hAnsi="Times New Roman" w:cs="Times New Roman"/>
          <w:color w:val="auto"/>
          <w:sz w:val="24"/>
          <w:szCs w:val="24"/>
        </w:rPr>
        <w:t>s</w:t>
      </w:r>
      <w:r w:rsidR="00827687"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clinicamente</w:t>
      </w:r>
      <w:r w:rsidR="00827687"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em todas as visitas de seguimento. Complicações médicas agudas foram avaliadas durante os primeiros 30 dias após a cirurgia. As complicações adicionais dos procedimentos</w:t>
      </w:r>
      <w:r w:rsidR="00827687"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também</w:t>
      </w:r>
      <w:r w:rsidR="00827687"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incluíram transfusões, trombose venosa profunda e embolia pulmonar.</w:t>
      </w:r>
    </w:p>
    <w:p w14:paraId="43C98DA4" w14:textId="77777777" w:rsidR="0066716B" w:rsidRPr="00472E33" w:rsidRDefault="0066716B" w:rsidP="0040154C">
      <w:pPr>
        <w:pStyle w:val="CorpoA"/>
        <w:widowControl w:val="0"/>
        <w:spacing w:line="360" w:lineRule="auto"/>
        <w:ind w:right="276"/>
        <w:jc w:val="both"/>
        <w:rPr>
          <w:rFonts w:ascii="Times New Roman" w:hAnsi="Times New Roman" w:cs="Times New Roman"/>
          <w:color w:val="auto"/>
          <w:sz w:val="24"/>
          <w:szCs w:val="24"/>
        </w:rPr>
      </w:pPr>
    </w:p>
    <w:p w14:paraId="74B04D45" w14:textId="1820EDFA" w:rsidR="00195566" w:rsidRPr="00472E33" w:rsidRDefault="00AC25E8" w:rsidP="0040154C">
      <w:pPr>
        <w:pStyle w:val="CorpoA"/>
        <w:widowControl w:val="0"/>
        <w:spacing w:line="360" w:lineRule="auto"/>
        <w:ind w:right="276"/>
        <w:jc w:val="both"/>
        <w:outlineLvl w:val="1"/>
        <w:rPr>
          <w:rFonts w:ascii="Times New Roman" w:hAnsi="Times New Roman" w:cs="Times New Roman"/>
          <w:color w:val="auto"/>
          <w:sz w:val="24"/>
          <w:szCs w:val="24"/>
        </w:rPr>
      </w:pPr>
      <w:bookmarkStart w:id="53" w:name="_Toc88517469"/>
      <w:r w:rsidRPr="00472E33">
        <w:rPr>
          <w:rFonts w:ascii="Times New Roman" w:hAnsi="Times New Roman" w:cs="Times New Roman"/>
          <w:color w:val="auto"/>
          <w:sz w:val="24"/>
          <w:szCs w:val="24"/>
        </w:rPr>
        <w:t>4.6 IMAGEM</w:t>
      </w:r>
      <w:bookmarkEnd w:id="53"/>
    </w:p>
    <w:p w14:paraId="1490740F" w14:textId="77777777" w:rsidR="00AC25E8" w:rsidRPr="00472E33" w:rsidRDefault="00AC25E8" w:rsidP="0040154C">
      <w:pPr>
        <w:pStyle w:val="CorpoA"/>
        <w:widowControl w:val="0"/>
        <w:spacing w:line="360" w:lineRule="auto"/>
        <w:ind w:right="276"/>
        <w:jc w:val="both"/>
        <w:rPr>
          <w:rFonts w:ascii="Times New Roman" w:hAnsi="Times New Roman" w:cs="Times New Roman"/>
          <w:color w:val="auto"/>
          <w:sz w:val="24"/>
          <w:szCs w:val="24"/>
        </w:rPr>
      </w:pPr>
    </w:p>
    <w:p w14:paraId="1F716A7A" w14:textId="2AFF308B" w:rsidR="00195566" w:rsidRPr="00472E33" w:rsidRDefault="000B51D5" w:rsidP="0006049E">
      <w:pPr>
        <w:pStyle w:val="CorpoA"/>
        <w:widowControl w:val="0"/>
        <w:spacing w:line="360" w:lineRule="auto"/>
        <w:ind w:right="276" w:firstLine="720"/>
        <w:jc w:val="both"/>
        <w:rPr>
          <w:rFonts w:ascii="Times New Roman" w:hAnsi="Times New Roman" w:cs="Times New Roman"/>
          <w:color w:val="auto"/>
          <w:sz w:val="24"/>
          <w:szCs w:val="24"/>
        </w:rPr>
      </w:pPr>
      <w:r w:rsidRPr="00472E33">
        <w:rPr>
          <w:rFonts w:ascii="Times New Roman" w:hAnsi="Times New Roman" w:cs="Times New Roman"/>
          <w:color w:val="auto"/>
          <w:sz w:val="24"/>
          <w:szCs w:val="24"/>
        </w:rPr>
        <w:t xml:space="preserve">As alterações da cartilagem articular foram avaliadas no </w:t>
      </w:r>
      <w:r w:rsidR="003642D6" w:rsidRPr="00472E33">
        <w:rPr>
          <w:rFonts w:ascii="Times New Roman" w:hAnsi="Times New Roman" w:cs="Times New Roman"/>
          <w:color w:val="auto"/>
          <w:sz w:val="24"/>
          <w:szCs w:val="24"/>
        </w:rPr>
        <w:t>início</w:t>
      </w:r>
      <w:r w:rsidRPr="00472E33">
        <w:rPr>
          <w:rFonts w:ascii="Times New Roman" w:hAnsi="Times New Roman" w:cs="Times New Roman"/>
          <w:color w:val="auto"/>
          <w:sz w:val="24"/>
          <w:szCs w:val="24"/>
        </w:rPr>
        <w:t xml:space="preserve"> do estudo e no acompanhamento final</w:t>
      </w:r>
      <w:r w:rsidR="003642D6" w:rsidRPr="00472E33">
        <w:rPr>
          <w:rFonts w:ascii="Times New Roman" w:hAnsi="Times New Roman" w:cs="Times New Roman"/>
          <w:color w:val="auto"/>
          <w:sz w:val="24"/>
          <w:szCs w:val="24"/>
        </w:rPr>
        <w:t xml:space="preserve">, aos 12 meses, </w:t>
      </w:r>
      <w:r w:rsidR="00827687" w:rsidRPr="00472E33">
        <w:rPr>
          <w:rFonts w:ascii="Times New Roman" w:hAnsi="Times New Roman" w:cs="Times New Roman"/>
          <w:color w:val="auto"/>
          <w:sz w:val="24"/>
          <w:szCs w:val="24"/>
        </w:rPr>
        <w:t xml:space="preserve">por meio </w:t>
      </w:r>
      <w:r w:rsidRPr="00472E33">
        <w:rPr>
          <w:rFonts w:ascii="Times New Roman" w:hAnsi="Times New Roman" w:cs="Times New Roman"/>
          <w:color w:val="auto"/>
          <w:sz w:val="24"/>
          <w:szCs w:val="24"/>
        </w:rPr>
        <w:t xml:space="preserve">de exames de </w:t>
      </w:r>
      <w:r w:rsidR="0006049E" w:rsidRPr="00472E33">
        <w:rPr>
          <w:rFonts w:ascii="Times New Roman" w:eastAsia="Times New Roman" w:hAnsi="Times New Roman" w:cs="Times New Roman"/>
          <w:color w:val="auto"/>
          <w:sz w:val="24"/>
          <w:szCs w:val="24"/>
          <w:bdr w:val="none" w:sz="0" w:space="0" w:color="auto"/>
        </w:rPr>
        <w:t>RM.</w:t>
      </w:r>
      <w:r w:rsidR="00802C19" w:rsidRPr="00472E33">
        <w:rPr>
          <w:rFonts w:ascii="Times New Roman" w:eastAsia="Times New Roman" w:hAnsi="Times New Roman" w:cs="Times New Roman"/>
          <w:color w:val="auto"/>
          <w:sz w:val="24"/>
          <w:szCs w:val="24"/>
          <w:bdr w:val="none" w:sz="0" w:space="0" w:color="auto"/>
        </w:rPr>
        <w:t xml:space="preserve"> </w:t>
      </w:r>
      <w:r w:rsidR="00195566" w:rsidRPr="00472E33">
        <w:rPr>
          <w:rFonts w:ascii="Times New Roman" w:hAnsi="Times New Roman" w:cs="Times New Roman"/>
          <w:color w:val="auto"/>
          <w:sz w:val="24"/>
          <w:szCs w:val="24"/>
        </w:rPr>
        <w:t xml:space="preserve">Muitos sistemas de classificação existem para a avaliação das articulações por </w:t>
      </w:r>
      <w:r w:rsidR="0006049E" w:rsidRPr="00472E33">
        <w:rPr>
          <w:rFonts w:ascii="Times New Roman" w:eastAsia="Times New Roman" w:hAnsi="Times New Roman" w:cs="Times New Roman"/>
          <w:color w:val="auto"/>
          <w:sz w:val="24"/>
          <w:szCs w:val="24"/>
          <w:bdr w:val="none" w:sz="0" w:space="0" w:color="auto"/>
        </w:rPr>
        <w:t>RM.</w:t>
      </w:r>
      <w:r w:rsidR="00195566" w:rsidRPr="00472E33">
        <w:rPr>
          <w:rFonts w:ascii="Times New Roman" w:hAnsi="Times New Roman" w:cs="Times New Roman"/>
          <w:color w:val="auto"/>
          <w:sz w:val="24"/>
          <w:szCs w:val="24"/>
        </w:rPr>
        <w:t xml:space="preserve"> Para este estudo, </w:t>
      </w:r>
      <w:r w:rsidR="00E246D0" w:rsidRPr="00472E33">
        <w:rPr>
          <w:rFonts w:ascii="Times New Roman" w:hAnsi="Times New Roman" w:cs="Times New Roman"/>
          <w:color w:val="auto"/>
          <w:sz w:val="24"/>
          <w:szCs w:val="24"/>
        </w:rPr>
        <w:t>utilizou-</w:t>
      </w:r>
      <w:r w:rsidR="00E246D0" w:rsidRPr="00472E33">
        <w:rPr>
          <w:rFonts w:ascii="Times New Roman" w:hAnsi="Times New Roman" w:cs="Times New Roman"/>
          <w:color w:val="auto"/>
          <w:sz w:val="24"/>
          <w:szCs w:val="24"/>
        </w:rPr>
        <w:lastRenderedPageBreak/>
        <w:t>se</w:t>
      </w:r>
      <w:r w:rsidR="00195566" w:rsidRPr="00472E33">
        <w:rPr>
          <w:rFonts w:ascii="Times New Roman" w:hAnsi="Times New Roman" w:cs="Times New Roman"/>
          <w:color w:val="auto"/>
          <w:sz w:val="24"/>
          <w:szCs w:val="24"/>
        </w:rPr>
        <w:t xml:space="preserve"> </w:t>
      </w:r>
      <w:r w:rsidR="00275063" w:rsidRPr="00472E33">
        <w:rPr>
          <w:rFonts w:ascii="Times New Roman" w:hAnsi="Times New Roman" w:cs="Times New Roman"/>
          <w:color w:val="auto"/>
          <w:sz w:val="24"/>
          <w:szCs w:val="24"/>
        </w:rPr>
        <w:t xml:space="preserve">um </w:t>
      </w:r>
      <w:r w:rsidR="00504D1E" w:rsidRPr="00472E33">
        <w:rPr>
          <w:rFonts w:ascii="Times New Roman" w:hAnsi="Times New Roman" w:cs="Times New Roman"/>
          <w:color w:val="auto"/>
          <w:sz w:val="24"/>
          <w:szCs w:val="24"/>
        </w:rPr>
        <w:t xml:space="preserve">sistema de pontuação para quantificação de lesões de cartilagem </w:t>
      </w:r>
      <w:r w:rsidR="006B3B17" w:rsidRPr="00472E33">
        <w:rPr>
          <w:rFonts w:ascii="Times New Roman" w:hAnsi="Times New Roman" w:cs="Times New Roman"/>
          <w:color w:val="auto"/>
          <w:sz w:val="24"/>
          <w:szCs w:val="24"/>
        </w:rPr>
        <w:t>(</w:t>
      </w:r>
      <w:proofErr w:type="spellStart"/>
      <w:r w:rsidR="006B3B17" w:rsidRPr="00472E33">
        <w:rPr>
          <w:rFonts w:ascii="Times New Roman" w:eastAsia="Times New Roman" w:hAnsi="Times New Roman" w:cs="Times New Roman"/>
          <w:i/>
          <w:iCs/>
          <w:color w:val="auto"/>
          <w:sz w:val="24"/>
          <w:szCs w:val="24"/>
          <w:bdr w:val="none" w:sz="0" w:space="0" w:color="auto"/>
        </w:rPr>
        <w:t>CaLS</w:t>
      </w:r>
      <w:proofErr w:type="spellEnd"/>
      <w:r w:rsidR="006B3B17" w:rsidRPr="00472E33">
        <w:rPr>
          <w:rFonts w:ascii="Times New Roman" w:hAnsi="Times New Roman" w:cs="Times New Roman"/>
          <w:color w:val="auto"/>
          <w:sz w:val="24"/>
          <w:szCs w:val="24"/>
        </w:rPr>
        <w:t>)</w:t>
      </w:r>
      <w:r w:rsidR="00827687" w:rsidRPr="00472E33">
        <w:rPr>
          <w:rFonts w:ascii="Times New Roman" w:hAnsi="Times New Roman" w:cs="Times New Roman"/>
          <w:color w:val="auto"/>
          <w:sz w:val="24"/>
          <w:szCs w:val="24"/>
        </w:rPr>
        <w:t>,</w:t>
      </w:r>
      <w:r w:rsidR="00275063" w:rsidRPr="00472E33">
        <w:rPr>
          <w:rFonts w:ascii="Times New Roman" w:hAnsi="Times New Roman" w:cs="Times New Roman"/>
          <w:color w:val="auto"/>
          <w:sz w:val="24"/>
          <w:szCs w:val="24"/>
        </w:rPr>
        <w:t xml:space="preserve"> </w:t>
      </w:r>
      <w:r w:rsidR="00195566" w:rsidRPr="00472E33">
        <w:rPr>
          <w:rFonts w:ascii="Times New Roman" w:hAnsi="Times New Roman" w:cs="Times New Roman"/>
          <w:color w:val="auto"/>
          <w:sz w:val="24"/>
          <w:szCs w:val="24"/>
        </w:rPr>
        <w:t xml:space="preserve">especificamente projetado </w:t>
      </w:r>
      <w:r w:rsidR="00504D1E" w:rsidRPr="00472E33">
        <w:rPr>
          <w:rFonts w:ascii="Times New Roman" w:hAnsi="Times New Roman" w:cs="Times New Roman"/>
          <w:color w:val="auto"/>
          <w:sz w:val="24"/>
          <w:szCs w:val="24"/>
        </w:rPr>
        <w:t xml:space="preserve">para acompanhamento longitudinal </w:t>
      </w:r>
      <w:r w:rsidR="00275063" w:rsidRPr="00472E33">
        <w:rPr>
          <w:rFonts w:ascii="Times New Roman" w:hAnsi="Times New Roman" w:cs="Times New Roman"/>
          <w:color w:val="auto"/>
          <w:sz w:val="24"/>
          <w:szCs w:val="24"/>
        </w:rPr>
        <w:t xml:space="preserve">de </w:t>
      </w:r>
      <w:r w:rsidR="00504D1E" w:rsidRPr="00472E33">
        <w:rPr>
          <w:rFonts w:ascii="Times New Roman" w:hAnsi="Times New Roman" w:cs="Times New Roman"/>
          <w:color w:val="auto"/>
          <w:sz w:val="24"/>
          <w:szCs w:val="24"/>
        </w:rPr>
        <w:t xml:space="preserve">imagens de RM </w:t>
      </w:r>
      <w:r w:rsidR="00195566" w:rsidRPr="00472E33">
        <w:rPr>
          <w:rFonts w:ascii="Times New Roman" w:hAnsi="Times New Roman" w:cs="Times New Roman"/>
          <w:color w:val="auto"/>
          <w:sz w:val="24"/>
          <w:szCs w:val="24"/>
        </w:rPr>
        <w:t>na OA do joelho</w:t>
      </w:r>
      <w:r w:rsidR="00275063" w:rsidRPr="00472E33">
        <w:rPr>
          <w:rFonts w:ascii="Times New Roman" w:hAnsi="Times New Roman" w:cs="Times New Roman"/>
          <w:color w:val="auto"/>
          <w:sz w:val="24"/>
          <w:szCs w:val="24"/>
        </w:rPr>
        <w:t>. Esse escore tem boa reprodutibilidade e demonstrou excelente detecção da progressão do defeito da cartilagem</w:t>
      </w:r>
      <w:r w:rsidR="00504D1E" w:rsidRPr="00472E33">
        <w:rPr>
          <w:rFonts w:ascii="Times New Roman" w:hAnsi="Times New Roman" w:cs="Times New Roman"/>
          <w:color w:val="auto"/>
          <w:sz w:val="24"/>
          <w:szCs w:val="24"/>
        </w:rPr>
        <w:t xml:space="preserve"> </w:t>
      </w:r>
      <w:r w:rsidR="00195566" w:rsidRPr="00472E33">
        <w:rPr>
          <w:rFonts w:ascii="Times New Roman" w:hAnsi="Times New Roman" w:cs="Times New Roman"/>
          <w:color w:val="auto"/>
          <w:sz w:val="24"/>
          <w:szCs w:val="24"/>
        </w:rPr>
        <w:fldChar w:fldCharType="begin"/>
      </w:r>
      <w:r w:rsidR="006C154A" w:rsidRPr="00472E33">
        <w:rPr>
          <w:rFonts w:ascii="Times New Roman" w:hAnsi="Times New Roman" w:cs="Times New Roman"/>
          <w:color w:val="auto"/>
          <w:sz w:val="24"/>
          <w:szCs w:val="24"/>
        </w:rPr>
        <w:instrText xml:space="preserve"> ADDIN ZOTERO_ITEM CSL_CITATION {"citationID":"a2far7dorbg","properties":{"formattedCitation":"(Alizai et al., 2014)","plainCitation":"(Alizai et al., 2014)","noteIndex":0},"citationItems":[{"id":10,"uris":["http://zotero.org/users/5419827/items/Z6ZVN5MN"],"uri":["http://zotero.org/users/5419827/items/Z6ZVN5MN"],"itemData":{"id":10,"type":"article-journal","container-title":"Radiology","DOI":"10.1148/radiol.13122056","ISSN":"0033-8419, 1527-1315","issue":"2","language":"en","page":"479-487","source":"Crossref","title":"Cartilage Lesion Score: Comparison of a Quantitative Assessment Score with Established Semiquantitative MR Scoring Systems","title-short":"Cartilage Lesion Score","volume":"271","author":[{"family":"Alizai","given":"Hamza"},{"family":"Virayavanich","given":"Warapat"},{"family":"Joseph","given":"Gabby B."},{"family":"Nardo","given":"Lorenzo"},{"family":"Liu","given":"Felix"},{"family":"Liebl","given":"Hans"},{"family":"Nevitt","given":"Michael C."},{"family":"Lynch","given":"John A."},{"family":"McCulloch","given":"Charles E."},{"family":"Link","given":"Thomas M."}],"issued":{"date-parts":[["2014",5]]}}}],"schema":"https://github.com/citation-style-language/schema/raw/master/csl-citation.json"} </w:instrText>
      </w:r>
      <w:r w:rsidR="00195566" w:rsidRPr="00472E33">
        <w:rPr>
          <w:rFonts w:ascii="Times New Roman"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827687" w:rsidRPr="00472E33">
        <w:rPr>
          <w:rFonts w:ascii="Times New Roman" w:hAnsi="Times New Roman" w:cs="Times New Roman"/>
          <w:color w:val="auto"/>
          <w:sz w:val="24"/>
          <w:szCs w:val="24"/>
        </w:rPr>
        <w:t xml:space="preserve">ALIZAI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2014)</w:t>
      </w:r>
      <w:r w:rsidR="00195566" w:rsidRPr="00472E33">
        <w:rPr>
          <w:rFonts w:ascii="Times New Roman" w:hAnsi="Times New Roman" w:cs="Times New Roman"/>
          <w:color w:val="auto"/>
          <w:sz w:val="24"/>
          <w:szCs w:val="24"/>
        </w:rPr>
        <w:fldChar w:fldCharType="end"/>
      </w:r>
      <w:r w:rsidR="00195566" w:rsidRPr="00472E33">
        <w:rPr>
          <w:rFonts w:ascii="Times New Roman" w:hAnsi="Times New Roman" w:cs="Times New Roman"/>
          <w:color w:val="auto"/>
          <w:sz w:val="24"/>
          <w:szCs w:val="24"/>
        </w:rPr>
        <w:t xml:space="preserve">. </w:t>
      </w:r>
      <w:r w:rsidR="00275063" w:rsidRPr="00472E33">
        <w:rPr>
          <w:rFonts w:ascii="Times New Roman" w:hAnsi="Times New Roman" w:cs="Times New Roman"/>
          <w:color w:val="auto"/>
          <w:sz w:val="24"/>
          <w:szCs w:val="24"/>
        </w:rPr>
        <w:t>Utilizando</w:t>
      </w:r>
      <w:r w:rsidR="00195566" w:rsidRPr="00472E33">
        <w:rPr>
          <w:rFonts w:ascii="Times New Roman" w:hAnsi="Times New Roman" w:cs="Times New Roman"/>
          <w:color w:val="auto"/>
          <w:sz w:val="24"/>
          <w:szCs w:val="24"/>
        </w:rPr>
        <w:t xml:space="preserve"> uma versão modificada </w:t>
      </w:r>
      <w:r w:rsidR="00827687" w:rsidRPr="00472E33">
        <w:rPr>
          <w:rFonts w:ascii="Times New Roman" w:hAnsi="Times New Roman" w:cs="Times New Roman"/>
          <w:color w:val="auto"/>
          <w:sz w:val="24"/>
          <w:szCs w:val="24"/>
        </w:rPr>
        <w:t xml:space="preserve">desse </w:t>
      </w:r>
      <w:r w:rsidR="00195566" w:rsidRPr="00472E33">
        <w:rPr>
          <w:rFonts w:ascii="Times New Roman" w:hAnsi="Times New Roman" w:cs="Times New Roman"/>
          <w:color w:val="auto"/>
          <w:sz w:val="24"/>
          <w:szCs w:val="24"/>
        </w:rPr>
        <w:t xml:space="preserve">sistema, </w:t>
      </w:r>
      <w:r w:rsidR="00E246D0" w:rsidRPr="00472E33">
        <w:rPr>
          <w:rFonts w:ascii="Times New Roman" w:hAnsi="Times New Roman" w:cs="Times New Roman"/>
          <w:color w:val="auto"/>
          <w:sz w:val="24"/>
          <w:szCs w:val="24"/>
        </w:rPr>
        <w:t xml:space="preserve">foram </w:t>
      </w:r>
      <w:r w:rsidR="00195566" w:rsidRPr="00472E33">
        <w:rPr>
          <w:rFonts w:ascii="Times New Roman" w:hAnsi="Times New Roman" w:cs="Times New Roman"/>
          <w:color w:val="auto"/>
          <w:sz w:val="24"/>
          <w:szCs w:val="24"/>
        </w:rPr>
        <w:t>avalia</w:t>
      </w:r>
      <w:r w:rsidR="00E246D0" w:rsidRPr="00472E33">
        <w:rPr>
          <w:rFonts w:ascii="Times New Roman" w:hAnsi="Times New Roman" w:cs="Times New Roman"/>
          <w:color w:val="auto"/>
          <w:sz w:val="24"/>
          <w:szCs w:val="24"/>
        </w:rPr>
        <w:t>da</w:t>
      </w:r>
      <w:r w:rsidR="00195566" w:rsidRPr="00472E33">
        <w:rPr>
          <w:rFonts w:ascii="Times New Roman" w:hAnsi="Times New Roman" w:cs="Times New Roman"/>
          <w:color w:val="auto"/>
          <w:sz w:val="24"/>
          <w:szCs w:val="24"/>
        </w:rPr>
        <w:t xml:space="preserve">s 4 zonas distintas de medidas de cartilagem articular baseadas em </w:t>
      </w:r>
      <w:r w:rsidR="0006049E" w:rsidRPr="00472E33">
        <w:rPr>
          <w:rFonts w:ascii="Times New Roman" w:eastAsia="Times New Roman" w:hAnsi="Times New Roman" w:cs="Times New Roman"/>
          <w:color w:val="auto"/>
          <w:sz w:val="24"/>
          <w:szCs w:val="24"/>
          <w:bdr w:val="none" w:sz="0" w:space="0" w:color="auto"/>
        </w:rPr>
        <w:t xml:space="preserve">RM </w:t>
      </w:r>
      <w:r w:rsidR="00195566" w:rsidRPr="00472E33">
        <w:rPr>
          <w:rFonts w:ascii="Times New Roman" w:hAnsi="Times New Roman" w:cs="Times New Roman"/>
          <w:color w:val="auto"/>
          <w:sz w:val="24"/>
          <w:szCs w:val="24"/>
        </w:rPr>
        <w:fldChar w:fldCharType="begin"/>
      </w:r>
      <w:r w:rsidR="006C154A" w:rsidRPr="00472E33">
        <w:rPr>
          <w:rFonts w:ascii="Times New Roman" w:hAnsi="Times New Roman" w:cs="Times New Roman"/>
          <w:color w:val="auto"/>
          <w:sz w:val="24"/>
          <w:szCs w:val="24"/>
        </w:rPr>
        <w:instrText xml:space="preserve"> ADDIN ZOTERO_ITEM CSL_CITATION {"citationID":"a2imfrutfrg","properties":{"formattedCitation":"(Eckstein et al., 2006)","plainCitation":"(Eckstein et al., 2006)","noteIndex":0},"citationItems":[{"id":453,"uris":["http://zotero.org/users/5419827/items/A6SAY9TL"],"uri":["http://zotero.org/users/5419827/items/A6SAY9TL"],"itemData":{"id":453,"type":"article-journal","abstract":"OBJECTIVE: Magnetic resonance imaging (MRI) is a three-dimensional imaging technique with unparalleled ability to evaluate articular cartilage. This report reviews the current status of morphological assessment of cartilage with quantitative MRI (qMRI), and its relevance for identifying disease status, and monitoring progression and treatment response in knee osteoarthritis (OA).\nMETHOD: An international panel of experts in MRI of knee OA, with direct experience in the analysis of cartilage morphology with qMRI, reviewed the existing published and unpublished data on the subject, and debated the findings at the OMERACT-OARSI Workshop on Imaging technologies (December 2002, Bethesda, MA) with scientists and clinicians from academia, the pharmaceutical industry and the regulatory agencies. This report reviews (1) MRI pulse sequence considerations for morphological analysis of articular cartilage; (2) techniques for segmenting cartilage; (3) semi-quantitative scoring of cartilage status; and (4) technical validity (accuracy), precision (reproducibility) and sensitivity to change of quantitative measures of cartilage morphology.\nRESULTS: Semi-quantitative scores of cartilage status have been shown to display adequate reliability, specificity and sensitivity, and to detect lesion progression at reasonable observation periods (1-2 years). Quantitative assessment of cartilage morphology (qMRI), with fat-suppressed gradient echo sequences, and appropriate image analysis techniques, displays high accuracy and adequate precision (e.g., root-mean-square standard deviation medial tibia=61 microl) for cross-sectional and longitudinal studies in OA patients. Longitudinal studies suggest that changes of cartilage volume of the order of -4% to -6% occur per annum in OA in most knee compartments (e.g., -90 microl in medial tibia). Annual changes in cartilage volume exceed the precision errors and appear to be associated with clinical symptoms as well as with time to knee arthroplasty.\nCONCLUSIONS: MRI provides reliable and quantitative data on cartilage status throughout most compartments of the knee, with robust acquisition protocols for multi-center trials now being available. MRI of cartilage has tremendous potential for large scale epidemiological studies of OA progression, and for clinical trials of treatment response to structure modifying OA drugs.","container-title":"Osteoarthritis and Cartilage","DOI":"10.1016/j.joca.2006.02.026","ISSN":"1063-4584","journalAbbreviation":"Osteoarthr. Cartil.","language":"eng","note":"PMID: 16713720","page":"A46-75","source":"PubMed","title":"Magnetic resonance imaging (MRI) of articular cartilage in knee osteoarthritis (OA): morphological assessment","title-short":"Magnetic resonance imaging (MRI) of articular cartilage in knee osteoarthritis (OA)","volume":"14 Suppl A","author":[{"family":"Eckstein","given":"F."},{"family":"Cicuttini","given":"F."},{"family":"Raynauld","given":"J.-P."},{"family":"Waterton","given":"J. C."},{"family":"Peterfy","given":"C."}],"issued":{"date-parts":[["2006"]]}}}],"schema":"https://github.com/citation-style-language/schema/raw/master/csl-citation.json"} </w:instrText>
      </w:r>
      <w:r w:rsidR="00195566" w:rsidRPr="00472E33">
        <w:rPr>
          <w:rFonts w:ascii="Times New Roman" w:hAnsi="Times New Roman" w:cs="Times New Roman"/>
          <w:color w:val="auto"/>
          <w:sz w:val="24"/>
          <w:szCs w:val="24"/>
        </w:rPr>
        <w:fldChar w:fldCharType="separate"/>
      </w:r>
      <w:r w:rsidR="006C154A" w:rsidRPr="00472E33">
        <w:rPr>
          <w:rFonts w:ascii="Times New Roman" w:hAnsi="Times New Roman" w:cs="Times New Roman"/>
          <w:color w:val="auto"/>
          <w:sz w:val="24"/>
          <w:szCs w:val="24"/>
        </w:rPr>
        <w:t>(</w:t>
      </w:r>
      <w:r w:rsidR="00827687" w:rsidRPr="00472E33">
        <w:rPr>
          <w:rFonts w:ascii="Times New Roman" w:hAnsi="Times New Roman" w:cs="Times New Roman"/>
          <w:color w:val="auto"/>
          <w:sz w:val="24"/>
          <w:szCs w:val="24"/>
        </w:rPr>
        <w:t xml:space="preserve">ECKSTEIN </w:t>
      </w:r>
      <w:r w:rsidR="006C154A" w:rsidRPr="00472E33">
        <w:rPr>
          <w:rFonts w:ascii="Times New Roman" w:hAnsi="Times New Roman" w:cs="Times New Roman"/>
          <w:i/>
          <w:iCs/>
          <w:color w:val="auto"/>
          <w:sz w:val="24"/>
          <w:szCs w:val="24"/>
        </w:rPr>
        <w:t>et al.</w:t>
      </w:r>
      <w:r w:rsidR="006C154A" w:rsidRPr="00472E33">
        <w:rPr>
          <w:rFonts w:ascii="Times New Roman" w:hAnsi="Times New Roman" w:cs="Times New Roman"/>
          <w:color w:val="auto"/>
          <w:sz w:val="24"/>
          <w:szCs w:val="24"/>
        </w:rPr>
        <w:t>, 2006)</w:t>
      </w:r>
      <w:r w:rsidR="00195566" w:rsidRPr="00472E33">
        <w:rPr>
          <w:rFonts w:ascii="Times New Roman" w:hAnsi="Times New Roman" w:cs="Times New Roman"/>
          <w:color w:val="auto"/>
          <w:sz w:val="24"/>
          <w:szCs w:val="24"/>
        </w:rPr>
        <w:fldChar w:fldCharType="end"/>
      </w:r>
      <w:r w:rsidR="00195566" w:rsidRPr="00472E33">
        <w:rPr>
          <w:rFonts w:ascii="Times New Roman" w:hAnsi="Times New Roman" w:cs="Times New Roman"/>
          <w:color w:val="auto"/>
          <w:sz w:val="24"/>
          <w:szCs w:val="24"/>
        </w:rPr>
        <w:t xml:space="preserve">: côndilo femoral medial central, côndilo femoral lateral central, platô tibial medial central, platô tibial lateral central. A análise </w:t>
      </w:r>
      <w:r w:rsidR="00443406" w:rsidRPr="00472E33">
        <w:rPr>
          <w:rFonts w:ascii="Times New Roman" w:hAnsi="Times New Roman" w:cs="Times New Roman"/>
          <w:color w:val="auto"/>
          <w:sz w:val="24"/>
          <w:szCs w:val="24"/>
        </w:rPr>
        <w:t>paramétrica</w:t>
      </w:r>
      <w:r w:rsidR="00195566" w:rsidRPr="00472E33">
        <w:rPr>
          <w:rFonts w:ascii="Times New Roman" w:hAnsi="Times New Roman" w:cs="Times New Roman"/>
          <w:color w:val="auto"/>
          <w:sz w:val="24"/>
          <w:szCs w:val="24"/>
        </w:rPr>
        <w:t xml:space="preserve"> da cartilagem na </w:t>
      </w:r>
      <w:r w:rsidR="0006049E" w:rsidRPr="00472E33">
        <w:rPr>
          <w:rFonts w:ascii="Times New Roman" w:eastAsia="Times New Roman" w:hAnsi="Times New Roman" w:cs="Times New Roman"/>
          <w:color w:val="auto"/>
          <w:sz w:val="24"/>
          <w:szCs w:val="24"/>
          <w:bdr w:val="none" w:sz="0" w:space="0" w:color="auto"/>
        </w:rPr>
        <w:t xml:space="preserve">RM </w:t>
      </w:r>
      <w:r w:rsidR="00E246D0" w:rsidRPr="00472E33">
        <w:rPr>
          <w:rFonts w:ascii="Times New Roman" w:hAnsi="Times New Roman" w:cs="Times New Roman"/>
          <w:color w:val="auto"/>
          <w:sz w:val="24"/>
          <w:szCs w:val="24"/>
        </w:rPr>
        <w:t>foi</w:t>
      </w:r>
      <w:r w:rsidR="00195566" w:rsidRPr="00472E33">
        <w:rPr>
          <w:rFonts w:ascii="Times New Roman" w:hAnsi="Times New Roman" w:cs="Times New Roman"/>
          <w:color w:val="auto"/>
          <w:sz w:val="24"/>
          <w:szCs w:val="24"/>
        </w:rPr>
        <w:t xml:space="preserve"> realizada no início do estudo (antes do tratamento) e</w:t>
      </w:r>
      <w:r w:rsidR="00E246D0" w:rsidRPr="00472E33">
        <w:rPr>
          <w:rFonts w:ascii="Times New Roman" w:hAnsi="Times New Roman" w:cs="Times New Roman"/>
          <w:color w:val="auto"/>
          <w:sz w:val="24"/>
          <w:szCs w:val="24"/>
        </w:rPr>
        <w:t xml:space="preserve"> repetida</w:t>
      </w:r>
      <w:r w:rsidR="00195566" w:rsidRPr="00472E33">
        <w:rPr>
          <w:rFonts w:ascii="Times New Roman" w:hAnsi="Times New Roman" w:cs="Times New Roman"/>
          <w:color w:val="auto"/>
          <w:sz w:val="24"/>
          <w:szCs w:val="24"/>
        </w:rPr>
        <w:t xml:space="preserve"> com </w:t>
      </w:r>
      <w:r w:rsidR="00003C7B" w:rsidRPr="00472E33">
        <w:rPr>
          <w:rFonts w:ascii="Times New Roman" w:hAnsi="Times New Roman" w:cs="Times New Roman"/>
          <w:color w:val="auto"/>
          <w:sz w:val="24"/>
          <w:szCs w:val="24"/>
        </w:rPr>
        <w:t>12</w:t>
      </w:r>
      <w:r w:rsidR="00195566" w:rsidRPr="00472E33">
        <w:rPr>
          <w:rFonts w:ascii="Times New Roman" w:hAnsi="Times New Roman" w:cs="Times New Roman"/>
          <w:color w:val="auto"/>
          <w:sz w:val="24"/>
          <w:szCs w:val="24"/>
        </w:rPr>
        <w:t xml:space="preserve"> meses após intervenção cirúrgica.</w:t>
      </w:r>
    </w:p>
    <w:p w14:paraId="1266D0FB" w14:textId="64263801" w:rsidR="00195566" w:rsidRPr="00472E33" w:rsidRDefault="00195566" w:rsidP="0040154C">
      <w:pPr>
        <w:pStyle w:val="CorpoA"/>
        <w:widowControl w:val="0"/>
        <w:spacing w:line="360" w:lineRule="auto"/>
        <w:ind w:right="276" w:firstLine="709"/>
        <w:jc w:val="both"/>
        <w:rPr>
          <w:rFonts w:ascii="Times New Roman" w:hAnsi="Times New Roman" w:cs="Times New Roman"/>
          <w:color w:val="auto"/>
          <w:sz w:val="24"/>
          <w:szCs w:val="24"/>
        </w:rPr>
      </w:pPr>
      <w:r w:rsidRPr="00472E33">
        <w:rPr>
          <w:rFonts w:ascii="Times New Roman" w:hAnsi="Times New Roman" w:cs="Times New Roman"/>
          <w:color w:val="auto"/>
          <w:sz w:val="24"/>
          <w:szCs w:val="24"/>
        </w:rPr>
        <w:t xml:space="preserve">Todos os exames </w:t>
      </w:r>
      <w:r w:rsidR="00E246D0" w:rsidRPr="00472E33">
        <w:rPr>
          <w:rFonts w:ascii="Times New Roman" w:hAnsi="Times New Roman" w:cs="Times New Roman"/>
          <w:color w:val="auto"/>
          <w:sz w:val="24"/>
          <w:szCs w:val="24"/>
        </w:rPr>
        <w:t>foram</w:t>
      </w:r>
      <w:r w:rsidRPr="00472E33">
        <w:rPr>
          <w:rFonts w:ascii="Times New Roman" w:hAnsi="Times New Roman" w:cs="Times New Roman"/>
          <w:color w:val="auto"/>
          <w:sz w:val="24"/>
          <w:szCs w:val="24"/>
        </w:rPr>
        <w:t xml:space="preserve"> realizados no mesmo aparelho de RM de 1,5-T.</w:t>
      </w:r>
      <w:r w:rsidR="000B51D5" w:rsidRPr="00472E33">
        <w:rPr>
          <w:rFonts w:ascii="Times New Roman" w:hAnsi="Times New Roman" w:cs="Times New Roman"/>
          <w:color w:val="auto"/>
          <w:sz w:val="24"/>
          <w:szCs w:val="24"/>
        </w:rPr>
        <w:t xml:space="preserve"> As</w:t>
      </w:r>
      <w:r w:rsidRPr="00472E33">
        <w:rPr>
          <w:rFonts w:ascii="Times New Roman" w:hAnsi="Times New Roman" w:cs="Times New Roman"/>
          <w:color w:val="auto"/>
          <w:sz w:val="24"/>
          <w:szCs w:val="24"/>
        </w:rPr>
        <w:t xml:space="preserve"> imagens dos participantes foram coletadas e</w:t>
      </w:r>
      <w:r w:rsidR="000B51D5"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rPr>
        <w:t xml:space="preserve">transferidas para um </w:t>
      </w:r>
      <w:r w:rsidR="00443406" w:rsidRPr="00472E33">
        <w:rPr>
          <w:rFonts w:ascii="Times New Roman" w:hAnsi="Times New Roman" w:cs="Times New Roman"/>
          <w:i/>
          <w:iCs/>
          <w:color w:val="auto"/>
          <w:sz w:val="24"/>
          <w:szCs w:val="24"/>
        </w:rPr>
        <w:t>software</w:t>
      </w:r>
      <w:r w:rsidRPr="00472E33">
        <w:rPr>
          <w:rFonts w:ascii="Times New Roman" w:hAnsi="Times New Roman" w:cs="Times New Roman"/>
          <w:color w:val="auto"/>
          <w:sz w:val="24"/>
          <w:szCs w:val="24"/>
        </w:rPr>
        <w:t xml:space="preserve"> e revisad</w:t>
      </w:r>
      <w:r w:rsidR="000B51D5" w:rsidRPr="00472E33">
        <w:rPr>
          <w:rFonts w:ascii="Times New Roman" w:hAnsi="Times New Roman" w:cs="Times New Roman"/>
          <w:color w:val="auto"/>
          <w:sz w:val="24"/>
          <w:szCs w:val="24"/>
        </w:rPr>
        <w:t>as</w:t>
      </w:r>
      <w:r w:rsidRPr="00472E33">
        <w:rPr>
          <w:rFonts w:ascii="Times New Roman" w:hAnsi="Times New Roman" w:cs="Times New Roman"/>
          <w:color w:val="auto"/>
          <w:sz w:val="24"/>
          <w:szCs w:val="24"/>
        </w:rPr>
        <w:t xml:space="preserve"> ​​por um único radiologista musculoesquelético treinado, utilizando </w:t>
      </w:r>
      <w:r w:rsidRPr="00472E33">
        <w:rPr>
          <w:rFonts w:ascii="Times New Roman" w:hAnsi="Times New Roman" w:cs="Times New Roman"/>
          <w:i/>
          <w:iCs/>
          <w:color w:val="auto"/>
          <w:sz w:val="24"/>
          <w:szCs w:val="24"/>
        </w:rPr>
        <w:t>software</w:t>
      </w:r>
      <w:r w:rsidRPr="00472E33">
        <w:rPr>
          <w:rFonts w:ascii="Times New Roman" w:hAnsi="Times New Roman" w:cs="Times New Roman"/>
          <w:color w:val="auto"/>
          <w:sz w:val="24"/>
          <w:szCs w:val="24"/>
        </w:rPr>
        <w:t xml:space="preserve"> de pós-processamento</w:t>
      </w:r>
      <w:r w:rsidR="00831C5E" w:rsidRPr="00472E33">
        <w:rPr>
          <w:rFonts w:ascii="Times New Roman" w:hAnsi="Times New Roman" w:cs="Times New Roman"/>
          <w:color w:val="auto"/>
          <w:sz w:val="24"/>
          <w:szCs w:val="24"/>
        </w:rPr>
        <w:t>.</w:t>
      </w:r>
    </w:p>
    <w:p w14:paraId="5DD3BA7B" w14:textId="77777777" w:rsidR="000036CB" w:rsidRPr="00472E33" w:rsidRDefault="000036CB">
      <w:pPr>
        <w:pStyle w:val="CorpoA"/>
        <w:spacing w:line="360" w:lineRule="auto"/>
        <w:ind w:right="276"/>
        <w:jc w:val="both"/>
        <w:rPr>
          <w:rFonts w:ascii="Times New Roman" w:hAnsi="Times New Roman" w:cs="Times New Roman"/>
          <w:color w:val="auto"/>
          <w:sz w:val="24"/>
          <w:szCs w:val="24"/>
        </w:rPr>
      </w:pPr>
    </w:p>
    <w:p w14:paraId="7DF86C2D" w14:textId="1B1D5D03" w:rsidR="00195566" w:rsidRPr="00472E33" w:rsidRDefault="00AC25E8" w:rsidP="0040154C">
      <w:pPr>
        <w:pStyle w:val="CorpoA"/>
        <w:spacing w:line="360" w:lineRule="auto"/>
        <w:ind w:right="276"/>
        <w:jc w:val="both"/>
        <w:outlineLvl w:val="1"/>
        <w:rPr>
          <w:rFonts w:ascii="Times New Roman" w:eastAsia="Arial" w:hAnsi="Times New Roman" w:cs="Times New Roman"/>
          <w:bCs/>
          <w:color w:val="auto"/>
          <w:sz w:val="24"/>
          <w:szCs w:val="24"/>
          <w:lang w:val="es-ES_tradnl"/>
        </w:rPr>
      </w:pPr>
      <w:bookmarkStart w:id="54" w:name="_Toc88517470"/>
      <w:r w:rsidRPr="00472E33">
        <w:rPr>
          <w:rFonts w:ascii="Times New Roman" w:hAnsi="Times New Roman" w:cs="Times New Roman"/>
          <w:bCs/>
          <w:color w:val="auto"/>
          <w:sz w:val="24"/>
          <w:szCs w:val="24"/>
        </w:rPr>
        <w:t>4.7 T</w:t>
      </w:r>
      <w:r w:rsidR="005073AF" w:rsidRPr="00472E33">
        <w:rPr>
          <w:rFonts w:ascii="Times New Roman" w:hAnsi="Times New Roman" w:cs="Times New Roman"/>
          <w:bCs/>
          <w:color w:val="auto"/>
          <w:sz w:val="24"/>
          <w:szCs w:val="24"/>
          <w:lang w:val="fr-FR"/>
        </w:rPr>
        <w:t>É</w:t>
      </w:r>
      <w:r w:rsidRPr="00472E33">
        <w:rPr>
          <w:rFonts w:ascii="Times New Roman" w:hAnsi="Times New Roman" w:cs="Times New Roman"/>
          <w:bCs/>
          <w:color w:val="auto"/>
          <w:sz w:val="24"/>
          <w:szCs w:val="24"/>
          <w:lang w:val="es-ES_tradnl"/>
        </w:rPr>
        <w:t>CNICA OPERATÓRIA</w:t>
      </w:r>
      <w:bookmarkEnd w:id="54"/>
    </w:p>
    <w:p w14:paraId="4815E8EF" w14:textId="77777777" w:rsidR="009A063E" w:rsidRPr="00472E33" w:rsidRDefault="00195566" w:rsidP="0040154C">
      <w:pPr>
        <w:pStyle w:val="CorpoA"/>
        <w:widowControl w:val="0"/>
        <w:spacing w:line="360" w:lineRule="auto"/>
        <w:ind w:right="276"/>
        <w:jc w:val="both"/>
        <w:rPr>
          <w:rFonts w:ascii="Times New Roman" w:hAnsi="Times New Roman" w:cs="Times New Roman"/>
          <w:b/>
          <w:bCs/>
          <w:color w:val="auto"/>
          <w:sz w:val="24"/>
          <w:szCs w:val="24"/>
          <w:lang w:val="pt-PT"/>
        </w:rPr>
      </w:pPr>
      <w:r w:rsidRPr="00472E33">
        <w:rPr>
          <w:rFonts w:ascii="Times New Roman" w:hAnsi="Times New Roman" w:cs="Times New Roman"/>
          <w:b/>
          <w:bCs/>
          <w:color w:val="auto"/>
          <w:sz w:val="24"/>
          <w:szCs w:val="24"/>
          <w:lang w:val="pt-PT"/>
        </w:rPr>
        <w:t xml:space="preserve"> </w:t>
      </w:r>
    </w:p>
    <w:p w14:paraId="71D2CA7A" w14:textId="32A631E6" w:rsidR="00827687" w:rsidRPr="00472E33" w:rsidRDefault="00E246D0">
      <w:pPr>
        <w:pStyle w:val="CorpoA"/>
        <w:widowControl w:val="0"/>
        <w:spacing w:line="360" w:lineRule="auto"/>
        <w:ind w:right="276" w:firstLine="709"/>
        <w:jc w:val="both"/>
        <w:rPr>
          <w:rFonts w:ascii="Times New Roman" w:hAnsi="Times New Roman" w:cs="Times New Roman"/>
          <w:color w:val="auto"/>
          <w:sz w:val="24"/>
          <w:szCs w:val="24"/>
          <w:shd w:val="clear" w:color="auto" w:fill="FEFEFE"/>
        </w:rPr>
      </w:pPr>
      <w:r w:rsidRPr="00472E33">
        <w:rPr>
          <w:rFonts w:ascii="Times New Roman" w:hAnsi="Times New Roman" w:cs="Times New Roman"/>
          <w:color w:val="auto"/>
          <w:sz w:val="24"/>
          <w:szCs w:val="24"/>
          <w:shd w:val="clear" w:color="auto" w:fill="FEFEFE"/>
        </w:rPr>
        <w:t xml:space="preserve">O </w:t>
      </w:r>
      <w:r w:rsidR="0043689C" w:rsidRPr="00472E33">
        <w:rPr>
          <w:rFonts w:ascii="Times New Roman" w:hAnsi="Times New Roman" w:cs="Times New Roman"/>
          <w:color w:val="auto"/>
          <w:sz w:val="24"/>
          <w:szCs w:val="24"/>
          <w:shd w:val="clear" w:color="auto" w:fill="FEFEFE"/>
        </w:rPr>
        <w:t xml:space="preserve">AMO </w:t>
      </w:r>
      <w:r w:rsidRPr="00472E33">
        <w:rPr>
          <w:rFonts w:ascii="Times New Roman" w:hAnsi="Times New Roman" w:cs="Times New Roman"/>
          <w:color w:val="auto"/>
          <w:sz w:val="24"/>
          <w:szCs w:val="24"/>
          <w:shd w:val="clear" w:color="auto" w:fill="FEFEFE"/>
        </w:rPr>
        <w:t xml:space="preserve">foi obtido </w:t>
      </w:r>
      <w:r w:rsidR="00195566" w:rsidRPr="00472E33">
        <w:rPr>
          <w:rFonts w:ascii="Times New Roman" w:hAnsi="Times New Roman" w:cs="Times New Roman"/>
          <w:color w:val="auto"/>
          <w:sz w:val="24"/>
          <w:szCs w:val="24"/>
          <w:shd w:val="clear" w:color="auto" w:fill="FEFEFE"/>
        </w:rPr>
        <w:t>na crista ilíaca posterior</w:t>
      </w:r>
      <w:r w:rsidRPr="00472E33">
        <w:rPr>
          <w:rFonts w:ascii="Times New Roman" w:hAnsi="Times New Roman" w:cs="Times New Roman"/>
          <w:color w:val="auto"/>
          <w:sz w:val="24"/>
          <w:szCs w:val="24"/>
          <w:shd w:val="clear" w:color="auto" w:fill="FEFEFE"/>
        </w:rPr>
        <w:t xml:space="preserve"> do paciente</w:t>
      </w:r>
      <w:r w:rsidR="00195566" w:rsidRPr="00472E33">
        <w:rPr>
          <w:rFonts w:ascii="Times New Roman" w:hAnsi="Times New Roman" w:cs="Times New Roman"/>
          <w:color w:val="auto"/>
          <w:sz w:val="24"/>
          <w:szCs w:val="24"/>
          <w:shd w:val="clear" w:color="auto" w:fill="FEFEFE"/>
        </w:rPr>
        <w:t xml:space="preserve">, sob raquianestesia e sedação leve por meio de agulha/trocarte de </w:t>
      </w:r>
      <w:proofErr w:type="spellStart"/>
      <w:r w:rsidR="00195566" w:rsidRPr="00472E33">
        <w:rPr>
          <w:rFonts w:ascii="Times New Roman" w:hAnsi="Times New Roman" w:cs="Times New Roman"/>
          <w:color w:val="auto"/>
          <w:sz w:val="24"/>
          <w:szCs w:val="24"/>
          <w:shd w:val="clear" w:color="auto" w:fill="FEFEFE"/>
        </w:rPr>
        <w:t>Jamshid</w:t>
      </w:r>
      <w:proofErr w:type="spellEnd"/>
      <w:r w:rsidR="00195566" w:rsidRPr="00472E33">
        <w:rPr>
          <w:rFonts w:ascii="Times New Roman" w:hAnsi="Times New Roman" w:cs="Times New Roman"/>
          <w:color w:val="auto"/>
          <w:sz w:val="24"/>
          <w:szCs w:val="24"/>
          <w:shd w:val="clear" w:color="auto" w:fill="FEFEFE"/>
        </w:rPr>
        <w:t xml:space="preserve">. </w:t>
      </w:r>
      <w:r w:rsidRPr="00472E33">
        <w:rPr>
          <w:rFonts w:ascii="Times New Roman" w:hAnsi="Times New Roman" w:cs="Times New Roman"/>
          <w:color w:val="auto"/>
          <w:sz w:val="24"/>
          <w:szCs w:val="24"/>
          <w:shd w:val="clear" w:color="auto" w:fill="FEFEFE"/>
        </w:rPr>
        <w:t>A</w:t>
      </w:r>
      <w:r w:rsidR="00195566" w:rsidRPr="00472E33">
        <w:rPr>
          <w:rFonts w:ascii="Times New Roman" w:hAnsi="Times New Roman" w:cs="Times New Roman"/>
          <w:color w:val="auto"/>
          <w:sz w:val="24"/>
          <w:szCs w:val="24"/>
          <w:shd w:val="clear" w:color="auto" w:fill="FEFEFE"/>
        </w:rPr>
        <w:t xml:space="preserve"> agu</w:t>
      </w:r>
      <w:r w:rsidRPr="00472E33">
        <w:rPr>
          <w:rFonts w:ascii="Times New Roman" w:hAnsi="Times New Roman" w:cs="Times New Roman"/>
          <w:color w:val="auto"/>
          <w:sz w:val="24"/>
          <w:szCs w:val="24"/>
          <w:shd w:val="clear" w:color="auto" w:fill="FEFEFE"/>
        </w:rPr>
        <w:t>lha foi</w:t>
      </w:r>
      <w:r w:rsidR="00195566" w:rsidRPr="00472E33">
        <w:rPr>
          <w:rFonts w:ascii="Times New Roman" w:hAnsi="Times New Roman" w:cs="Times New Roman"/>
          <w:color w:val="auto"/>
          <w:sz w:val="24"/>
          <w:szCs w:val="24"/>
          <w:shd w:val="clear" w:color="auto" w:fill="FEFEFE"/>
        </w:rPr>
        <w:t xml:space="preserve"> introduzida cerca de 6 cm de profundidade em direção ao osso esponjoso da crista ilíaca </w:t>
      </w:r>
      <w:r w:rsidRPr="00472E33">
        <w:rPr>
          <w:rFonts w:ascii="Times New Roman" w:hAnsi="Times New Roman" w:cs="Times New Roman"/>
          <w:color w:val="auto"/>
          <w:sz w:val="24"/>
          <w:szCs w:val="24"/>
          <w:shd w:val="clear" w:color="auto" w:fill="FEFEFE"/>
        </w:rPr>
        <w:t>de modo que a sua ponta se situasse</w:t>
      </w:r>
      <w:r w:rsidR="00195566" w:rsidRPr="00472E33">
        <w:rPr>
          <w:rFonts w:ascii="Times New Roman" w:hAnsi="Times New Roman" w:cs="Times New Roman"/>
          <w:color w:val="auto"/>
          <w:sz w:val="24"/>
          <w:szCs w:val="24"/>
          <w:shd w:val="clear" w:color="auto" w:fill="FEFEFE"/>
        </w:rPr>
        <w:t xml:space="preserve"> entre as mesas interna e externa. </w:t>
      </w:r>
      <w:r w:rsidRPr="00472E33">
        <w:rPr>
          <w:rFonts w:ascii="Times New Roman" w:hAnsi="Times New Roman" w:cs="Times New Roman"/>
          <w:color w:val="auto"/>
          <w:sz w:val="24"/>
          <w:szCs w:val="24"/>
          <w:shd w:val="clear" w:color="auto" w:fill="FEFEFE"/>
        </w:rPr>
        <w:t>C</w:t>
      </w:r>
      <w:r w:rsidR="00195566" w:rsidRPr="00472E33">
        <w:rPr>
          <w:rFonts w:ascii="Times New Roman" w:hAnsi="Times New Roman" w:cs="Times New Roman"/>
          <w:color w:val="auto"/>
          <w:sz w:val="24"/>
          <w:szCs w:val="24"/>
          <w:shd w:val="clear" w:color="auto" w:fill="FEFEFE"/>
        </w:rPr>
        <w:t>erca de 100 ml de medula óssea</w:t>
      </w:r>
      <w:r w:rsidRPr="00472E33">
        <w:rPr>
          <w:rFonts w:ascii="Times New Roman" w:hAnsi="Times New Roman" w:cs="Times New Roman"/>
          <w:color w:val="auto"/>
          <w:sz w:val="24"/>
          <w:szCs w:val="24"/>
          <w:shd w:val="clear" w:color="auto" w:fill="FEFEFE"/>
        </w:rPr>
        <w:t xml:space="preserve"> foram obtidos</w:t>
      </w:r>
      <w:r w:rsidR="00195566" w:rsidRPr="00472E33">
        <w:rPr>
          <w:rFonts w:ascii="Times New Roman" w:hAnsi="Times New Roman" w:cs="Times New Roman"/>
          <w:color w:val="auto"/>
          <w:sz w:val="24"/>
          <w:szCs w:val="24"/>
          <w:shd w:val="clear" w:color="auto" w:fill="FEFEFE"/>
        </w:rPr>
        <w:t xml:space="preserve"> </w:t>
      </w:r>
      <w:r w:rsidRPr="00472E33">
        <w:rPr>
          <w:rFonts w:ascii="Times New Roman" w:hAnsi="Times New Roman" w:cs="Times New Roman"/>
          <w:color w:val="auto"/>
          <w:sz w:val="24"/>
          <w:szCs w:val="24"/>
          <w:shd w:val="clear" w:color="auto" w:fill="FEFEFE"/>
        </w:rPr>
        <w:t xml:space="preserve">com uso </w:t>
      </w:r>
      <w:r w:rsidR="00195566" w:rsidRPr="00472E33">
        <w:rPr>
          <w:rFonts w:ascii="Times New Roman" w:hAnsi="Times New Roman" w:cs="Times New Roman"/>
          <w:color w:val="auto"/>
          <w:sz w:val="24"/>
          <w:szCs w:val="24"/>
          <w:shd w:val="clear" w:color="auto" w:fill="FEFEFE"/>
        </w:rPr>
        <w:t xml:space="preserve">de seringas de plástico de 10 ml contendo </w:t>
      </w:r>
      <w:r w:rsidR="009A063E" w:rsidRPr="00472E33">
        <w:rPr>
          <w:rFonts w:ascii="Times New Roman" w:hAnsi="Times New Roman" w:cs="Times New Roman"/>
          <w:color w:val="auto"/>
          <w:sz w:val="24"/>
          <w:szCs w:val="24"/>
          <w:shd w:val="clear" w:color="auto" w:fill="FEFEFE"/>
        </w:rPr>
        <w:t>heparina</w:t>
      </w:r>
      <w:r w:rsidR="00195566" w:rsidRPr="00472E33">
        <w:rPr>
          <w:rFonts w:ascii="Times New Roman" w:hAnsi="Times New Roman" w:cs="Times New Roman"/>
          <w:color w:val="auto"/>
          <w:sz w:val="24"/>
          <w:szCs w:val="24"/>
          <w:shd w:val="clear" w:color="auto" w:fill="FEFEFE"/>
        </w:rPr>
        <w:t xml:space="preserve">, que </w:t>
      </w:r>
      <w:r w:rsidR="009A063E" w:rsidRPr="00472E33">
        <w:rPr>
          <w:rFonts w:ascii="Times New Roman" w:hAnsi="Times New Roman" w:cs="Times New Roman"/>
          <w:color w:val="auto"/>
          <w:sz w:val="24"/>
          <w:szCs w:val="24"/>
          <w:shd w:val="clear" w:color="auto" w:fill="FEFEFE"/>
        </w:rPr>
        <w:t>foram</w:t>
      </w:r>
      <w:r w:rsidR="00195566" w:rsidRPr="00472E33">
        <w:rPr>
          <w:rFonts w:ascii="Times New Roman" w:hAnsi="Times New Roman" w:cs="Times New Roman"/>
          <w:color w:val="auto"/>
          <w:sz w:val="24"/>
          <w:szCs w:val="24"/>
          <w:shd w:val="clear" w:color="auto" w:fill="FEFEFE"/>
        </w:rPr>
        <w:t xml:space="preserve"> preenchidas com volume máximo de 5 ml cada, para reduzir o grau de diluição pelo sangue periférico. </w:t>
      </w:r>
      <w:r w:rsidR="009A063E" w:rsidRPr="00472E33">
        <w:rPr>
          <w:rFonts w:ascii="Times New Roman" w:hAnsi="Times New Roman" w:cs="Times New Roman"/>
          <w:color w:val="auto"/>
          <w:sz w:val="24"/>
          <w:szCs w:val="24"/>
          <w:shd w:val="clear" w:color="auto" w:fill="FEFEFE"/>
        </w:rPr>
        <w:t xml:space="preserve">Quando, após a perfuração do osso, nenhum aspirado de medula era obtido, </w:t>
      </w:r>
      <w:r w:rsidR="00195566" w:rsidRPr="00472E33">
        <w:rPr>
          <w:rFonts w:ascii="Times New Roman" w:hAnsi="Times New Roman" w:cs="Times New Roman"/>
          <w:color w:val="auto"/>
          <w:sz w:val="24"/>
          <w:szCs w:val="24"/>
          <w:shd w:val="clear" w:color="auto" w:fill="FEFEFE"/>
        </w:rPr>
        <w:t>a serin</w:t>
      </w:r>
      <w:r w:rsidR="009A063E" w:rsidRPr="00472E33">
        <w:rPr>
          <w:rFonts w:ascii="Times New Roman" w:hAnsi="Times New Roman" w:cs="Times New Roman"/>
          <w:color w:val="auto"/>
          <w:sz w:val="24"/>
          <w:szCs w:val="24"/>
          <w:shd w:val="clear" w:color="auto" w:fill="FEFEFE"/>
        </w:rPr>
        <w:t>ga era</w:t>
      </w:r>
      <w:r w:rsidR="00195566" w:rsidRPr="00472E33">
        <w:rPr>
          <w:rFonts w:ascii="Times New Roman" w:hAnsi="Times New Roman" w:cs="Times New Roman"/>
          <w:color w:val="auto"/>
          <w:sz w:val="24"/>
          <w:szCs w:val="24"/>
          <w:shd w:val="clear" w:color="auto" w:fill="FEFEFE"/>
        </w:rPr>
        <w:t xml:space="preserve"> reorientada e a aspiração repetida. Se a ausência de aspirado persistir</w:t>
      </w:r>
      <w:r w:rsidR="00827687" w:rsidRPr="00472E33">
        <w:rPr>
          <w:rFonts w:ascii="Times New Roman" w:hAnsi="Times New Roman" w:cs="Times New Roman"/>
          <w:color w:val="auto"/>
          <w:sz w:val="24"/>
          <w:szCs w:val="24"/>
          <w:shd w:val="clear" w:color="auto" w:fill="FEFEFE"/>
        </w:rPr>
        <w:t>,</w:t>
      </w:r>
      <w:r w:rsidR="00195566" w:rsidRPr="00472E33">
        <w:rPr>
          <w:rFonts w:ascii="Times New Roman" w:hAnsi="Times New Roman" w:cs="Times New Roman"/>
          <w:color w:val="auto"/>
          <w:sz w:val="24"/>
          <w:szCs w:val="24"/>
          <w:shd w:val="clear" w:color="auto" w:fill="FEFEFE"/>
        </w:rPr>
        <w:t xml:space="preserve"> o local de inserção da agulha será </w:t>
      </w:r>
      <w:r w:rsidR="00827687" w:rsidRPr="00472E33">
        <w:rPr>
          <w:rFonts w:ascii="Times New Roman" w:hAnsi="Times New Roman" w:cs="Times New Roman"/>
          <w:color w:val="auto"/>
          <w:sz w:val="24"/>
          <w:szCs w:val="24"/>
          <w:shd w:val="clear" w:color="auto" w:fill="FEFEFE"/>
        </w:rPr>
        <w:t>mudado</w:t>
      </w:r>
      <w:r w:rsidR="00195566" w:rsidRPr="00472E33">
        <w:rPr>
          <w:rFonts w:ascii="Times New Roman" w:hAnsi="Times New Roman" w:cs="Times New Roman"/>
          <w:color w:val="auto"/>
          <w:sz w:val="24"/>
          <w:szCs w:val="24"/>
          <w:shd w:val="clear" w:color="auto" w:fill="FEFEFE"/>
        </w:rPr>
        <w:t xml:space="preserve"> para outro sítio. Onde a medula for aspirada com êxito</w:t>
      </w:r>
      <w:r w:rsidR="00827687" w:rsidRPr="00472E33">
        <w:rPr>
          <w:rFonts w:ascii="Times New Roman" w:hAnsi="Times New Roman" w:cs="Times New Roman"/>
          <w:color w:val="auto"/>
          <w:sz w:val="24"/>
          <w:szCs w:val="24"/>
          <w:shd w:val="clear" w:color="auto" w:fill="FEFEFE"/>
        </w:rPr>
        <w:t>,</w:t>
      </w:r>
      <w:r w:rsidR="00195566" w:rsidRPr="00472E33">
        <w:rPr>
          <w:rFonts w:ascii="Times New Roman" w:hAnsi="Times New Roman" w:cs="Times New Roman"/>
          <w:color w:val="auto"/>
          <w:sz w:val="24"/>
          <w:szCs w:val="24"/>
          <w:shd w:val="clear" w:color="auto" w:fill="FEFEFE"/>
        </w:rPr>
        <w:t xml:space="preserve"> a agulha </w:t>
      </w:r>
      <w:r w:rsidR="000C736D" w:rsidRPr="00472E33">
        <w:rPr>
          <w:rFonts w:ascii="Times New Roman" w:hAnsi="Times New Roman" w:cs="Times New Roman"/>
          <w:color w:val="auto"/>
          <w:sz w:val="24"/>
          <w:szCs w:val="24"/>
          <w:shd w:val="clear" w:color="auto" w:fill="FEFEFE"/>
        </w:rPr>
        <w:t>foi</w:t>
      </w:r>
      <w:r w:rsidR="00827687" w:rsidRPr="00472E33">
        <w:rPr>
          <w:rFonts w:ascii="Times New Roman" w:hAnsi="Times New Roman" w:cs="Times New Roman"/>
          <w:color w:val="auto"/>
          <w:sz w:val="24"/>
          <w:szCs w:val="24"/>
          <w:shd w:val="clear" w:color="auto" w:fill="FEFEFE"/>
        </w:rPr>
        <w:t>,</w:t>
      </w:r>
      <w:r w:rsidR="00195566" w:rsidRPr="00472E33">
        <w:rPr>
          <w:rFonts w:ascii="Times New Roman" w:hAnsi="Times New Roman" w:cs="Times New Roman"/>
          <w:color w:val="auto"/>
          <w:sz w:val="24"/>
          <w:szCs w:val="24"/>
          <w:shd w:val="clear" w:color="auto" w:fill="FEFEFE"/>
        </w:rPr>
        <w:t xml:space="preserve"> apenas</w:t>
      </w:r>
      <w:r w:rsidR="00827687" w:rsidRPr="00472E33">
        <w:rPr>
          <w:rFonts w:ascii="Times New Roman" w:hAnsi="Times New Roman" w:cs="Times New Roman"/>
          <w:color w:val="auto"/>
          <w:sz w:val="24"/>
          <w:szCs w:val="24"/>
          <w:shd w:val="clear" w:color="auto" w:fill="FEFEFE"/>
        </w:rPr>
        <w:t>,</w:t>
      </w:r>
      <w:r w:rsidR="00195566" w:rsidRPr="00472E33">
        <w:rPr>
          <w:rFonts w:ascii="Times New Roman" w:hAnsi="Times New Roman" w:cs="Times New Roman"/>
          <w:color w:val="auto"/>
          <w:sz w:val="24"/>
          <w:szCs w:val="24"/>
          <w:shd w:val="clear" w:color="auto" w:fill="FEFEFE"/>
        </w:rPr>
        <w:t xml:space="preserve"> deslocada em torno de um eixo de 45° durante sucessivas aspirações para reorientar o bisel, proporcionando assim a aspiração do maior espaço possível. </w:t>
      </w:r>
    </w:p>
    <w:p w14:paraId="35CCDE7B" w14:textId="36311558" w:rsidR="00B957EA" w:rsidRPr="00472E33" w:rsidRDefault="00195566" w:rsidP="007B2571">
      <w:pPr>
        <w:pStyle w:val="CorpoA"/>
        <w:widowControl w:val="0"/>
        <w:spacing w:line="360" w:lineRule="auto"/>
        <w:ind w:right="276" w:firstLine="709"/>
        <w:jc w:val="both"/>
        <w:rPr>
          <w:rFonts w:ascii="Times New Roman" w:hAnsi="Times New Roman" w:cs="Times New Roman"/>
          <w:color w:val="auto"/>
          <w:sz w:val="24"/>
          <w:szCs w:val="24"/>
          <w:lang w:val="pt-PT"/>
        </w:rPr>
      </w:pPr>
      <w:r w:rsidRPr="00472E33">
        <w:rPr>
          <w:rFonts w:ascii="Times New Roman" w:hAnsi="Times New Roman" w:cs="Times New Roman"/>
          <w:color w:val="auto"/>
          <w:sz w:val="24"/>
          <w:szCs w:val="24"/>
          <w:shd w:val="clear" w:color="auto" w:fill="FEFEFE"/>
        </w:rPr>
        <w:t>Após u</w:t>
      </w:r>
      <w:r w:rsidR="000C736D" w:rsidRPr="00472E33">
        <w:rPr>
          <w:rFonts w:ascii="Times New Roman" w:hAnsi="Times New Roman" w:cs="Times New Roman"/>
          <w:color w:val="auto"/>
          <w:sz w:val="24"/>
          <w:szCs w:val="24"/>
          <w:shd w:val="clear" w:color="auto" w:fill="FEFEFE"/>
        </w:rPr>
        <w:t>ma volta completa, a agulha foi</w:t>
      </w:r>
      <w:r w:rsidRPr="00472E33">
        <w:rPr>
          <w:rFonts w:ascii="Times New Roman" w:hAnsi="Times New Roman" w:cs="Times New Roman"/>
          <w:color w:val="auto"/>
          <w:sz w:val="24"/>
          <w:szCs w:val="24"/>
          <w:shd w:val="clear" w:color="auto" w:fill="FEFEFE"/>
        </w:rPr>
        <w:t xml:space="preserve"> retirada 1 centímetro em direção </w:t>
      </w:r>
      <w:r w:rsidR="00827687" w:rsidRPr="00472E33">
        <w:rPr>
          <w:rFonts w:ascii="Times New Roman" w:hAnsi="Times New Roman" w:cs="Times New Roman"/>
          <w:color w:val="auto"/>
          <w:sz w:val="24"/>
          <w:szCs w:val="24"/>
          <w:shd w:val="clear" w:color="auto" w:fill="FEFEFE"/>
        </w:rPr>
        <w:t xml:space="preserve">à </w:t>
      </w:r>
      <w:r w:rsidRPr="00472E33">
        <w:rPr>
          <w:rFonts w:ascii="Times New Roman" w:hAnsi="Times New Roman" w:cs="Times New Roman"/>
          <w:color w:val="auto"/>
          <w:sz w:val="24"/>
          <w:szCs w:val="24"/>
          <w:shd w:val="clear" w:color="auto" w:fill="FEFEFE"/>
        </w:rPr>
        <w:t xml:space="preserve">superfície </w:t>
      </w:r>
      <w:r w:rsidR="00827687" w:rsidRPr="00472E33">
        <w:rPr>
          <w:rFonts w:ascii="Times New Roman" w:hAnsi="Times New Roman" w:cs="Times New Roman"/>
          <w:color w:val="auto"/>
          <w:sz w:val="24"/>
          <w:szCs w:val="24"/>
          <w:shd w:val="clear" w:color="auto" w:fill="FEFEFE"/>
        </w:rPr>
        <w:t xml:space="preserve">por meio </w:t>
      </w:r>
      <w:r w:rsidRPr="00472E33">
        <w:rPr>
          <w:rFonts w:ascii="Times New Roman" w:hAnsi="Times New Roman" w:cs="Times New Roman"/>
          <w:color w:val="auto"/>
          <w:sz w:val="24"/>
          <w:szCs w:val="24"/>
          <w:shd w:val="clear" w:color="auto" w:fill="FEFEFE"/>
        </w:rPr>
        <w:t>do mesmo s</w:t>
      </w:r>
      <w:r w:rsidR="00827687" w:rsidRPr="00472E33">
        <w:rPr>
          <w:rFonts w:ascii="Times New Roman" w:hAnsi="Times New Roman" w:cs="Times New Roman"/>
          <w:color w:val="auto"/>
          <w:sz w:val="24"/>
          <w:szCs w:val="24"/>
          <w:shd w:val="clear" w:color="auto" w:fill="FEFEFE"/>
        </w:rPr>
        <w:t>í</w:t>
      </w:r>
      <w:r w:rsidRPr="00472E33">
        <w:rPr>
          <w:rFonts w:ascii="Times New Roman" w:hAnsi="Times New Roman" w:cs="Times New Roman"/>
          <w:color w:val="auto"/>
          <w:sz w:val="24"/>
          <w:szCs w:val="24"/>
          <w:shd w:val="clear" w:color="auto" w:fill="FEFEFE"/>
        </w:rPr>
        <w:t>tio de inserção, e aspirações suces</w:t>
      </w:r>
      <w:r w:rsidR="000C736D" w:rsidRPr="00472E33">
        <w:rPr>
          <w:rFonts w:ascii="Times New Roman" w:hAnsi="Times New Roman" w:cs="Times New Roman"/>
          <w:color w:val="auto"/>
          <w:sz w:val="24"/>
          <w:szCs w:val="24"/>
          <w:shd w:val="clear" w:color="auto" w:fill="FEFEFE"/>
        </w:rPr>
        <w:t>sivas foram</w:t>
      </w:r>
      <w:r w:rsidRPr="00472E33">
        <w:rPr>
          <w:rFonts w:ascii="Times New Roman" w:hAnsi="Times New Roman" w:cs="Times New Roman"/>
          <w:color w:val="auto"/>
          <w:sz w:val="24"/>
          <w:szCs w:val="24"/>
          <w:shd w:val="clear" w:color="auto" w:fill="FEFEFE"/>
        </w:rPr>
        <w:t xml:space="preserve"> iniciadas, com a agulha sempre movendo-se no eixo de 45° a cada aspiração. Três a cinco perfurações </w:t>
      </w:r>
      <w:r w:rsidR="000C736D" w:rsidRPr="00472E33">
        <w:rPr>
          <w:rFonts w:ascii="Times New Roman" w:hAnsi="Times New Roman" w:cs="Times New Roman"/>
          <w:color w:val="auto"/>
          <w:sz w:val="24"/>
          <w:szCs w:val="24"/>
          <w:shd w:val="clear" w:color="auto" w:fill="FEFEFE"/>
        </w:rPr>
        <w:t>foram</w:t>
      </w:r>
      <w:r w:rsidRPr="00472E33">
        <w:rPr>
          <w:rFonts w:ascii="Times New Roman" w:hAnsi="Times New Roman" w:cs="Times New Roman"/>
          <w:color w:val="auto"/>
          <w:sz w:val="24"/>
          <w:szCs w:val="24"/>
          <w:shd w:val="clear" w:color="auto" w:fill="FEFEFE"/>
        </w:rPr>
        <w:t xml:space="preserve"> feitas na crista ilíaca, </w:t>
      </w:r>
      <w:r w:rsidR="00827687" w:rsidRPr="00472E33">
        <w:rPr>
          <w:rFonts w:ascii="Times New Roman" w:hAnsi="Times New Roman" w:cs="Times New Roman"/>
          <w:color w:val="auto"/>
          <w:sz w:val="24"/>
          <w:szCs w:val="24"/>
          <w:shd w:val="clear" w:color="auto" w:fill="FEFEFE"/>
        </w:rPr>
        <w:t xml:space="preserve">por meio </w:t>
      </w:r>
      <w:r w:rsidRPr="00472E33">
        <w:rPr>
          <w:rFonts w:ascii="Times New Roman" w:hAnsi="Times New Roman" w:cs="Times New Roman"/>
          <w:color w:val="auto"/>
          <w:sz w:val="24"/>
          <w:szCs w:val="24"/>
          <w:shd w:val="clear" w:color="auto" w:fill="FEFEFE"/>
        </w:rPr>
        <w:t>da mesma abertura na pele, com as perfurações espaçadas cerca de 2 cm umas das outras para evitar a diluição por aspiração da região anterior. Tod</w:t>
      </w:r>
      <w:r w:rsidR="005073AF" w:rsidRPr="00472E33">
        <w:rPr>
          <w:rFonts w:ascii="Times New Roman" w:hAnsi="Times New Roman" w:cs="Times New Roman"/>
          <w:color w:val="auto"/>
          <w:sz w:val="24"/>
          <w:szCs w:val="24"/>
          <w:shd w:val="clear" w:color="auto" w:fill="FEFEFE"/>
        </w:rPr>
        <w:t>a</w:t>
      </w:r>
      <w:r w:rsidRPr="00472E33">
        <w:rPr>
          <w:rFonts w:ascii="Times New Roman" w:hAnsi="Times New Roman" w:cs="Times New Roman"/>
          <w:color w:val="auto"/>
          <w:sz w:val="24"/>
          <w:szCs w:val="24"/>
          <w:shd w:val="clear" w:color="auto" w:fill="FEFEFE"/>
        </w:rPr>
        <w:t xml:space="preserve">s as seringas contendo os aspirados de medula </w:t>
      </w:r>
      <w:r w:rsidR="000C736D" w:rsidRPr="00472E33">
        <w:rPr>
          <w:rFonts w:ascii="Times New Roman" w:hAnsi="Times New Roman" w:cs="Times New Roman"/>
          <w:color w:val="auto"/>
          <w:sz w:val="24"/>
          <w:szCs w:val="24"/>
          <w:shd w:val="clear" w:color="auto" w:fill="FEFEFE"/>
        </w:rPr>
        <w:t>foram</w:t>
      </w:r>
      <w:r w:rsidRPr="00472E33">
        <w:rPr>
          <w:rFonts w:ascii="Times New Roman" w:hAnsi="Times New Roman" w:cs="Times New Roman"/>
          <w:color w:val="auto"/>
          <w:sz w:val="24"/>
          <w:szCs w:val="24"/>
          <w:shd w:val="clear" w:color="auto" w:fill="FEFEFE"/>
        </w:rPr>
        <w:t xml:space="preserve"> agrupadas em grau cirúrgico estéril e acondicionadas em caixa de isopor com gelo com</w:t>
      </w:r>
      <w:r w:rsidRPr="00472E33">
        <w:rPr>
          <w:rFonts w:ascii="Times New Roman" w:hAnsi="Times New Roman" w:cs="Times New Roman"/>
          <w:color w:val="auto"/>
          <w:sz w:val="24"/>
          <w:szCs w:val="24"/>
          <w:shd w:val="clear" w:color="auto" w:fill="FEFEFE"/>
          <w:lang w:val="pt-PT"/>
        </w:rPr>
        <w:t xml:space="preserve"> t</w:t>
      </w:r>
      <w:proofErr w:type="spellStart"/>
      <w:r w:rsidRPr="00472E33">
        <w:rPr>
          <w:rFonts w:ascii="Times New Roman" w:hAnsi="Times New Roman" w:cs="Times New Roman"/>
          <w:color w:val="auto"/>
          <w:sz w:val="24"/>
          <w:szCs w:val="24"/>
          <w:shd w:val="clear" w:color="auto" w:fill="FEFEFE"/>
        </w:rPr>
        <w:t>emperatura</w:t>
      </w:r>
      <w:proofErr w:type="spellEnd"/>
      <w:r w:rsidRPr="00472E33">
        <w:rPr>
          <w:rFonts w:ascii="Times New Roman" w:hAnsi="Times New Roman" w:cs="Times New Roman"/>
          <w:color w:val="auto"/>
          <w:sz w:val="24"/>
          <w:szCs w:val="24"/>
          <w:shd w:val="clear" w:color="auto" w:fill="FEFEFE"/>
        </w:rPr>
        <w:t xml:space="preserve"> controlada por termômetro, variando de no mínimo 4</w:t>
      </w:r>
      <w:r w:rsidRPr="00472E33">
        <w:rPr>
          <w:rFonts w:ascii="Times New Roman" w:hAnsi="Times New Roman" w:cs="Times New Roman"/>
          <w:color w:val="auto"/>
          <w:sz w:val="24"/>
          <w:szCs w:val="24"/>
          <w:shd w:val="clear" w:color="auto" w:fill="FEFEFE"/>
          <w:vertAlign w:val="superscript"/>
        </w:rPr>
        <w:t>o</w:t>
      </w:r>
      <w:r w:rsidRPr="00472E33">
        <w:rPr>
          <w:rFonts w:ascii="Times New Roman" w:hAnsi="Times New Roman" w:cs="Times New Roman"/>
          <w:color w:val="auto"/>
          <w:sz w:val="24"/>
          <w:szCs w:val="24"/>
          <w:shd w:val="clear" w:color="auto" w:fill="FEFEFE"/>
        </w:rPr>
        <w:t>C a no máximo 10</w:t>
      </w:r>
      <w:r w:rsidRPr="00472E33">
        <w:rPr>
          <w:rFonts w:ascii="Times New Roman" w:hAnsi="Times New Roman" w:cs="Times New Roman"/>
          <w:color w:val="auto"/>
          <w:sz w:val="24"/>
          <w:szCs w:val="24"/>
          <w:shd w:val="clear" w:color="auto" w:fill="FEFEFE"/>
          <w:vertAlign w:val="superscript"/>
        </w:rPr>
        <w:t>o</w:t>
      </w:r>
      <w:r w:rsidRPr="00472E33">
        <w:rPr>
          <w:rFonts w:ascii="Times New Roman" w:hAnsi="Times New Roman" w:cs="Times New Roman"/>
          <w:color w:val="auto"/>
          <w:sz w:val="24"/>
          <w:szCs w:val="24"/>
          <w:shd w:val="clear" w:color="auto" w:fill="FEFEFE"/>
        </w:rPr>
        <w:t>C</w:t>
      </w:r>
      <w:r w:rsidRPr="00472E33">
        <w:rPr>
          <w:rFonts w:ascii="Times New Roman" w:hAnsi="Times New Roman" w:cs="Times New Roman"/>
          <w:color w:val="auto"/>
          <w:sz w:val="24"/>
          <w:szCs w:val="24"/>
          <w:shd w:val="clear" w:color="auto" w:fill="FEFEFE"/>
          <w:lang w:val="pt-PT"/>
        </w:rPr>
        <w:t>.</w:t>
      </w:r>
      <w:r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lang w:val="pt-PT"/>
        </w:rPr>
        <w:t xml:space="preserve"> A medula </w:t>
      </w:r>
      <w:proofErr w:type="spellStart"/>
      <w:r w:rsidRPr="00472E33">
        <w:rPr>
          <w:rFonts w:ascii="Times New Roman" w:hAnsi="Times New Roman" w:cs="Times New Roman"/>
          <w:color w:val="auto"/>
          <w:sz w:val="24"/>
          <w:szCs w:val="24"/>
          <w:lang w:val="es-ES_tradnl"/>
        </w:rPr>
        <w:t>óssea</w:t>
      </w:r>
      <w:proofErr w:type="spellEnd"/>
      <w:r w:rsidRPr="00472E33">
        <w:rPr>
          <w:rFonts w:ascii="Times New Roman" w:hAnsi="Times New Roman" w:cs="Times New Roman"/>
          <w:color w:val="auto"/>
          <w:sz w:val="24"/>
          <w:szCs w:val="24"/>
          <w:lang w:val="es-ES_tradnl"/>
        </w:rPr>
        <w:t xml:space="preserve"> aspirada </w:t>
      </w:r>
      <w:r w:rsidR="000C736D" w:rsidRPr="00472E33">
        <w:rPr>
          <w:rFonts w:ascii="Times New Roman" w:hAnsi="Times New Roman" w:cs="Times New Roman"/>
          <w:color w:val="auto"/>
          <w:sz w:val="24"/>
          <w:szCs w:val="24"/>
          <w:lang w:val="pt-PT"/>
        </w:rPr>
        <w:t>foi</w:t>
      </w:r>
      <w:r w:rsidRPr="00472E33">
        <w:rPr>
          <w:rFonts w:ascii="Times New Roman" w:hAnsi="Times New Roman" w:cs="Times New Roman"/>
          <w:color w:val="auto"/>
          <w:sz w:val="24"/>
          <w:szCs w:val="24"/>
          <w:lang w:val="pt-PT"/>
        </w:rPr>
        <w:t xml:space="preserve"> processa</w:t>
      </w:r>
      <w:r w:rsidRPr="00472E33">
        <w:rPr>
          <w:rFonts w:ascii="Times New Roman" w:hAnsi="Times New Roman" w:cs="Times New Roman"/>
          <w:color w:val="auto"/>
          <w:sz w:val="24"/>
          <w:szCs w:val="24"/>
          <w:lang w:val="pt-PT"/>
        </w:rPr>
        <w:lastRenderedPageBreak/>
        <w:t>da</w:t>
      </w:r>
      <w:r w:rsidR="00827687" w:rsidRPr="00472E33">
        <w:rPr>
          <w:rFonts w:ascii="Times New Roman" w:hAnsi="Times New Roman" w:cs="Times New Roman"/>
          <w:color w:val="auto"/>
          <w:sz w:val="24"/>
          <w:szCs w:val="24"/>
          <w:lang w:val="pt-PT"/>
        </w:rPr>
        <w:t>,</w:t>
      </w:r>
      <w:r w:rsidRPr="00472E33">
        <w:rPr>
          <w:rFonts w:ascii="Times New Roman" w:hAnsi="Times New Roman" w:cs="Times New Roman"/>
          <w:color w:val="auto"/>
          <w:sz w:val="24"/>
          <w:szCs w:val="24"/>
          <w:lang w:val="pt-PT"/>
        </w:rPr>
        <w:t xml:space="preserve"> diretamente</w:t>
      </w:r>
      <w:r w:rsidR="00827687" w:rsidRPr="00472E33">
        <w:rPr>
          <w:rFonts w:ascii="Times New Roman" w:hAnsi="Times New Roman" w:cs="Times New Roman"/>
          <w:color w:val="auto"/>
          <w:sz w:val="24"/>
          <w:szCs w:val="24"/>
          <w:lang w:val="pt-PT"/>
        </w:rPr>
        <w:t>,</w:t>
      </w:r>
      <w:r w:rsidRPr="00472E33">
        <w:rPr>
          <w:rFonts w:ascii="Times New Roman" w:hAnsi="Times New Roman" w:cs="Times New Roman"/>
          <w:color w:val="auto"/>
          <w:sz w:val="24"/>
          <w:szCs w:val="24"/>
          <w:lang w:val="pt-PT"/>
        </w:rPr>
        <w:t xml:space="preserve"> na sala de cirurgia, removendo a maioria dos </w:t>
      </w:r>
      <w:proofErr w:type="spellStart"/>
      <w:r w:rsidRPr="00472E33">
        <w:rPr>
          <w:rFonts w:ascii="Times New Roman" w:hAnsi="Times New Roman" w:cs="Times New Roman"/>
          <w:color w:val="auto"/>
          <w:sz w:val="24"/>
          <w:szCs w:val="24"/>
          <w:lang w:val="pt-PT"/>
        </w:rPr>
        <w:t>eritr</w:t>
      </w:r>
      <w:r w:rsidRPr="00472E33">
        <w:rPr>
          <w:rFonts w:ascii="Times New Roman" w:hAnsi="Times New Roman" w:cs="Times New Roman"/>
          <w:color w:val="auto"/>
          <w:sz w:val="24"/>
          <w:szCs w:val="24"/>
          <w:lang w:val="es-ES_tradnl"/>
        </w:rPr>
        <w:t>ó</w:t>
      </w:r>
      <w:proofErr w:type="spellEnd"/>
      <w:r w:rsidRPr="00472E33">
        <w:rPr>
          <w:rFonts w:ascii="Times New Roman" w:hAnsi="Times New Roman" w:cs="Times New Roman"/>
          <w:color w:val="auto"/>
          <w:sz w:val="24"/>
          <w:szCs w:val="24"/>
          <w:lang w:val="pt-PT"/>
        </w:rPr>
        <w:t>citos e plasma. Um separador de c</w:t>
      </w:r>
      <w:r w:rsidRPr="00472E33">
        <w:rPr>
          <w:rFonts w:ascii="Times New Roman" w:hAnsi="Times New Roman" w:cs="Times New Roman"/>
          <w:color w:val="auto"/>
          <w:sz w:val="24"/>
          <w:szCs w:val="24"/>
          <w:lang w:val="fr-FR"/>
        </w:rPr>
        <w:t>é</w:t>
      </w:r>
      <w:r w:rsidRPr="00472E33">
        <w:rPr>
          <w:rFonts w:ascii="Times New Roman" w:hAnsi="Times New Roman" w:cs="Times New Roman"/>
          <w:color w:val="auto"/>
          <w:sz w:val="24"/>
          <w:szCs w:val="24"/>
          <w:lang w:val="es-ES_tradnl"/>
        </w:rPr>
        <w:t xml:space="preserve">lulas (SEPAX, </w:t>
      </w:r>
      <w:proofErr w:type="spellStart"/>
      <w:r w:rsidRPr="00472E33">
        <w:rPr>
          <w:rFonts w:ascii="Times New Roman" w:hAnsi="Times New Roman" w:cs="Times New Roman"/>
          <w:color w:val="auto"/>
          <w:sz w:val="24"/>
          <w:szCs w:val="24"/>
          <w:lang w:val="es-ES_tradnl"/>
        </w:rPr>
        <w:t>Biosafe</w:t>
      </w:r>
      <w:proofErr w:type="spellEnd"/>
      <w:r w:rsidRPr="00472E33">
        <w:rPr>
          <w:rFonts w:ascii="Times New Roman" w:hAnsi="Times New Roman" w:cs="Times New Roman"/>
          <w:color w:val="auto"/>
          <w:sz w:val="24"/>
          <w:szCs w:val="24"/>
          <w:lang w:val="es-ES_tradnl"/>
        </w:rPr>
        <w:t>, Su</w:t>
      </w:r>
      <w:r w:rsidRPr="00472E33">
        <w:rPr>
          <w:rFonts w:ascii="Times New Roman" w:hAnsi="Times New Roman" w:cs="Times New Roman"/>
          <w:color w:val="auto"/>
          <w:sz w:val="24"/>
          <w:szCs w:val="24"/>
          <w:lang w:val="pt-PT"/>
        </w:rPr>
        <w:t>íça), constitu</w:t>
      </w:r>
      <w:r w:rsidRPr="00472E33">
        <w:rPr>
          <w:rFonts w:ascii="Times New Roman" w:hAnsi="Times New Roman" w:cs="Times New Roman"/>
          <w:color w:val="auto"/>
          <w:sz w:val="24"/>
          <w:szCs w:val="24"/>
        </w:rPr>
        <w:t>í</w:t>
      </w:r>
      <w:r w:rsidRPr="00472E33">
        <w:rPr>
          <w:rFonts w:ascii="Times New Roman" w:hAnsi="Times New Roman" w:cs="Times New Roman"/>
          <w:color w:val="auto"/>
          <w:sz w:val="24"/>
          <w:szCs w:val="24"/>
          <w:lang w:val="pt-PT"/>
        </w:rPr>
        <w:t>do por uma centr</w:t>
      </w:r>
      <w:r w:rsidRPr="00472E33">
        <w:rPr>
          <w:rFonts w:ascii="Times New Roman" w:hAnsi="Times New Roman" w:cs="Times New Roman"/>
          <w:color w:val="auto"/>
          <w:sz w:val="24"/>
          <w:szCs w:val="24"/>
        </w:rPr>
        <w:t>í</w:t>
      </w:r>
      <w:r w:rsidRPr="00472E33">
        <w:rPr>
          <w:rFonts w:ascii="Times New Roman" w:hAnsi="Times New Roman" w:cs="Times New Roman"/>
          <w:color w:val="auto"/>
          <w:sz w:val="24"/>
          <w:szCs w:val="24"/>
          <w:lang w:val="pt-PT"/>
        </w:rPr>
        <w:t>fuga e um dispositivo de dupla c</w:t>
      </w:r>
      <w:r w:rsidRPr="00472E33">
        <w:rPr>
          <w:rFonts w:ascii="Times New Roman" w:hAnsi="Times New Roman" w:cs="Times New Roman"/>
          <w:color w:val="auto"/>
          <w:sz w:val="24"/>
          <w:szCs w:val="24"/>
        </w:rPr>
        <w:t>â</w:t>
      </w:r>
      <w:r w:rsidRPr="00472E33">
        <w:rPr>
          <w:rFonts w:ascii="Times New Roman" w:hAnsi="Times New Roman" w:cs="Times New Roman"/>
          <w:color w:val="auto"/>
          <w:sz w:val="24"/>
          <w:szCs w:val="24"/>
          <w:lang w:val="pt-PT"/>
        </w:rPr>
        <w:t>mara descart</w:t>
      </w:r>
      <w:r w:rsidRPr="00472E33">
        <w:rPr>
          <w:rFonts w:ascii="Times New Roman" w:hAnsi="Times New Roman" w:cs="Times New Roman"/>
          <w:color w:val="auto"/>
          <w:sz w:val="24"/>
          <w:szCs w:val="24"/>
        </w:rPr>
        <w:t>á</w:t>
      </w:r>
      <w:r w:rsidR="000C736D" w:rsidRPr="00472E33">
        <w:rPr>
          <w:rFonts w:ascii="Times New Roman" w:hAnsi="Times New Roman" w:cs="Times New Roman"/>
          <w:color w:val="auto"/>
          <w:sz w:val="24"/>
          <w:szCs w:val="24"/>
          <w:lang w:val="pt-PT"/>
        </w:rPr>
        <w:t>vel, forneceu</w:t>
      </w:r>
      <w:r w:rsidRPr="00472E33">
        <w:rPr>
          <w:rFonts w:ascii="Times New Roman" w:hAnsi="Times New Roman" w:cs="Times New Roman"/>
          <w:color w:val="auto"/>
          <w:sz w:val="24"/>
          <w:szCs w:val="24"/>
          <w:lang w:val="pt-PT"/>
        </w:rPr>
        <w:t xml:space="preserve"> o concentrado contendo CM</w:t>
      </w:r>
      <w:r w:rsidR="007C6CBC" w:rsidRPr="00472E33">
        <w:rPr>
          <w:rFonts w:ascii="Times New Roman" w:hAnsi="Times New Roman" w:cs="Times New Roman"/>
          <w:color w:val="auto"/>
          <w:sz w:val="24"/>
          <w:szCs w:val="24"/>
          <w:lang w:val="pt-PT"/>
        </w:rPr>
        <w:t>M</w:t>
      </w:r>
      <w:r w:rsidRPr="00472E33">
        <w:rPr>
          <w:rFonts w:ascii="Times New Roman" w:hAnsi="Times New Roman" w:cs="Times New Roman"/>
          <w:color w:val="auto"/>
          <w:sz w:val="24"/>
          <w:szCs w:val="24"/>
          <w:lang w:val="pt-PT"/>
        </w:rPr>
        <w:t xml:space="preserve">O </w:t>
      </w:r>
      <w:proofErr w:type="spellStart"/>
      <w:r w:rsidRPr="00472E33">
        <w:rPr>
          <w:rFonts w:ascii="Times New Roman" w:hAnsi="Times New Roman" w:cs="Times New Roman"/>
          <w:color w:val="auto"/>
          <w:sz w:val="24"/>
          <w:szCs w:val="24"/>
          <w:lang w:val="pt-PT"/>
        </w:rPr>
        <w:t>ap</w:t>
      </w:r>
      <w:r w:rsidRPr="00472E33">
        <w:rPr>
          <w:rFonts w:ascii="Times New Roman" w:hAnsi="Times New Roman" w:cs="Times New Roman"/>
          <w:color w:val="auto"/>
          <w:sz w:val="24"/>
          <w:szCs w:val="24"/>
          <w:lang w:val="es-ES_tradnl"/>
        </w:rPr>
        <w:t>ó</w:t>
      </w:r>
      <w:proofErr w:type="spellEnd"/>
      <w:r w:rsidRPr="00472E33">
        <w:rPr>
          <w:rFonts w:ascii="Times New Roman" w:hAnsi="Times New Roman" w:cs="Times New Roman"/>
          <w:color w:val="auto"/>
          <w:sz w:val="24"/>
          <w:szCs w:val="24"/>
          <w:lang w:val="pt-PT"/>
        </w:rPr>
        <w:t>s sessenta minutos de centrifugaçã</w:t>
      </w:r>
      <w:r w:rsidRPr="00472E33">
        <w:rPr>
          <w:rFonts w:ascii="Times New Roman" w:hAnsi="Times New Roman" w:cs="Times New Roman"/>
          <w:color w:val="auto"/>
          <w:sz w:val="24"/>
          <w:szCs w:val="24"/>
        </w:rPr>
        <w:t xml:space="preserve">o </w:t>
      </w:r>
      <w:proofErr w:type="spellStart"/>
      <w:r w:rsidRPr="00472E33">
        <w:rPr>
          <w:rFonts w:ascii="Times New Roman" w:hAnsi="Times New Roman" w:cs="Times New Roman"/>
          <w:color w:val="auto"/>
          <w:sz w:val="24"/>
          <w:szCs w:val="24"/>
        </w:rPr>
        <w:t>mú</w:t>
      </w:r>
      <w:r w:rsidRPr="00472E33">
        <w:rPr>
          <w:rFonts w:ascii="Times New Roman" w:hAnsi="Times New Roman" w:cs="Times New Roman"/>
          <w:color w:val="auto"/>
          <w:sz w:val="24"/>
          <w:szCs w:val="24"/>
          <w:lang w:val="pt-PT"/>
        </w:rPr>
        <w:t>ltipla</w:t>
      </w:r>
      <w:proofErr w:type="spellEnd"/>
      <w:r w:rsidRPr="00472E33">
        <w:rPr>
          <w:rFonts w:ascii="Times New Roman" w:hAnsi="Times New Roman" w:cs="Times New Roman"/>
          <w:color w:val="auto"/>
          <w:sz w:val="24"/>
          <w:szCs w:val="24"/>
          <w:lang w:val="pt-PT"/>
        </w:rPr>
        <w:t>, de acordo com as recomendações do fabricante. Com o paciente</w:t>
      </w:r>
      <w:r w:rsidR="00827687" w:rsidRPr="00472E33">
        <w:rPr>
          <w:rFonts w:ascii="Times New Roman" w:hAnsi="Times New Roman" w:cs="Times New Roman"/>
          <w:color w:val="auto"/>
          <w:sz w:val="24"/>
          <w:szCs w:val="24"/>
          <w:lang w:val="pt-PT"/>
        </w:rPr>
        <w:t>,</w:t>
      </w:r>
      <w:r w:rsidRPr="00472E33">
        <w:rPr>
          <w:rFonts w:ascii="Times New Roman" w:hAnsi="Times New Roman" w:cs="Times New Roman"/>
          <w:color w:val="auto"/>
          <w:sz w:val="24"/>
          <w:szCs w:val="24"/>
          <w:lang w:val="pt-PT"/>
        </w:rPr>
        <w:t xml:space="preserve"> ainda</w:t>
      </w:r>
      <w:r w:rsidR="00827687" w:rsidRPr="00472E33">
        <w:rPr>
          <w:rFonts w:ascii="Times New Roman" w:hAnsi="Times New Roman" w:cs="Times New Roman"/>
          <w:color w:val="auto"/>
          <w:sz w:val="24"/>
          <w:szCs w:val="24"/>
          <w:lang w:val="pt-PT"/>
        </w:rPr>
        <w:t>,</w:t>
      </w:r>
      <w:r w:rsidRPr="00472E33">
        <w:rPr>
          <w:rFonts w:ascii="Times New Roman" w:hAnsi="Times New Roman" w:cs="Times New Roman"/>
          <w:color w:val="auto"/>
          <w:sz w:val="24"/>
          <w:szCs w:val="24"/>
          <w:lang w:val="pt-PT"/>
        </w:rPr>
        <w:t xml:space="preserve"> em dec</w:t>
      </w:r>
      <w:r w:rsidRPr="00472E33">
        <w:rPr>
          <w:rFonts w:ascii="Times New Roman" w:hAnsi="Times New Roman" w:cs="Times New Roman"/>
          <w:color w:val="auto"/>
          <w:sz w:val="24"/>
          <w:szCs w:val="24"/>
        </w:rPr>
        <w:t>ú</w:t>
      </w:r>
      <w:r w:rsidRPr="00472E33">
        <w:rPr>
          <w:rFonts w:ascii="Times New Roman" w:hAnsi="Times New Roman" w:cs="Times New Roman"/>
          <w:color w:val="auto"/>
          <w:sz w:val="24"/>
          <w:szCs w:val="24"/>
          <w:lang w:val="pt-PT"/>
        </w:rPr>
        <w:t>bito dorsal, uma agulha medula</w:t>
      </w:r>
      <w:r w:rsidR="000C736D" w:rsidRPr="00472E33">
        <w:rPr>
          <w:rFonts w:ascii="Times New Roman" w:hAnsi="Times New Roman" w:cs="Times New Roman"/>
          <w:color w:val="auto"/>
          <w:sz w:val="24"/>
          <w:szCs w:val="24"/>
          <w:lang w:val="pt-PT"/>
        </w:rPr>
        <w:t>r de 3 mm foi</w:t>
      </w:r>
      <w:r w:rsidRPr="00472E33">
        <w:rPr>
          <w:rFonts w:ascii="Times New Roman" w:hAnsi="Times New Roman" w:cs="Times New Roman"/>
          <w:color w:val="auto"/>
          <w:sz w:val="24"/>
          <w:szCs w:val="24"/>
          <w:lang w:val="pt-PT"/>
        </w:rPr>
        <w:t xml:space="preserve"> inserida no centro das epífises do fêmur e da tíbia, sob orientaçã</w:t>
      </w:r>
      <w:r w:rsidRPr="00472E33">
        <w:rPr>
          <w:rFonts w:ascii="Times New Roman" w:hAnsi="Times New Roman" w:cs="Times New Roman"/>
          <w:color w:val="auto"/>
          <w:sz w:val="24"/>
          <w:szCs w:val="24"/>
          <w:lang w:val="it-IT"/>
        </w:rPr>
        <w:t xml:space="preserve">o </w:t>
      </w:r>
      <w:proofErr w:type="spellStart"/>
      <w:r w:rsidRPr="00472E33">
        <w:rPr>
          <w:rFonts w:ascii="Times New Roman" w:hAnsi="Times New Roman" w:cs="Times New Roman"/>
          <w:color w:val="auto"/>
          <w:sz w:val="24"/>
          <w:szCs w:val="24"/>
          <w:lang w:val="it-IT"/>
        </w:rPr>
        <w:t>fluorosc</w:t>
      </w:r>
      <w:r w:rsidRPr="00472E33">
        <w:rPr>
          <w:rFonts w:ascii="Times New Roman" w:hAnsi="Times New Roman" w:cs="Times New Roman"/>
          <w:color w:val="auto"/>
          <w:sz w:val="24"/>
          <w:szCs w:val="24"/>
          <w:lang w:val="es-ES_tradnl"/>
        </w:rPr>
        <w:t>ó</w:t>
      </w:r>
      <w:proofErr w:type="spellEnd"/>
      <w:r w:rsidRPr="00472E33">
        <w:rPr>
          <w:rFonts w:ascii="Times New Roman" w:hAnsi="Times New Roman" w:cs="Times New Roman"/>
          <w:color w:val="auto"/>
          <w:sz w:val="24"/>
          <w:szCs w:val="24"/>
          <w:lang w:val="pt-PT"/>
        </w:rPr>
        <w:t xml:space="preserve">pica, por meio de procedimento minimamente invasivo. </w:t>
      </w:r>
      <w:r w:rsidR="00762217" w:rsidRPr="00472E33">
        <w:rPr>
          <w:rFonts w:ascii="Times New Roman" w:hAnsi="Times New Roman" w:cs="Times New Roman"/>
          <w:color w:val="auto"/>
          <w:sz w:val="24"/>
          <w:szCs w:val="24"/>
          <w:lang w:val="pt-PT"/>
        </w:rPr>
        <w:t>Uma</w:t>
      </w:r>
      <w:r w:rsidR="00AF350F" w:rsidRPr="00472E33">
        <w:rPr>
          <w:rFonts w:ascii="Times New Roman" w:hAnsi="Times New Roman" w:cs="Times New Roman"/>
          <w:color w:val="auto"/>
          <w:sz w:val="24"/>
          <w:szCs w:val="24"/>
          <w:shd w:val="clear" w:color="auto" w:fill="FEFEFE"/>
        </w:rPr>
        <w:t xml:space="preserve"> amostra d</w:t>
      </w:r>
      <w:r w:rsidR="00762217" w:rsidRPr="00472E33">
        <w:rPr>
          <w:rFonts w:ascii="Times New Roman" w:hAnsi="Times New Roman" w:cs="Times New Roman"/>
          <w:color w:val="auto"/>
          <w:sz w:val="24"/>
          <w:szCs w:val="24"/>
          <w:shd w:val="clear" w:color="auto" w:fill="FEFEFE"/>
        </w:rPr>
        <w:t>e</w:t>
      </w:r>
      <w:r w:rsidR="00AF350F" w:rsidRPr="00472E33">
        <w:rPr>
          <w:rFonts w:ascii="Times New Roman" w:hAnsi="Times New Roman" w:cs="Times New Roman"/>
          <w:color w:val="auto"/>
          <w:sz w:val="24"/>
          <w:szCs w:val="24"/>
          <w:shd w:val="clear" w:color="auto" w:fill="FEFEFE"/>
        </w:rPr>
        <w:t xml:space="preserve"> medula óssea</w:t>
      </w:r>
      <w:r w:rsidR="00824898" w:rsidRPr="00472E33">
        <w:rPr>
          <w:rFonts w:ascii="Times New Roman" w:hAnsi="Times New Roman" w:cs="Times New Roman"/>
          <w:color w:val="auto"/>
          <w:sz w:val="24"/>
          <w:szCs w:val="24"/>
          <w:shd w:val="clear" w:color="auto" w:fill="FEFEFE"/>
        </w:rPr>
        <w:t xml:space="preserve"> </w:t>
      </w:r>
      <w:r w:rsidR="00762217" w:rsidRPr="00472E33">
        <w:rPr>
          <w:rFonts w:ascii="Times New Roman" w:hAnsi="Times New Roman" w:cs="Times New Roman"/>
          <w:color w:val="auto"/>
          <w:sz w:val="24"/>
          <w:szCs w:val="24"/>
          <w:shd w:val="clear" w:color="auto" w:fill="FEFEFE"/>
        </w:rPr>
        <w:t>dessas regiões</w:t>
      </w:r>
      <w:r w:rsidR="00AF350F" w:rsidRPr="00472E33">
        <w:rPr>
          <w:rFonts w:ascii="Times New Roman" w:hAnsi="Times New Roman" w:cs="Times New Roman"/>
          <w:color w:val="auto"/>
          <w:sz w:val="24"/>
          <w:szCs w:val="24"/>
          <w:shd w:val="clear" w:color="auto" w:fill="FEFEFE"/>
        </w:rPr>
        <w:t xml:space="preserve"> </w:t>
      </w:r>
      <w:r w:rsidR="00824898" w:rsidRPr="00472E33">
        <w:rPr>
          <w:rFonts w:ascii="Times New Roman" w:hAnsi="Times New Roman" w:cs="Times New Roman"/>
          <w:color w:val="auto"/>
          <w:sz w:val="24"/>
          <w:szCs w:val="24"/>
          <w:shd w:val="clear" w:color="auto" w:fill="FEFEFE"/>
        </w:rPr>
        <w:t xml:space="preserve">foi </w:t>
      </w:r>
      <w:r w:rsidR="00762217" w:rsidRPr="00472E33">
        <w:rPr>
          <w:rFonts w:ascii="Times New Roman" w:hAnsi="Times New Roman" w:cs="Times New Roman"/>
          <w:color w:val="auto"/>
          <w:sz w:val="24"/>
          <w:szCs w:val="24"/>
          <w:shd w:val="clear" w:color="auto" w:fill="FEFEFE"/>
        </w:rPr>
        <w:t>aspirada</w:t>
      </w:r>
      <w:r w:rsidR="00AF350F" w:rsidRPr="00472E33">
        <w:rPr>
          <w:rFonts w:ascii="Times New Roman" w:hAnsi="Times New Roman" w:cs="Times New Roman"/>
          <w:color w:val="auto"/>
          <w:sz w:val="24"/>
          <w:szCs w:val="24"/>
          <w:shd w:val="clear" w:color="auto" w:fill="FEFEFE"/>
        </w:rPr>
        <w:t xml:space="preserve"> com uso de </w:t>
      </w:r>
      <w:r w:rsidR="00824898" w:rsidRPr="00472E33">
        <w:rPr>
          <w:rFonts w:ascii="Times New Roman" w:hAnsi="Times New Roman" w:cs="Times New Roman"/>
          <w:color w:val="auto"/>
          <w:sz w:val="24"/>
          <w:szCs w:val="24"/>
          <w:shd w:val="clear" w:color="auto" w:fill="FEFEFE"/>
        </w:rPr>
        <w:t xml:space="preserve">uma </w:t>
      </w:r>
      <w:r w:rsidR="00AF350F" w:rsidRPr="00472E33">
        <w:rPr>
          <w:rFonts w:ascii="Times New Roman" w:hAnsi="Times New Roman" w:cs="Times New Roman"/>
          <w:color w:val="auto"/>
          <w:sz w:val="24"/>
          <w:szCs w:val="24"/>
          <w:shd w:val="clear" w:color="auto" w:fill="FEFEFE"/>
        </w:rPr>
        <w:t xml:space="preserve">seringas de plástico de 10 ml contendo heparina </w:t>
      </w:r>
      <w:r w:rsidR="00824898" w:rsidRPr="00472E33">
        <w:rPr>
          <w:rFonts w:ascii="Times New Roman" w:hAnsi="Times New Roman" w:cs="Times New Roman"/>
          <w:color w:val="auto"/>
          <w:sz w:val="24"/>
          <w:szCs w:val="24"/>
          <w:shd w:val="clear" w:color="auto" w:fill="FEFEFE"/>
        </w:rPr>
        <w:t xml:space="preserve">para análise da </w:t>
      </w:r>
      <w:proofErr w:type="spellStart"/>
      <w:r w:rsidR="003E01FB" w:rsidRPr="00472E33">
        <w:rPr>
          <w:rFonts w:ascii="Times New Roman" w:hAnsi="Times New Roman" w:cs="Times New Roman"/>
          <w:bCs/>
          <w:color w:val="auto"/>
          <w:sz w:val="24"/>
          <w:szCs w:val="24"/>
          <w:lang w:val="es-ES_tradnl"/>
        </w:rPr>
        <w:t>Frequência</w:t>
      </w:r>
      <w:proofErr w:type="spellEnd"/>
      <w:r w:rsidR="003E01FB" w:rsidRPr="00472E33">
        <w:rPr>
          <w:rFonts w:ascii="Times New Roman" w:hAnsi="Times New Roman" w:cs="Times New Roman"/>
          <w:bCs/>
          <w:color w:val="auto"/>
          <w:sz w:val="24"/>
          <w:szCs w:val="24"/>
          <w:lang w:val="es-ES_tradnl"/>
        </w:rPr>
        <w:t xml:space="preserve"> de Células-tronco </w:t>
      </w:r>
      <w:proofErr w:type="spellStart"/>
      <w:r w:rsidR="003E01FB" w:rsidRPr="00472E33">
        <w:rPr>
          <w:rFonts w:ascii="Times New Roman" w:hAnsi="Times New Roman" w:cs="Times New Roman"/>
          <w:bCs/>
          <w:color w:val="auto"/>
          <w:sz w:val="24"/>
          <w:szCs w:val="24"/>
          <w:lang w:val="es-ES_tradnl"/>
        </w:rPr>
        <w:t>Hematopoéticas</w:t>
      </w:r>
      <w:proofErr w:type="spellEnd"/>
      <w:r w:rsidR="003E01FB" w:rsidRPr="00472E33">
        <w:rPr>
          <w:rFonts w:ascii="Times New Roman" w:hAnsi="Times New Roman" w:cs="Times New Roman"/>
          <w:bCs/>
          <w:color w:val="auto"/>
          <w:sz w:val="24"/>
          <w:szCs w:val="24"/>
          <w:lang w:val="es-ES_tradnl"/>
        </w:rPr>
        <w:t xml:space="preserve"> </w:t>
      </w:r>
      <w:r w:rsidR="00AF350F" w:rsidRPr="00472E33">
        <w:rPr>
          <w:rFonts w:ascii="Times New Roman" w:hAnsi="Times New Roman" w:cs="Times New Roman"/>
          <w:bCs/>
          <w:color w:val="auto"/>
          <w:sz w:val="24"/>
          <w:szCs w:val="24"/>
          <w:lang w:val="es-ES_tradnl"/>
        </w:rPr>
        <w:t>(</w:t>
      </w:r>
      <w:r w:rsidR="009F67A9" w:rsidRPr="00472E33">
        <w:rPr>
          <w:rFonts w:ascii="Times New Roman" w:hAnsi="Times New Roman" w:cs="Times New Roman"/>
          <w:bCs/>
          <w:color w:val="auto"/>
          <w:sz w:val="24"/>
          <w:szCs w:val="24"/>
          <w:lang w:val="es-ES_tradnl"/>
        </w:rPr>
        <w:t>CTH</w:t>
      </w:r>
      <w:r w:rsidR="00AF350F" w:rsidRPr="00472E33">
        <w:rPr>
          <w:rFonts w:ascii="Times New Roman" w:hAnsi="Times New Roman" w:cs="Times New Roman"/>
          <w:bCs/>
          <w:color w:val="auto"/>
          <w:sz w:val="24"/>
          <w:szCs w:val="24"/>
          <w:lang w:val="es-ES_tradnl"/>
        </w:rPr>
        <w:t>) e células progenitoras</w:t>
      </w:r>
      <w:r w:rsidR="00824898" w:rsidRPr="00472E33">
        <w:rPr>
          <w:rFonts w:ascii="Times New Roman" w:hAnsi="Times New Roman" w:cs="Times New Roman"/>
          <w:bCs/>
          <w:color w:val="auto"/>
          <w:sz w:val="24"/>
          <w:szCs w:val="24"/>
          <w:lang w:val="es-ES_tradnl"/>
        </w:rPr>
        <w:t xml:space="preserve"> presentes</w:t>
      </w:r>
      <w:r w:rsidR="00AF350F" w:rsidRPr="00472E33">
        <w:rPr>
          <w:rFonts w:ascii="Times New Roman" w:hAnsi="Times New Roman" w:cs="Times New Roman"/>
          <w:color w:val="auto"/>
          <w:sz w:val="24"/>
          <w:szCs w:val="24"/>
          <w:lang w:val="pt-PT"/>
        </w:rPr>
        <w:t xml:space="preserve">. </w:t>
      </w:r>
      <w:r w:rsidR="00824898" w:rsidRPr="00472E33">
        <w:rPr>
          <w:rFonts w:ascii="Times New Roman" w:hAnsi="Times New Roman" w:cs="Times New Roman"/>
          <w:color w:val="auto"/>
          <w:sz w:val="24"/>
          <w:szCs w:val="24"/>
          <w:lang w:val="pt-PT"/>
        </w:rPr>
        <w:t>Em seguida, o</w:t>
      </w:r>
      <w:r w:rsidR="00FF38FE" w:rsidRPr="00472E33">
        <w:rPr>
          <w:rFonts w:ascii="Times New Roman" w:hAnsi="Times New Roman" w:cs="Times New Roman"/>
          <w:color w:val="auto"/>
          <w:sz w:val="24"/>
          <w:szCs w:val="24"/>
          <w:lang w:val="pt-PT"/>
        </w:rPr>
        <w:t xml:space="preserve"> concentrado contendo</w:t>
      </w:r>
      <w:r w:rsidRPr="00472E33">
        <w:rPr>
          <w:rFonts w:ascii="Times New Roman" w:hAnsi="Times New Roman" w:cs="Times New Roman"/>
          <w:color w:val="auto"/>
          <w:sz w:val="24"/>
          <w:szCs w:val="24"/>
          <w:lang w:val="pt-PT"/>
        </w:rPr>
        <w:t xml:space="preserve"> CM</w:t>
      </w:r>
      <w:r w:rsidR="007C6CBC" w:rsidRPr="00472E33">
        <w:rPr>
          <w:rFonts w:ascii="Times New Roman" w:hAnsi="Times New Roman" w:cs="Times New Roman"/>
          <w:color w:val="auto"/>
          <w:sz w:val="24"/>
          <w:szCs w:val="24"/>
          <w:lang w:val="pt-PT"/>
        </w:rPr>
        <w:t>M</w:t>
      </w:r>
      <w:r w:rsidRPr="00472E33">
        <w:rPr>
          <w:rFonts w:ascii="Times New Roman" w:hAnsi="Times New Roman" w:cs="Times New Roman"/>
          <w:color w:val="auto"/>
          <w:sz w:val="24"/>
          <w:szCs w:val="24"/>
          <w:lang w:val="pt-PT"/>
        </w:rPr>
        <w:t>O</w:t>
      </w:r>
      <w:r w:rsidRPr="00472E33">
        <w:rPr>
          <w:rFonts w:ascii="Times New Roman" w:hAnsi="Times New Roman" w:cs="Times New Roman"/>
          <w:color w:val="auto"/>
          <w:sz w:val="24"/>
          <w:szCs w:val="24"/>
        </w:rPr>
        <w:t xml:space="preserve"> </w:t>
      </w:r>
      <w:r w:rsidR="000C736D" w:rsidRPr="00472E33">
        <w:rPr>
          <w:rFonts w:ascii="Times New Roman" w:hAnsi="Times New Roman" w:cs="Times New Roman"/>
          <w:color w:val="auto"/>
          <w:sz w:val="24"/>
          <w:szCs w:val="24"/>
          <w:lang w:val="pt-PT"/>
        </w:rPr>
        <w:t>foi</w:t>
      </w:r>
      <w:r w:rsidRPr="00472E33">
        <w:rPr>
          <w:rFonts w:ascii="Times New Roman" w:hAnsi="Times New Roman" w:cs="Times New Roman"/>
          <w:color w:val="auto"/>
          <w:sz w:val="24"/>
          <w:szCs w:val="24"/>
          <w:lang w:val="pt-PT"/>
        </w:rPr>
        <w:t xml:space="preserve"> transferido para uma seringa de 20 mL e </w:t>
      </w:r>
      <w:r w:rsidR="000422DD" w:rsidRPr="00472E33">
        <w:rPr>
          <w:rFonts w:ascii="Times New Roman" w:hAnsi="Times New Roman" w:cs="Times New Roman"/>
          <w:color w:val="auto"/>
          <w:sz w:val="24"/>
          <w:szCs w:val="24"/>
          <w:lang w:val="pt-PT"/>
        </w:rPr>
        <w:t xml:space="preserve">transplantado </w:t>
      </w:r>
      <w:r w:rsidRPr="00472E33">
        <w:rPr>
          <w:rFonts w:ascii="Times New Roman" w:hAnsi="Times New Roman" w:cs="Times New Roman"/>
          <w:color w:val="auto"/>
          <w:sz w:val="24"/>
          <w:szCs w:val="24"/>
          <w:lang w:val="pt-PT"/>
        </w:rPr>
        <w:t xml:space="preserve">por abordagem </w:t>
      </w:r>
      <w:proofErr w:type="spellStart"/>
      <w:r w:rsidRPr="00472E33">
        <w:rPr>
          <w:rFonts w:ascii="Times New Roman" w:hAnsi="Times New Roman" w:cs="Times New Roman"/>
          <w:color w:val="auto"/>
          <w:sz w:val="24"/>
          <w:szCs w:val="24"/>
          <w:lang w:val="pt-PT"/>
        </w:rPr>
        <w:t>percut</w:t>
      </w:r>
      <w:r w:rsidRPr="00472E33">
        <w:rPr>
          <w:rFonts w:ascii="Times New Roman" w:hAnsi="Times New Roman" w:cs="Times New Roman"/>
          <w:color w:val="auto"/>
          <w:sz w:val="24"/>
          <w:szCs w:val="24"/>
        </w:rPr>
        <w:t>ânea</w:t>
      </w:r>
      <w:proofErr w:type="spellEnd"/>
      <w:r w:rsidRPr="00472E33">
        <w:rPr>
          <w:rFonts w:ascii="Times New Roman" w:hAnsi="Times New Roman" w:cs="Times New Roman"/>
          <w:color w:val="auto"/>
          <w:sz w:val="24"/>
          <w:szCs w:val="24"/>
        </w:rPr>
        <w:t xml:space="preserve"> </w:t>
      </w:r>
      <w:r w:rsidRPr="00472E33">
        <w:rPr>
          <w:rFonts w:ascii="Times New Roman" w:hAnsi="Times New Roman" w:cs="Times New Roman"/>
          <w:color w:val="auto"/>
          <w:sz w:val="24"/>
          <w:szCs w:val="24"/>
          <w:lang w:val="pt-PT"/>
        </w:rPr>
        <w:t xml:space="preserve">com agulha </w:t>
      </w:r>
      <w:proofErr w:type="spellStart"/>
      <w:r w:rsidRPr="00472E33">
        <w:rPr>
          <w:rFonts w:ascii="Times New Roman" w:hAnsi="Times New Roman" w:cs="Times New Roman"/>
          <w:color w:val="auto"/>
          <w:sz w:val="24"/>
          <w:szCs w:val="24"/>
          <w:lang w:val="pt-PT"/>
        </w:rPr>
        <w:t>at</w:t>
      </w:r>
      <w:proofErr w:type="spellEnd"/>
      <w:r w:rsidRPr="00472E33">
        <w:rPr>
          <w:rFonts w:ascii="Times New Roman" w:hAnsi="Times New Roman" w:cs="Times New Roman"/>
          <w:color w:val="auto"/>
          <w:sz w:val="24"/>
          <w:szCs w:val="24"/>
          <w:lang w:val="fr-FR"/>
        </w:rPr>
        <w:t xml:space="preserve">é </w:t>
      </w:r>
      <w:r w:rsidRPr="00472E33">
        <w:rPr>
          <w:rFonts w:ascii="Times New Roman" w:hAnsi="Times New Roman" w:cs="Times New Roman"/>
          <w:color w:val="auto"/>
          <w:sz w:val="24"/>
          <w:szCs w:val="24"/>
          <w:lang w:val="pt-PT"/>
        </w:rPr>
        <w:t>a área desejada</w:t>
      </w:r>
      <w:r w:rsidRPr="00472E33">
        <w:rPr>
          <w:rFonts w:ascii="Times New Roman" w:hAnsi="Times New Roman" w:cs="Times New Roman"/>
          <w:color w:val="auto"/>
          <w:sz w:val="24"/>
          <w:szCs w:val="24"/>
          <w:lang w:val="fr-FR"/>
        </w:rPr>
        <w:t xml:space="preserve"> do osso </w:t>
      </w:r>
      <w:proofErr w:type="spellStart"/>
      <w:r w:rsidRPr="00472E33">
        <w:rPr>
          <w:rFonts w:ascii="Times New Roman" w:hAnsi="Times New Roman" w:cs="Times New Roman"/>
          <w:color w:val="auto"/>
          <w:sz w:val="24"/>
          <w:szCs w:val="24"/>
          <w:lang w:val="fr-FR"/>
        </w:rPr>
        <w:t>subcondral</w:t>
      </w:r>
      <w:proofErr w:type="spellEnd"/>
      <w:r w:rsidRPr="00472E33">
        <w:rPr>
          <w:rFonts w:ascii="Times New Roman" w:hAnsi="Times New Roman" w:cs="Times New Roman"/>
          <w:color w:val="auto"/>
          <w:sz w:val="24"/>
          <w:szCs w:val="24"/>
        </w:rPr>
        <w:t xml:space="preserve"> na regi</w:t>
      </w:r>
      <w:r w:rsidRPr="00472E33">
        <w:rPr>
          <w:rFonts w:ascii="Times New Roman" w:hAnsi="Times New Roman" w:cs="Times New Roman"/>
          <w:color w:val="auto"/>
          <w:sz w:val="24"/>
          <w:szCs w:val="24"/>
          <w:lang w:val="pt-PT"/>
        </w:rPr>
        <w:t>ã</w:t>
      </w:r>
      <w:r w:rsidRPr="00472E33">
        <w:rPr>
          <w:rFonts w:ascii="Times New Roman" w:hAnsi="Times New Roman" w:cs="Times New Roman"/>
          <w:color w:val="auto"/>
          <w:sz w:val="24"/>
          <w:szCs w:val="24"/>
          <w:lang w:val="it-IT"/>
        </w:rPr>
        <w:t xml:space="preserve">o </w:t>
      </w:r>
      <w:proofErr w:type="spellStart"/>
      <w:r w:rsidRPr="00472E33">
        <w:rPr>
          <w:rFonts w:ascii="Times New Roman" w:hAnsi="Times New Roman" w:cs="Times New Roman"/>
          <w:color w:val="auto"/>
          <w:sz w:val="24"/>
          <w:szCs w:val="24"/>
          <w:lang w:val="it-IT"/>
        </w:rPr>
        <w:t>epifis</w:t>
      </w:r>
      <w:proofErr w:type="spellEnd"/>
      <w:r w:rsidRPr="00472E33">
        <w:rPr>
          <w:rFonts w:ascii="Times New Roman" w:hAnsi="Times New Roman" w:cs="Times New Roman"/>
          <w:color w:val="auto"/>
          <w:sz w:val="24"/>
          <w:szCs w:val="24"/>
        </w:rPr>
        <w:t>á</w:t>
      </w:r>
      <w:r w:rsidRPr="00472E33">
        <w:rPr>
          <w:rFonts w:ascii="Times New Roman" w:hAnsi="Times New Roman" w:cs="Times New Roman"/>
          <w:color w:val="auto"/>
          <w:sz w:val="24"/>
          <w:szCs w:val="24"/>
          <w:lang w:val="it-IT"/>
        </w:rPr>
        <w:t>ria</w:t>
      </w:r>
      <w:r w:rsidRPr="00472E33">
        <w:rPr>
          <w:rFonts w:ascii="Times New Roman" w:hAnsi="Times New Roman" w:cs="Times New Roman"/>
          <w:color w:val="auto"/>
          <w:sz w:val="24"/>
          <w:szCs w:val="24"/>
          <w:lang w:val="pt-PT"/>
        </w:rPr>
        <w:t xml:space="preserve">. </w:t>
      </w:r>
      <w:r w:rsidR="000422DD" w:rsidRPr="00472E33">
        <w:rPr>
          <w:rFonts w:ascii="Times New Roman" w:hAnsi="Times New Roman" w:cs="Times New Roman"/>
          <w:color w:val="auto"/>
          <w:sz w:val="24"/>
          <w:szCs w:val="24"/>
          <w:lang w:val="pt-PT"/>
        </w:rPr>
        <w:t>Cada paciente recebeu</w:t>
      </w:r>
      <w:r w:rsidR="000C0045" w:rsidRPr="00472E33">
        <w:rPr>
          <w:rFonts w:ascii="Times New Roman" w:hAnsi="Times New Roman" w:cs="Times New Roman"/>
          <w:color w:val="auto"/>
          <w:sz w:val="24"/>
          <w:szCs w:val="24"/>
          <w:lang w:val="pt-PT"/>
        </w:rPr>
        <w:t>,</w:t>
      </w:r>
      <w:r w:rsidR="000422DD" w:rsidRPr="00472E33">
        <w:rPr>
          <w:rFonts w:ascii="Times New Roman" w:hAnsi="Times New Roman" w:cs="Times New Roman"/>
          <w:color w:val="auto"/>
          <w:sz w:val="24"/>
          <w:szCs w:val="24"/>
          <w:lang w:val="pt-PT"/>
        </w:rPr>
        <w:t xml:space="preserve"> apenas</w:t>
      </w:r>
      <w:r w:rsidR="000C0045" w:rsidRPr="00472E33">
        <w:rPr>
          <w:rFonts w:ascii="Times New Roman" w:hAnsi="Times New Roman" w:cs="Times New Roman"/>
          <w:color w:val="auto"/>
          <w:sz w:val="24"/>
          <w:szCs w:val="24"/>
          <w:lang w:val="pt-PT"/>
        </w:rPr>
        <w:t>,</w:t>
      </w:r>
      <w:r w:rsidR="000422DD" w:rsidRPr="00472E33">
        <w:rPr>
          <w:rFonts w:ascii="Times New Roman" w:hAnsi="Times New Roman" w:cs="Times New Roman"/>
          <w:color w:val="auto"/>
          <w:sz w:val="24"/>
          <w:szCs w:val="24"/>
          <w:lang w:val="pt-PT"/>
        </w:rPr>
        <w:t xml:space="preserve"> uma injeçã</w:t>
      </w:r>
      <w:r w:rsidR="000422DD" w:rsidRPr="00472E33">
        <w:rPr>
          <w:rFonts w:ascii="Times New Roman" w:hAnsi="Times New Roman" w:cs="Times New Roman"/>
          <w:color w:val="auto"/>
          <w:sz w:val="24"/>
          <w:szCs w:val="24"/>
        </w:rPr>
        <w:t>o do tratamento proposto n</w:t>
      </w:r>
      <w:r w:rsidR="000422DD" w:rsidRPr="00472E33">
        <w:rPr>
          <w:rFonts w:ascii="Times New Roman" w:hAnsi="Times New Roman" w:cs="Times New Roman"/>
          <w:color w:val="auto"/>
          <w:sz w:val="24"/>
          <w:szCs w:val="24"/>
          <w:lang w:val="pt-PT"/>
        </w:rPr>
        <w:t>o joelho estudado.</w:t>
      </w:r>
      <w:r w:rsidRPr="00472E33">
        <w:rPr>
          <w:rFonts w:ascii="Times New Roman" w:hAnsi="Times New Roman" w:cs="Times New Roman"/>
          <w:color w:val="auto"/>
          <w:sz w:val="24"/>
          <w:szCs w:val="24"/>
          <w:lang w:val="pt-PT"/>
        </w:rPr>
        <w:t xml:space="preserve"> Uma pe</w:t>
      </w:r>
      <w:r w:rsidR="000C736D" w:rsidRPr="00472E33">
        <w:rPr>
          <w:rFonts w:ascii="Times New Roman" w:hAnsi="Times New Roman" w:cs="Times New Roman"/>
          <w:color w:val="auto"/>
          <w:sz w:val="24"/>
          <w:szCs w:val="24"/>
          <w:lang w:val="pt-PT"/>
        </w:rPr>
        <w:t xml:space="preserve">quena fração do </w:t>
      </w:r>
      <w:r w:rsidR="00FF38FE" w:rsidRPr="00472E33">
        <w:rPr>
          <w:rFonts w:ascii="Times New Roman" w:hAnsi="Times New Roman" w:cs="Times New Roman"/>
          <w:color w:val="auto"/>
          <w:sz w:val="24"/>
          <w:szCs w:val="24"/>
          <w:lang w:val="pt-PT"/>
        </w:rPr>
        <w:t xml:space="preserve">concentrado contendo </w:t>
      </w:r>
      <w:r w:rsidR="000C736D" w:rsidRPr="00472E33">
        <w:rPr>
          <w:rFonts w:ascii="Times New Roman" w:hAnsi="Times New Roman" w:cs="Times New Roman"/>
          <w:color w:val="auto"/>
          <w:sz w:val="24"/>
          <w:szCs w:val="24"/>
          <w:lang w:val="pt-PT"/>
        </w:rPr>
        <w:t>CM</w:t>
      </w:r>
      <w:r w:rsidR="007C6CBC" w:rsidRPr="00472E33">
        <w:rPr>
          <w:rFonts w:ascii="Times New Roman" w:hAnsi="Times New Roman" w:cs="Times New Roman"/>
          <w:color w:val="auto"/>
          <w:sz w:val="24"/>
          <w:szCs w:val="24"/>
          <w:lang w:val="pt-PT"/>
        </w:rPr>
        <w:t>M</w:t>
      </w:r>
      <w:r w:rsidR="000C736D" w:rsidRPr="00472E33">
        <w:rPr>
          <w:rFonts w:ascii="Times New Roman" w:hAnsi="Times New Roman" w:cs="Times New Roman"/>
          <w:color w:val="auto"/>
          <w:sz w:val="24"/>
          <w:szCs w:val="24"/>
          <w:lang w:val="pt-PT"/>
        </w:rPr>
        <w:t>O foi</w:t>
      </w:r>
      <w:r w:rsidRPr="00472E33">
        <w:rPr>
          <w:rFonts w:ascii="Times New Roman" w:hAnsi="Times New Roman" w:cs="Times New Roman"/>
          <w:color w:val="auto"/>
          <w:sz w:val="24"/>
          <w:szCs w:val="24"/>
          <w:lang w:val="pt-PT"/>
        </w:rPr>
        <w:t xml:space="preserve"> separada para citometria de fluxo, viabilidade celular e ensaios </w:t>
      </w:r>
      <w:proofErr w:type="spellStart"/>
      <w:r w:rsidRPr="00472E33">
        <w:rPr>
          <w:rFonts w:ascii="Times New Roman" w:hAnsi="Times New Roman" w:cs="Times New Roman"/>
          <w:color w:val="auto"/>
          <w:sz w:val="24"/>
          <w:szCs w:val="24"/>
          <w:lang w:val="pt-PT"/>
        </w:rPr>
        <w:t>microbiol</w:t>
      </w:r>
      <w:r w:rsidRPr="00472E33">
        <w:rPr>
          <w:rFonts w:ascii="Times New Roman" w:hAnsi="Times New Roman" w:cs="Times New Roman"/>
          <w:color w:val="auto"/>
          <w:sz w:val="24"/>
          <w:szCs w:val="24"/>
          <w:lang w:val="es-ES_tradnl"/>
        </w:rPr>
        <w:t>ó</w:t>
      </w:r>
      <w:r w:rsidR="000C736D" w:rsidRPr="00472E33">
        <w:rPr>
          <w:rFonts w:ascii="Times New Roman" w:hAnsi="Times New Roman" w:cs="Times New Roman"/>
          <w:color w:val="auto"/>
          <w:sz w:val="24"/>
          <w:szCs w:val="24"/>
          <w:lang w:val="pt-PT"/>
        </w:rPr>
        <w:t>gicos</w:t>
      </w:r>
      <w:proofErr w:type="spellEnd"/>
      <w:r w:rsidR="0060436D" w:rsidRPr="00472E33">
        <w:rPr>
          <w:rFonts w:ascii="Times New Roman" w:hAnsi="Times New Roman" w:cs="Times New Roman"/>
          <w:color w:val="auto"/>
          <w:sz w:val="24"/>
          <w:szCs w:val="24"/>
          <w:lang w:val="pt-PT"/>
        </w:rPr>
        <w:t xml:space="preserve"> (Figura 1)</w:t>
      </w:r>
      <w:r w:rsidR="000C736D" w:rsidRPr="00472E33">
        <w:rPr>
          <w:rFonts w:ascii="Times New Roman" w:hAnsi="Times New Roman" w:cs="Times New Roman"/>
          <w:color w:val="auto"/>
          <w:sz w:val="24"/>
          <w:szCs w:val="24"/>
          <w:lang w:val="pt-PT"/>
        </w:rPr>
        <w:t xml:space="preserve">. </w:t>
      </w:r>
    </w:p>
    <w:p w14:paraId="08C8B7E3" w14:textId="77777777" w:rsidR="0066716B" w:rsidRPr="00472E33" w:rsidRDefault="0066716B" w:rsidP="00FB1792">
      <w:pPr>
        <w:pStyle w:val="CorpoA"/>
        <w:widowControl w:val="0"/>
        <w:spacing w:line="360" w:lineRule="auto"/>
        <w:jc w:val="both"/>
        <w:rPr>
          <w:rFonts w:ascii="Times New Roman" w:hAnsi="Times New Roman" w:cs="Times New Roman"/>
          <w:color w:val="auto"/>
          <w:sz w:val="24"/>
          <w:szCs w:val="24"/>
          <w:lang w:val="pt-PT"/>
        </w:rPr>
      </w:pPr>
    </w:p>
    <w:p w14:paraId="17C39DD7" w14:textId="3F053D9A" w:rsidR="002C7606" w:rsidRPr="00472E33" w:rsidRDefault="00AC25E8" w:rsidP="00C1577E">
      <w:pPr>
        <w:pStyle w:val="CorpoA"/>
        <w:widowControl w:val="0"/>
        <w:spacing w:line="360" w:lineRule="auto"/>
        <w:jc w:val="both"/>
        <w:outlineLvl w:val="2"/>
        <w:rPr>
          <w:rFonts w:ascii="Times New Roman" w:hAnsi="Times New Roman" w:cs="Times New Roman"/>
          <w:bCs/>
          <w:color w:val="auto"/>
          <w:szCs w:val="24"/>
          <w:lang w:val="es-ES_tradnl"/>
        </w:rPr>
      </w:pPr>
      <w:bookmarkStart w:id="55" w:name="_Toc88517471"/>
      <w:r w:rsidRPr="00472E33">
        <w:rPr>
          <w:rFonts w:ascii="Times New Roman" w:hAnsi="Times New Roman" w:cs="Times New Roman"/>
          <w:bCs/>
          <w:color w:val="auto"/>
          <w:szCs w:val="24"/>
          <w:lang w:val="es-ES_tradnl"/>
        </w:rPr>
        <w:t xml:space="preserve">Figura 1 – </w:t>
      </w:r>
      <w:r w:rsidR="0060436D" w:rsidRPr="00472E33">
        <w:rPr>
          <w:rFonts w:ascii="Times New Roman" w:hAnsi="Times New Roman" w:cs="Times New Roman"/>
          <w:bCs/>
          <w:color w:val="auto"/>
          <w:szCs w:val="24"/>
          <w:lang w:val="es-ES_tradnl"/>
        </w:rPr>
        <w:t>fotografías</w:t>
      </w:r>
      <w:r w:rsidRPr="00472E33">
        <w:rPr>
          <w:rFonts w:ascii="Times New Roman" w:hAnsi="Times New Roman" w:cs="Times New Roman"/>
          <w:bCs/>
          <w:color w:val="auto"/>
          <w:szCs w:val="24"/>
          <w:lang w:val="es-ES_tradnl"/>
        </w:rPr>
        <w:t xml:space="preserve"> das etapas do </w:t>
      </w:r>
      <w:r w:rsidR="00802C19" w:rsidRPr="00472E33">
        <w:rPr>
          <w:rFonts w:ascii="Times New Roman" w:hAnsi="Times New Roman" w:cs="Times New Roman"/>
          <w:bCs/>
          <w:color w:val="auto"/>
          <w:szCs w:val="24"/>
          <w:lang w:val="es-ES_tradnl"/>
        </w:rPr>
        <w:t>procedimiento</w:t>
      </w:r>
      <w:r w:rsidRPr="00472E33">
        <w:rPr>
          <w:rFonts w:ascii="Times New Roman" w:hAnsi="Times New Roman" w:cs="Times New Roman"/>
          <w:bCs/>
          <w:color w:val="auto"/>
          <w:szCs w:val="24"/>
          <w:lang w:val="es-ES_tradnl"/>
        </w:rPr>
        <w:t xml:space="preserve"> </w:t>
      </w:r>
      <w:proofErr w:type="spellStart"/>
      <w:r w:rsidRPr="00472E33">
        <w:rPr>
          <w:rFonts w:ascii="Times New Roman" w:hAnsi="Times New Roman" w:cs="Times New Roman"/>
          <w:bCs/>
          <w:color w:val="auto"/>
          <w:szCs w:val="24"/>
          <w:lang w:val="es-ES_tradnl"/>
        </w:rPr>
        <w:t>cirúrgico</w:t>
      </w:r>
      <w:proofErr w:type="spellEnd"/>
      <w:r w:rsidRPr="00472E33">
        <w:rPr>
          <w:rFonts w:ascii="Times New Roman" w:hAnsi="Times New Roman" w:cs="Times New Roman"/>
          <w:bCs/>
          <w:color w:val="auto"/>
          <w:szCs w:val="24"/>
          <w:lang w:val="es-ES_tradnl"/>
        </w:rPr>
        <w:t xml:space="preserve"> </w:t>
      </w:r>
      <w:bookmarkEnd w:id="55"/>
    </w:p>
    <w:p w14:paraId="31C4B2CD" w14:textId="6A0A86BA" w:rsidR="002C7606" w:rsidRPr="00472E33" w:rsidRDefault="002C7606" w:rsidP="00C1577E">
      <w:pPr>
        <w:pStyle w:val="CorpoA"/>
        <w:widowControl w:val="0"/>
        <w:spacing w:line="360" w:lineRule="auto"/>
        <w:jc w:val="both"/>
        <w:outlineLvl w:val="2"/>
        <w:rPr>
          <w:rFonts w:ascii="Times New Roman" w:hAnsi="Times New Roman" w:cs="Times New Roman"/>
          <w:bCs/>
          <w:color w:val="auto"/>
          <w:szCs w:val="24"/>
          <w:lang w:val="es-ES_tradnl"/>
        </w:rPr>
      </w:pPr>
      <w:r w:rsidRPr="00472E33">
        <w:rPr>
          <w:noProof/>
          <w:color w:val="auto"/>
        </w:rPr>
        <w:drawing>
          <wp:inline distT="0" distB="0" distL="0" distR="0" wp14:anchorId="30DF7C77" wp14:editId="2A331D2B">
            <wp:extent cx="5655538" cy="4010179"/>
            <wp:effectExtent l="0" t="0" r="254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994"/>
                    <a:stretch/>
                  </pic:blipFill>
                  <pic:spPr bwMode="auto">
                    <a:xfrm>
                      <a:off x="0" y="0"/>
                      <a:ext cx="5665345" cy="4017133"/>
                    </a:xfrm>
                    <a:prstGeom prst="rect">
                      <a:avLst/>
                    </a:prstGeom>
                    <a:ln>
                      <a:noFill/>
                    </a:ln>
                    <a:extLst>
                      <a:ext uri="{53640926-AAD7-44D8-BBD7-CCE9431645EC}">
                        <a14:shadowObscured xmlns:a14="http://schemas.microsoft.com/office/drawing/2010/main"/>
                      </a:ext>
                    </a:extLst>
                  </pic:spPr>
                </pic:pic>
              </a:graphicData>
            </a:graphic>
          </wp:inline>
        </w:drawing>
      </w:r>
    </w:p>
    <w:p w14:paraId="29A7630F" w14:textId="02D07CF7" w:rsidR="00900964" w:rsidRPr="00472E33" w:rsidRDefault="00FF3DA5" w:rsidP="00FF3DA5">
      <w:pPr>
        <w:pStyle w:val="CorpoA"/>
        <w:widowControl w:val="0"/>
        <w:jc w:val="both"/>
        <w:outlineLvl w:val="2"/>
        <w:rPr>
          <w:rFonts w:ascii="Times New Roman" w:hAnsi="Times New Roman" w:cs="Times New Roman"/>
          <w:bCs/>
          <w:color w:val="auto"/>
          <w:sz w:val="18"/>
          <w:szCs w:val="24"/>
          <w:lang w:val="es-ES_tradnl"/>
        </w:rPr>
      </w:pPr>
      <w:r w:rsidRPr="00472E33">
        <w:rPr>
          <w:rFonts w:ascii="Times New Roman" w:hAnsi="Times New Roman" w:cs="Times New Roman"/>
          <w:b/>
          <w:bCs/>
          <w:noProof/>
          <w:color w:val="auto"/>
          <w:sz w:val="18"/>
          <w:szCs w:val="24"/>
        </w:rPr>
        <mc:AlternateContent>
          <mc:Choice Requires="wps">
            <w:drawing>
              <wp:anchor distT="0" distB="0" distL="114300" distR="114300" simplePos="0" relativeHeight="251659776" behindDoc="0" locked="0" layoutInCell="1" allowOverlap="1" wp14:anchorId="1356C48F" wp14:editId="2CDA82A9">
                <wp:simplePos x="0" y="0"/>
                <wp:positionH relativeFrom="column">
                  <wp:posOffset>-3810</wp:posOffset>
                </wp:positionH>
                <wp:positionV relativeFrom="paragraph">
                  <wp:posOffset>580390</wp:posOffset>
                </wp:positionV>
                <wp:extent cx="2514600" cy="342900"/>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EDF8F96" w14:textId="574FE84B" w:rsidR="00FF3DA5" w:rsidRDefault="00FF3DA5">
                            <w:proofErr w:type="spellStart"/>
                            <w:r w:rsidRPr="00FF3DA5">
                              <w:rPr>
                                <w:bCs/>
                                <w:sz w:val="22"/>
                                <w:szCs w:val="22"/>
                                <w:lang w:val="es-ES_tradnl"/>
                              </w:rPr>
                              <w:t>Fonte</w:t>
                            </w:r>
                            <w:proofErr w:type="spellEnd"/>
                            <w:r w:rsidRPr="00FF3DA5">
                              <w:rPr>
                                <w:bCs/>
                                <w:sz w:val="22"/>
                                <w:szCs w:val="22"/>
                                <w:lang w:val="es-ES_tradnl"/>
                              </w:rPr>
                              <w:t xml:space="preserve">: </w:t>
                            </w:r>
                            <w:proofErr w:type="spellStart"/>
                            <w:r w:rsidRPr="00FF3DA5">
                              <w:rPr>
                                <w:bCs/>
                                <w:sz w:val="22"/>
                                <w:szCs w:val="22"/>
                                <w:lang w:val="es-ES_tradnl"/>
                              </w:rPr>
                              <w:t>Arquivo</w:t>
                            </w:r>
                            <w:proofErr w:type="spellEnd"/>
                            <w:r w:rsidRPr="00FF3DA5">
                              <w:rPr>
                                <w:bCs/>
                                <w:sz w:val="22"/>
                                <w:szCs w:val="22"/>
                                <w:lang w:val="es-ES_tradnl"/>
                              </w:rPr>
                              <w:t xml:space="preserve"> </w:t>
                            </w:r>
                            <w:proofErr w:type="spellStart"/>
                            <w:r w:rsidRPr="00FF3DA5">
                              <w:rPr>
                                <w:bCs/>
                                <w:sz w:val="22"/>
                                <w:szCs w:val="22"/>
                                <w:lang w:val="es-ES_tradnl"/>
                              </w:rPr>
                              <w:t>prórpio</w:t>
                            </w:r>
                            <w:proofErr w:type="spellEnd"/>
                            <w:r w:rsidRPr="00FF3DA5">
                              <w:rPr>
                                <w:bCs/>
                                <w:sz w:val="22"/>
                                <w:szCs w:val="22"/>
                                <w:lang w:val="es-ES_tradnl"/>
                              </w:rPr>
                              <w:t>, 2020.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1356C48F" id="_x0000_t202" coordsize="21600,21600" o:spt="202" path="m,l,21600r21600,l21600,xe">
                <v:stroke joinstyle="miter"/>
                <v:path gradientshapeok="t" o:connecttype="rect"/>
              </v:shapetype>
              <v:shape id="Caixa de texto 11" o:spid="_x0000_s1026" type="#_x0000_t202" style="position:absolute;left:0;text-align:left;margin-left:-.3pt;margin-top:45.7pt;width:198pt;height:2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" filled="f" stroked="f" strokeweight=".5pt">
                <v:textbox style="mso-fit-shape-to-text:t" inset="4pt,4pt,4pt,4pt">
                  <w:txbxContent>
                    <w:p w14:paraId="1EDF8F96" w14:textId="574FE84B" w:rsidR="00FF3DA5" w:rsidRDefault="00FF3DA5">
                      <w:proofErr w:type="spellStart"/>
                      <w:r w:rsidRPr="00FF3DA5">
                        <w:rPr>
                          <w:bCs/>
                          <w:sz w:val="22"/>
                          <w:szCs w:val="22"/>
                          <w:lang w:val="es-ES_tradnl"/>
                        </w:rPr>
                        <w:t>Fonte</w:t>
                      </w:r>
                      <w:proofErr w:type="spellEnd"/>
                      <w:r w:rsidRPr="00FF3DA5">
                        <w:rPr>
                          <w:bCs/>
                          <w:sz w:val="22"/>
                          <w:szCs w:val="22"/>
                          <w:lang w:val="es-ES_tradnl"/>
                        </w:rPr>
                        <w:t xml:space="preserve">: </w:t>
                      </w:r>
                      <w:proofErr w:type="spellStart"/>
                      <w:r w:rsidRPr="00FF3DA5">
                        <w:rPr>
                          <w:bCs/>
                          <w:sz w:val="22"/>
                          <w:szCs w:val="22"/>
                          <w:lang w:val="es-ES_tradnl"/>
                        </w:rPr>
                        <w:t>Arquivo</w:t>
                      </w:r>
                      <w:proofErr w:type="spellEnd"/>
                      <w:r w:rsidRPr="00FF3DA5">
                        <w:rPr>
                          <w:bCs/>
                          <w:sz w:val="22"/>
                          <w:szCs w:val="22"/>
                          <w:lang w:val="es-ES_tradnl"/>
                        </w:rPr>
                        <w:t xml:space="preserve"> </w:t>
                      </w:r>
                      <w:proofErr w:type="spellStart"/>
                      <w:r w:rsidRPr="00FF3DA5">
                        <w:rPr>
                          <w:bCs/>
                          <w:sz w:val="22"/>
                          <w:szCs w:val="22"/>
                          <w:lang w:val="es-ES_tradnl"/>
                        </w:rPr>
                        <w:t>prórpio</w:t>
                      </w:r>
                      <w:proofErr w:type="spellEnd"/>
                      <w:r w:rsidRPr="00FF3DA5">
                        <w:rPr>
                          <w:bCs/>
                          <w:sz w:val="22"/>
                          <w:szCs w:val="22"/>
                          <w:lang w:val="es-ES_tradnl"/>
                        </w:rPr>
                        <w:t>, 2020.</w:t>
                      </w:r>
                    </w:p>
                  </w:txbxContent>
                </v:textbox>
              </v:shape>
            </w:pict>
          </mc:Fallback>
        </mc:AlternateContent>
      </w:r>
      <w:r w:rsidR="00900964" w:rsidRPr="00472E33">
        <w:rPr>
          <w:rFonts w:ascii="Times New Roman" w:hAnsi="Times New Roman" w:cs="Times New Roman"/>
          <w:b/>
          <w:bCs/>
          <w:color w:val="auto"/>
          <w:sz w:val="18"/>
          <w:szCs w:val="24"/>
          <w:lang w:val="es-ES_tradnl"/>
        </w:rPr>
        <w:t>1 A</w:t>
      </w:r>
      <w:r w:rsidR="00900964" w:rsidRPr="00472E33">
        <w:rPr>
          <w:rFonts w:ascii="Times New Roman" w:hAnsi="Times New Roman" w:cs="Times New Roman"/>
          <w:bCs/>
          <w:color w:val="auto"/>
          <w:sz w:val="18"/>
          <w:szCs w:val="24"/>
          <w:lang w:val="es-ES_tradnl"/>
        </w:rPr>
        <w:t xml:space="preserve"> – </w:t>
      </w:r>
      <w:proofErr w:type="spellStart"/>
      <w:r w:rsidR="00900964" w:rsidRPr="00472E33">
        <w:rPr>
          <w:rFonts w:ascii="Times New Roman" w:hAnsi="Times New Roman" w:cs="Times New Roman"/>
          <w:bCs/>
          <w:color w:val="auto"/>
          <w:sz w:val="18"/>
          <w:szCs w:val="24"/>
          <w:lang w:val="es-ES_tradnl"/>
        </w:rPr>
        <w:t>Punção</w:t>
      </w:r>
      <w:proofErr w:type="spellEnd"/>
      <w:r w:rsidR="00900964" w:rsidRPr="00472E33">
        <w:rPr>
          <w:rFonts w:ascii="Times New Roman" w:hAnsi="Times New Roman" w:cs="Times New Roman"/>
          <w:bCs/>
          <w:color w:val="auto"/>
          <w:sz w:val="18"/>
          <w:szCs w:val="24"/>
          <w:lang w:val="es-ES_tradnl"/>
        </w:rPr>
        <w:t xml:space="preserve"> para coleta do</w:t>
      </w:r>
      <w:r w:rsidR="00900964" w:rsidRPr="00472E33">
        <w:rPr>
          <w:rFonts w:ascii="Times New Roman" w:hAnsi="Times New Roman" w:cs="Times New Roman"/>
          <w:color w:val="auto"/>
          <w:sz w:val="18"/>
          <w:szCs w:val="24"/>
          <w:shd w:val="clear" w:color="auto" w:fill="FEFEFE"/>
        </w:rPr>
        <w:t xml:space="preserve"> aspirado de medula óssea foi obtido na crista ilíaca posterior do </w:t>
      </w:r>
      <w:r w:rsidRPr="00472E33">
        <w:rPr>
          <w:rFonts w:ascii="Times New Roman" w:hAnsi="Times New Roman" w:cs="Times New Roman"/>
          <w:color w:val="auto"/>
          <w:sz w:val="18"/>
          <w:szCs w:val="24"/>
          <w:shd w:val="clear" w:color="auto" w:fill="FEFEFE"/>
        </w:rPr>
        <w:t>paciente</w:t>
      </w:r>
      <w:r w:rsidRPr="00472E33">
        <w:rPr>
          <w:rFonts w:ascii="Times New Roman" w:hAnsi="Times New Roman" w:cs="Times New Roman"/>
          <w:bCs/>
          <w:color w:val="auto"/>
          <w:sz w:val="18"/>
          <w:szCs w:val="24"/>
          <w:lang w:val="es-ES_tradnl"/>
        </w:rPr>
        <w:t xml:space="preserve"> </w:t>
      </w:r>
      <w:r w:rsidRPr="00472E33">
        <w:rPr>
          <w:rFonts w:ascii="Times New Roman" w:hAnsi="Times New Roman" w:cs="Times New Roman"/>
          <w:b/>
          <w:bCs/>
          <w:color w:val="auto"/>
          <w:sz w:val="18"/>
          <w:szCs w:val="24"/>
          <w:lang w:val="es-ES_tradnl"/>
        </w:rPr>
        <w:t>1B</w:t>
      </w:r>
      <w:r w:rsidR="00900964" w:rsidRPr="00472E33">
        <w:rPr>
          <w:rFonts w:ascii="Times New Roman" w:hAnsi="Times New Roman" w:cs="Times New Roman"/>
          <w:b/>
          <w:bCs/>
          <w:color w:val="auto"/>
          <w:sz w:val="18"/>
          <w:szCs w:val="24"/>
          <w:lang w:val="es-ES_tradnl"/>
        </w:rPr>
        <w:t>-</w:t>
      </w:r>
      <w:r w:rsidR="00900964" w:rsidRPr="00472E33">
        <w:rPr>
          <w:rFonts w:ascii="Times New Roman" w:hAnsi="Times New Roman" w:cs="Times New Roman"/>
          <w:b/>
          <w:color w:val="auto"/>
          <w:sz w:val="18"/>
          <w:szCs w:val="24"/>
          <w:lang w:val="pt-PT"/>
        </w:rPr>
        <w:t xml:space="preserve"> </w:t>
      </w:r>
      <w:r w:rsidR="00900964" w:rsidRPr="00472E33">
        <w:rPr>
          <w:rFonts w:ascii="Times New Roman" w:hAnsi="Times New Roman" w:cs="Times New Roman"/>
          <w:color w:val="auto"/>
          <w:sz w:val="18"/>
          <w:szCs w:val="24"/>
          <w:lang w:val="pt-PT"/>
        </w:rPr>
        <w:t>O CMMO</w:t>
      </w:r>
      <w:r w:rsidR="00900964" w:rsidRPr="00472E33">
        <w:rPr>
          <w:rFonts w:ascii="Times New Roman" w:hAnsi="Times New Roman" w:cs="Times New Roman"/>
          <w:color w:val="auto"/>
          <w:sz w:val="18"/>
          <w:szCs w:val="24"/>
        </w:rPr>
        <w:t xml:space="preserve"> sendo</w:t>
      </w:r>
      <w:r w:rsidR="00900964" w:rsidRPr="00472E33">
        <w:rPr>
          <w:rFonts w:ascii="Times New Roman" w:hAnsi="Times New Roman" w:cs="Times New Roman"/>
          <w:color w:val="auto"/>
          <w:sz w:val="18"/>
          <w:szCs w:val="24"/>
          <w:lang w:val="pt-PT"/>
        </w:rPr>
        <w:t xml:space="preserve"> injetado por abordagem </w:t>
      </w:r>
      <w:proofErr w:type="spellStart"/>
      <w:r w:rsidR="00900964" w:rsidRPr="00472E33">
        <w:rPr>
          <w:rFonts w:ascii="Times New Roman" w:hAnsi="Times New Roman" w:cs="Times New Roman"/>
          <w:color w:val="auto"/>
          <w:sz w:val="18"/>
          <w:szCs w:val="24"/>
          <w:lang w:val="pt-PT"/>
        </w:rPr>
        <w:t>percut</w:t>
      </w:r>
      <w:r w:rsidR="00900964" w:rsidRPr="00472E33">
        <w:rPr>
          <w:rFonts w:ascii="Times New Roman" w:hAnsi="Times New Roman" w:cs="Times New Roman"/>
          <w:color w:val="auto"/>
          <w:sz w:val="18"/>
          <w:szCs w:val="24"/>
        </w:rPr>
        <w:t>ânea</w:t>
      </w:r>
      <w:proofErr w:type="spellEnd"/>
      <w:r w:rsidR="00900964" w:rsidRPr="00472E33">
        <w:rPr>
          <w:rFonts w:ascii="Times New Roman" w:hAnsi="Times New Roman" w:cs="Times New Roman"/>
          <w:color w:val="auto"/>
          <w:sz w:val="18"/>
          <w:szCs w:val="24"/>
        </w:rPr>
        <w:t xml:space="preserve"> </w:t>
      </w:r>
      <w:r w:rsidR="00900964" w:rsidRPr="00472E33">
        <w:rPr>
          <w:rFonts w:ascii="Times New Roman" w:hAnsi="Times New Roman" w:cs="Times New Roman"/>
          <w:color w:val="auto"/>
          <w:sz w:val="18"/>
          <w:szCs w:val="24"/>
          <w:lang w:val="pt-PT"/>
        </w:rPr>
        <w:t xml:space="preserve">com agulha </w:t>
      </w:r>
      <w:proofErr w:type="spellStart"/>
      <w:r w:rsidR="00900964" w:rsidRPr="00472E33">
        <w:rPr>
          <w:rFonts w:ascii="Times New Roman" w:hAnsi="Times New Roman" w:cs="Times New Roman"/>
          <w:color w:val="auto"/>
          <w:sz w:val="18"/>
          <w:szCs w:val="24"/>
          <w:lang w:val="pt-PT"/>
        </w:rPr>
        <w:t>at</w:t>
      </w:r>
      <w:proofErr w:type="spellEnd"/>
      <w:r w:rsidR="00900964" w:rsidRPr="00472E33">
        <w:rPr>
          <w:rFonts w:ascii="Times New Roman" w:hAnsi="Times New Roman" w:cs="Times New Roman"/>
          <w:color w:val="auto"/>
          <w:sz w:val="18"/>
          <w:szCs w:val="24"/>
          <w:lang w:val="fr-FR"/>
        </w:rPr>
        <w:t xml:space="preserve">é </w:t>
      </w:r>
      <w:r w:rsidR="00900964" w:rsidRPr="00472E33">
        <w:rPr>
          <w:rFonts w:ascii="Times New Roman" w:hAnsi="Times New Roman" w:cs="Times New Roman"/>
          <w:color w:val="auto"/>
          <w:sz w:val="18"/>
          <w:szCs w:val="24"/>
          <w:lang w:val="pt-PT"/>
        </w:rPr>
        <w:t>a área desejada</w:t>
      </w:r>
      <w:r w:rsidR="00900964" w:rsidRPr="00472E33">
        <w:rPr>
          <w:rFonts w:ascii="Times New Roman" w:hAnsi="Times New Roman" w:cs="Times New Roman"/>
          <w:color w:val="auto"/>
          <w:sz w:val="18"/>
          <w:szCs w:val="24"/>
          <w:lang w:val="fr-FR"/>
        </w:rPr>
        <w:t xml:space="preserve"> do osso </w:t>
      </w:r>
      <w:proofErr w:type="spellStart"/>
      <w:r w:rsidR="00900964" w:rsidRPr="00472E33">
        <w:rPr>
          <w:rFonts w:ascii="Times New Roman" w:hAnsi="Times New Roman" w:cs="Times New Roman"/>
          <w:color w:val="auto"/>
          <w:sz w:val="18"/>
          <w:szCs w:val="24"/>
          <w:lang w:val="fr-FR"/>
        </w:rPr>
        <w:t>subcondral</w:t>
      </w:r>
      <w:proofErr w:type="spellEnd"/>
      <w:r w:rsidR="00900964" w:rsidRPr="00472E33">
        <w:rPr>
          <w:rFonts w:ascii="Times New Roman" w:hAnsi="Times New Roman" w:cs="Times New Roman"/>
          <w:color w:val="auto"/>
          <w:sz w:val="18"/>
          <w:szCs w:val="24"/>
        </w:rPr>
        <w:t xml:space="preserve"> na regi</w:t>
      </w:r>
      <w:r w:rsidR="00900964" w:rsidRPr="00472E33">
        <w:rPr>
          <w:rFonts w:ascii="Times New Roman" w:hAnsi="Times New Roman" w:cs="Times New Roman"/>
          <w:color w:val="auto"/>
          <w:sz w:val="18"/>
          <w:szCs w:val="24"/>
          <w:lang w:val="pt-PT"/>
        </w:rPr>
        <w:t>ã</w:t>
      </w:r>
      <w:r w:rsidR="00900964" w:rsidRPr="00472E33">
        <w:rPr>
          <w:rFonts w:ascii="Times New Roman" w:hAnsi="Times New Roman" w:cs="Times New Roman"/>
          <w:color w:val="auto"/>
          <w:sz w:val="18"/>
          <w:szCs w:val="24"/>
          <w:lang w:val="it-IT"/>
        </w:rPr>
        <w:t xml:space="preserve">o </w:t>
      </w:r>
      <w:proofErr w:type="spellStart"/>
      <w:r w:rsidRPr="00472E33">
        <w:rPr>
          <w:rFonts w:ascii="Times New Roman" w:hAnsi="Times New Roman" w:cs="Times New Roman"/>
          <w:color w:val="auto"/>
          <w:sz w:val="18"/>
          <w:szCs w:val="24"/>
          <w:lang w:val="it-IT"/>
        </w:rPr>
        <w:t>epifis</w:t>
      </w:r>
      <w:proofErr w:type="spellEnd"/>
      <w:r w:rsidRPr="00472E33">
        <w:rPr>
          <w:rFonts w:ascii="Times New Roman" w:hAnsi="Times New Roman" w:cs="Times New Roman"/>
          <w:color w:val="auto"/>
          <w:sz w:val="18"/>
          <w:szCs w:val="24"/>
        </w:rPr>
        <w:t>á</w:t>
      </w:r>
      <w:r w:rsidRPr="00472E33">
        <w:rPr>
          <w:rFonts w:ascii="Times New Roman" w:hAnsi="Times New Roman" w:cs="Times New Roman"/>
          <w:color w:val="auto"/>
          <w:sz w:val="18"/>
          <w:szCs w:val="24"/>
          <w:lang w:val="it-IT"/>
        </w:rPr>
        <w:t>ria</w:t>
      </w:r>
      <w:r w:rsidRPr="00472E33">
        <w:rPr>
          <w:rFonts w:ascii="Times New Roman" w:hAnsi="Times New Roman" w:cs="Times New Roman"/>
          <w:bCs/>
          <w:color w:val="auto"/>
          <w:sz w:val="18"/>
          <w:szCs w:val="24"/>
          <w:lang w:val="es-ES_tradnl"/>
        </w:rPr>
        <w:t xml:space="preserve"> </w:t>
      </w:r>
      <w:r w:rsidRPr="00472E33">
        <w:rPr>
          <w:rFonts w:ascii="Times New Roman" w:hAnsi="Times New Roman" w:cs="Times New Roman"/>
          <w:b/>
          <w:bCs/>
          <w:color w:val="auto"/>
          <w:sz w:val="18"/>
          <w:szCs w:val="24"/>
          <w:lang w:val="es-ES_tradnl"/>
        </w:rPr>
        <w:t>1C</w:t>
      </w:r>
      <w:proofErr w:type="gramStart"/>
      <w:r w:rsidR="00900964" w:rsidRPr="00472E33">
        <w:rPr>
          <w:rFonts w:ascii="Times New Roman" w:hAnsi="Times New Roman" w:cs="Times New Roman"/>
          <w:b/>
          <w:bCs/>
          <w:color w:val="auto"/>
          <w:sz w:val="18"/>
          <w:szCs w:val="24"/>
          <w:lang w:val="es-ES_tradnl"/>
        </w:rPr>
        <w:t>-</w:t>
      </w:r>
      <w:r w:rsidR="00900964" w:rsidRPr="00472E33">
        <w:rPr>
          <w:rFonts w:ascii="Times New Roman" w:hAnsi="Times New Roman" w:cs="Times New Roman"/>
          <w:bCs/>
          <w:color w:val="auto"/>
          <w:sz w:val="18"/>
          <w:szCs w:val="24"/>
          <w:lang w:val="es-ES_tradnl"/>
        </w:rPr>
        <w:t xml:space="preserve"> </w:t>
      </w:r>
      <w:r w:rsidR="00900964" w:rsidRPr="00472E33">
        <w:rPr>
          <w:rFonts w:ascii="Times New Roman" w:hAnsi="Times New Roman" w:cs="Times New Roman"/>
          <w:color w:val="auto"/>
          <w:sz w:val="18"/>
          <w:szCs w:val="24"/>
          <w:lang w:val="pt-PT"/>
        </w:rPr>
        <w:t xml:space="preserve"> sob</w:t>
      </w:r>
      <w:proofErr w:type="gramEnd"/>
      <w:r w:rsidR="00900964" w:rsidRPr="00472E33">
        <w:rPr>
          <w:rFonts w:ascii="Times New Roman" w:hAnsi="Times New Roman" w:cs="Times New Roman"/>
          <w:color w:val="auto"/>
          <w:sz w:val="18"/>
          <w:szCs w:val="24"/>
          <w:lang w:val="pt-PT"/>
        </w:rPr>
        <w:t xml:space="preserve"> </w:t>
      </w:r>
      <w:proofErr w:type="spellStart"/>
      <w:r w:rsidR="00900964" w:rsidRPr="00472E33">
        <w:rPr>
          <w:rFonts w:ascii="Times New Roman" w:hAnsi="Times New Roman" w:cs="Times New Roman"/>
          <w:color w:val="auto"/>
          <w:sz w:val="18"/>
          <w:szCs w:val="24"/>
          <w:lang w:val="pt-PT"/>
        </w:rPr>
        <w:t>orientaçã</w:t>
      </w:r>
      <w:proofErr w:type="spellEnd"/>
      <w:r w:rsidR="00900964" w:rsidRPr="00472E33">
        <w:rPr>
          <w:rFonts w:ascii="Times New Roman" w:hAnsi="Times New Roman" w:cs="Times New Roman"/>
          <w:color w:val="auto"/>
          <w:sz w:val="18"/>
          <w:szCs w:val="24"/>
          <w:lang w:val="it-IT"/>
        </w:rPr>
        <w:t xml:space="preserve">o </w:t>
      </w:r>
      <w:proofErr w:type="spellStart"/>
      <w:r w:rsidR="00900964" w:rsidRPr="00472E33">
        <w:rPr>
          <w:rFonts w:ascii="Times New Roman" w:hAnsi="Times New Roman" w:cs="Times New Roman"/>
          <w:color w:val="auto"/>
          <w:sz w:val="18"/>
          <w:szCs w:val="24"/>
          <w:lang w:val="it-IT"/>
        </w:rPr>
        <w:t>fluorosc</w:t>
      </w:r>
      <w:r w:rsidR="00900964" w:rsidRPr="00472E33">
        <w:rPr>
          <w:rFonts w:ascii="Times New Roman" w:hAnsi="Times New Roman" w:cs="Times New Roman"/>
          <w:color w:val="auto"/>
          <w:sz w:val="18"/>
          <w:szCs w:val="24"/>
          <w:lang w:val="es-ES_tradnl"/>
        </w:rPr>
        <w:t>ó</w:t>
      </w:r>
      <w:proofErr w:type="spellEnd"/>
      <w:r w:rsidR="00900964" w:rsidRPr="00472E33">
        <w:rPr>
          <w:rFonts w:ascii="Times New Roman" w:hAnsi="Times New Roman" w:cs="Times New Roman"/>
          <w:color w:val="auto"/>
          <w:sz w:val="18"/>
          <w:szCs w:val="24"/>
          <w:lang w:val="pt-PT"/>
        </w:rPr>
        <w:t>pica, a agulha sendo introduzida na área desejada</w:t>
      </w:r>
      <w:r w:rsidR="00900964" w:rsidRPr="00472E33">
        <w:rPr>
          <w:rFonts w:ascii="Times New Roman" w:hAnsi="Times New Roman" w:cs="Times New Roman"/>
          <w:color w:val="auto"/>
          <w:sz w:val="18"/>
          <w:szCs w:val="24"/>
          <w:lang w:val="fr-FR"/>
        </w:rPr>
        <w:t xml:space="preserve"> do osso </w:t>
      </w:r>
      <w:proofErr w:type="spellStart"/>
      <w:r w:rsidR="00900964" w:rsidRPr="00472E33">
        <w:rPr>
          <w:rFonts w:ascii="Times New Roman" w:hAnsi="Times New Roman" w:cs="Times New Roman"/>
          <w:color w:val="auto"/>
          <w:sz w:val="18"/>
          <w:szCs w:val="24"/>
          <w:lang w:val="fr-FR"/>
        </w:rPr>
        <w:t>subcondral</w:t>
      </w:r>
      <w:proofErr w:type="spellEnd"/>
      <w:r w:rsidR="00900964" w:rsidRPr="00472E33">
        <w:rPr>
          <w:rFonts w:ascii="Times New Roman" w:hAnsi="Times New Roman" w:cs="Times New Roman"/>
          <w:color w:val="auto"/>
          <w:sz w:val="18"/>
          <w:szCs w:val="24"/>
        </w:rPr>
        <w:t xml:space="preserve"> na regi</w:t>
      </w:r>
      <w:r w:rsidR="00900964" w:rsidRPr="00472E33">
        <w:rPr>
          <w:rFonts w:ascii="Times New Roman" w:hAnsi="Times New Roman" w:cs="Times New Roman"/>
          <w:color w:val="auto"/>
          <w:sz w:val="18"/>
          <w:szCs w:val="24"/>
          <w:lang w:val="pt-PT"/>
        </w:rPr>
        <w:t>ã</w:t>
      </w:r>
      <w:r w:rsidR="00900964" w:rsidRPr="00472E33">
        <w:rPr>
          <w:rFonts w:ascii="Times New Roman" w:hAnsi="Times New Roman" w:cs="Times New Roman"/>
          <w:color w:val="auto"/>
          <w:sz w:val="18"/>
          <w:szCs w:val="24"/>
          <w:lang w:val="it-IT"/>
        </w:rPr>
        <w:t xml:space="preserve">o </w:t>
      </w:r>
      <w:proofErr w:type="spellStart"/>
      <w:r w:rsidR="00900964" w:rsidRPr="00472E33">
        <w:rPr>
          <w:rFonts w:ascii="Times New Roman" w:hAnsi="Times New Roman" w:cs="Times New Roman"/>
          <w:color w:val="auto"/>
          <w:sz w:val="18"/>
          <w:szCs w:val="24"/>
          <w:lang w:val="it-IT"/>
        </w:rPr>
        <w:t>epifis</w:t>
      </w:r>
      <w:proofErr w:type="spellEnd"/>
      <w:r w:rsidR="00900964" w:rsidRPr="00472E33">
        <w:rPr>
          <w:rFonts w:ascii="Times New Roman" w:hAnsi="Times New Roman" w:cs="Times New Roman"/>
          <w:color w:val="auto"/>
          <w:sz w:val="18"/>
          <w:szCs w:val="24"/>
        </w:rPr>
        <w:t>á</w:t>
      </w:r>
      <w:r w:rsidR="00900964" w:rsidRPr="00472E33">
        <w:rPr>
          <w:rFonts w:ascii="Times New Roman" w:hAnsi="Times New Roman" w:cs="Times New Roman"/>
          <w:color w:val="auto"/>
          <w:sz w:val="18"/>
          <w:szCs w:val="24"/>
          <w:lang w:val="it-IT"/>
        </w:rPr>
        <w:t>ria</w:t>
      </w:r>
      <w:r w:rsidR="00900964" w:rsidRPr="00472E33">
        <w:rPr>
          <w:rFonts w:ascii="Times New Roman" w:hAnsi="Times New Roman" w:cs="Times New Roman"/>
          <w:bCs/>
          <w:color w:val="auto"/>
          <w:sz w:val="18"/>
          <w:szCs w:val="24"/>
          <w:lang w:val="es-ES_tradnl"/>
        </w:rPr>
        <w:t xml:space="preserve"> da </w:t>
      </w:r>
      <w:proofErr w:type="spellStart"/>
      <w:r w:rsidR="00900964" w:rsidRPr="00472E33">
        <w:rPr>
          <w:rFonts w:ascii="Times New Roman" w:hAnsi="Times New Roman" w:cs="Times New Roman"/>
          <w:bCs/>
          <w:color w:val="auto"/>
          <w:sz w:val="18"/>
          <w:szCs w:val="24"/>
          <w:lang w:val="es-ES_tradnl"/>
        </w:rPr>
        <w:t>tíbia</w:t>
      </w:r>
      <w:proofErr w:type="spellEnd"/>
      <w:r w:rsidR="00900964" w:rsidRPr="00472E33">
        <w:rPr>
          <w:rFonts w:ascii="Times New Roman" w:hAnsi="Times New Roman" w:cs="Times New Roman"/>
          <w:bCs/>
          <w:color w:val="auto"/>
          <w:sz w:val="18"/>
          <w:szCs w:val="24"/>
          <w:lang w:val="es-ES_tradnl"/>
        </w:rPr>
        <w:t xml:space="preserve"> </w:t>
      </w:r>
      <w:r w:rsidR="00900964" w:rsidRPr="00472E33">
        <w:rPr>
          <w:rFonts w:ascii="Times New Roman" w:hAnsi="Times New Roman" w:cs="Times New Roman"/>
          <w:b/>
          <w:bCs/>
          <w:color w:val="auto"/>
          <w:sz w:val="18"/>
          <w:szCs w:val="24"/>
          <w:lang w:val="es-ES_tradnl"/>
        </w:rPr>
        <w:t>1D-</w:t>
      </w:r>
      <w:r w:rsidR="00900964" w:rsidRPr="00472E33">
        <w:rPr>
          <w:rFonts w:ascii="Times New Roman" w:hAnsi="Times New Roman" w:cs="Times New Roman"/>
          <w:bCs/>
          <w:color w:val="auto"/>
          <w:sz w:val="18"/>
          <w:szCs w:val="24"/>
          <w:lang w:val="es-ES_tradnl"/>
        </w:rPr>
        <w:t xml:space="preserve"> </w:t>
      </w:r>
      <w:r w:rsidR="00900964" w:rsidRPr="00472E33">
        <w:rPr>
          <w:rFonts w:ascii="Times New Roman" w:hAnsi="Times New Roman" w:cs="Times New Roman"/>
          <w:color w:val="auto"/>
          <w:sz w:val="18"/>
          <w:szCs w:val="24"/>
          <w:lang w:val="pt-PT"/>
        </w:rPr>
        <w:t>Introdução de agulha na área desejada</w:t>
      </w:r>
      <w:r w:rsidR="00900964" w:rsidRPr="00472E33">
        <w:rPr>
          <w:rFonts w:ascii="Times New Roman" w:hAnsi="Times New Roman" w:cs="Times New Roman"/>
          <w:color w:val="auto"/>
          <w:sz w:val="18"/>
          <w:szCs w:val="24"/>
          <w:lang w:val="fr-FR"/>
        </w:rPr>
        <w:t xml:space="preserve"> do osso </w:t>
      </w:r>
      <w:proofErr w:type="spellStart"/>
      <w:r w:rsidR="00900964" w:rsidRPr="00472E33">
        <w:rPr>
          <w:rFonts w:ascii="Times New Roman" w:hAnsi="Times New Roman" w:cs="Times New Roman"/>
          <w:color w:val="auto"/>
          <w:sz w:val="18"/>
          <w:szCs w:val="24"/>
          <w:lang w:val="fr-FR"/>
        </w:rPr>
        <w:t>subcondral</w:t>
      </w:r>
      <w:proofErr w:type="spellEnd"/>
      <w:r w:rsidR="00900964" w:rsidRPr="00472E33">
        <w:rPr>
          <w:rFonts w:ascii="Times New Roman" w:hAnsi="Times New Roman" w:cs="Times New Roman"/>
          <w:color w:val="auto"/>
          <w:sz w:val="18"/>
          <w:szCs w:val="24"/>
        </w:rPr>
        <w:t xml:space="preserve"> na regi</w:t>
      </w:r>
      <w:r w:rsidR="00900964" w:rsidRPr="00472E33">
        <w:rPr>
          <w:rFonts w:ascii="Times New Roman" w:hAnsi="Times New Roman" w:cs="Times New Roman"/>
          <w:color w:val="auto"/>
          <w:sz w:val="18"/>
          <w:szCs w:val="24"/>
          <w:lang w:val="pt-PT"/>
        </w:rPr>
        <w:t>ã</w:t>
      </w:r>
      <w:r w:rsidR="00900964" w:rsidRPr="00472E33">
        <w:rPr>
          <w:rFonts w:ascii="Times New Roman" w:hAnsi="Times New Roman" w:cs="Times New Roman"/>
          <w:color w:val="auto"/>
          <w:sz w:val="18"/>
          <w:szCs w:val="24"/>
          <w:lang w:val="it-IT"/>
        </w:rPr>
        <w:t xml:space="preserve">o </w:t>
      </w:r>
      <w:proofErr w:type="spellStart"/>
      <w:r w:rsidR="00900964" w:rsidRPr="00472E33">
        <w:rPr>
          <w:rFonts w:ascii="Times New Roman" w:hAnsi="Times New Roman" w:cs="Times New Roman"/>
          <w:color w:val="auto"/>
          <w:sz w:val="18"/>
          <w:szCs w:val="24"/>
          <w:lang w:val="it-IT"/>
        </w:rPr>
        <w:t>epifis</w:t>
      </w:r>
      <w:proofErr w:type="spellEnd"/>
      <w:r w:rsidR="00900964" w:rsidRPr="00472E33">
        <w:rPr>
          <w:rFonts w:ascii="Times New Roman" w:hAnsi="Times New Roman" w:cs="Times New Roman"/>
          <w:color w:val="auto"/>
          <w:sz w:val="18"/>
          <w:szCs w:val="24"/>
        </w:rPr>
        <w:t>á</w:t>
      </w:r>
      <w:r w:rsidR="00900964" w:rsidRPr="00472E33">
        <w:rPr>
          <w:rFonts w:ascii="Times New Roman" w:hAnsi="Times New Roman" w:cs="Times New Roman"/>
          <w:color w:val="auto"/>
          <w:sz w:val="18"/>
          <w:szCs w:val="24"/>
          <w:lang w:val="it-IT"/>
        </w:rPr>
        <w:t>ria</w:t>
      </w:r>
      <w:r w:rsidR="00900964" w:rsidRPr="00472E33">
        <w:rPr>
          <w:rFonts w:ascii="Times New Roman" w:hAnsi="Times New Roman" w:cs="Times New Roman"/>
          <w:bCs/>
          <w:color w:val="auto"/>
          <w:sz w:val="18"/>
          <w:szCs w:val="24"/>
          <w:lang w:val="es-ES_tradnl"/>
        </w:rPr>
        <w:t xml:space="preserve"> do fémur</w:t>
      </w:r>
    </w:p>
    <w:p w14:paraId="05094DFE" w14:textId="2A8DF613" w:rsidR="006B2C8C" w:rsidRPr="00472E33" w:rsidRDefault="00706DC8" w:rsidP="00FF3DA5">
      <w:pPr>
        <w:pStyle w:val="CorpoA"/>
        <w:widowControl w:val="0"/>
        <w:spacing w:line="360" w:lineRule="auto"/>
        <w:jc w:val="both"/>
        <w:rPr>
          <w:rFonts w:ascii="Times New Roman" w:hAnsi="Times New Roman" w:cs="Times New Roman"/>
          <w:bCs/>
          <w:color w:val="auto"/>
          <w:sz w:val="24"/>
          <w:szCs w:val="24"/>
          <w:lang w:val="es-ES_tradnl"/>
        </w:rPr>
      </w:pPr>
      <w:r w:rsidRPr="00472E33">
        <w:rPr>
          <w:rFonts w:ascii="Times New Roman" w:eastAsia="Arial" w:hAnsi="Times New Roman" w:cs="Times New Roman"/>
          <w:color w:val="auto"/>
          <w:sz w:val="14"/>
          <w:szCs w:val="24"/>
        </w:rPr>
        <w:lastRenderedPageBreak/>
        <w:t xml:space="preserve">  </w:t>
      </w:r>
      <w:bookmarkStart w:id="56" w:name="_Toc88517472"/>
      <w:r w:rsidR="00AC25E8" w:rsidRPr="00472E33">
        <w:rPr>
          <w:rFonts w:ascii="Times New Roman" w:hAnsi="Times New Roman" w:cs="Times New Roman"/>
          <w:bCs/>
          <w:color w:val="auto"/>
          <w:sz w:val="24"/>
          <w:szCs w:val="24"/>
          <w:lang w:val="es-ES_tradnl"/>
        </w:rPr>
        <w:t>4.8 CARACTERIZAÇÃO DAS CÉLULAS-TRONCO PROGENITORAS HEMATOPOÉTICAS (CD34 + CD45LOW)</w:t>
      </w:r>
      <w:bookmarkEnd w:id="56"/>
    </w:p>
    <w:p w14:paraId="0AD89A25" w14:textId="77777777" w:rsidR="00AC25E8" w:rsidRPr="00472E33" w:rsidRDefault="00AC25E8" w:rsidP="0040154C">
      <w:pPr>
        <w:pStyle w:val="CorpoA"/>
        <w:widowControl w:val="0"/>
        <w:spacing w:line="360" w:lineRule="auto"/>
        <w:jc w:val="both"/>
        <w:rPr>
          <w:rFonts w:ascii="Times New Roman" w:hAnsi="Times New Roman" w:cs="Times New Roman"/>
          <w:bCs/>
          <w:color w:val="auto"/>
          <w:sz w:val="24"/>
          <w:szCs w:val="24"/>
          <w:lang w:val="es-ES_tradnl"/>
        </w:rPr>
      </w:pPr>
    </w:p>
    <w:p w14:paraId="5101CF08" w14:textId="3DD929F4" w:rsidR="006B2C8C" w:rsidRPr="00472E33" w:rsidRDefault="006B2C8C" w:rsidP="0040154C">
      <w:pPr>
        <w:pStyle w:val="CorpoA"/>
        <w:widowControl w:val="0"/>
        <w:spacing w:line="360" w:lineRule="auto"/>
        <w:ind w:firstLine="709"/>
        <w:jc w:val="both"/>
        <w:rPr>
          <w:rFonts w:ascii="Times New Roman" w:hAnsi="Times New Roman" w:cs="Times New Roman"/>
          <w:bCs/>
          <w:color w:val="auto"/>
          <w:sz w:val="24"/>
          <w:szCs w:val="24"/>
          <w:lang w:val="es-ES_tradnl"/>
        </w:rPr>
      </w:pPr>
      <w:r w:rsidRPr="00472E33">
        <w:rPr>
          <w:rFonts w:ascii="Times New Roman" w:hAnsi="Times New Roman" w:cs="Times New Roman"/>
          <w:bCs/>
          <w:color w:val="auto"/>
          <w:sz w:val="24"/>
          <w:szCs w:val="24"/>
          <w:lang w:val="es-ES_tradnl"/>
        </w:rPr>
        <w:t xml:space="preserve">A </w:t>
      </w:r>
      <w:r w:rsidR="00577F9F" w:rsidRPr="00472E33">
        <w:rPr>
          <w:rFonts w:ascii="Times New Roman" w:hAnsi="Times New Roman" w:cs="Times New Roman"/>
          <w:bCs/>
          <w:color w:val="auto"/>
          <w:sz w:val="24"/>
          <w:szCs w:val="24"/>
          <w:lang w:val="es-ES_tradnl"/>
        </w:rPr>
        <w:t xml:space="preserve">CTH </w:t>
      </w:r>
      <w:r w:rsidRPr="00472E33">
        <w:rPr>
          <w:rFonts w:ascii="Times New Roman" w:hAnsi="Times New Roman" w:cs="Times New Roman"/>
          <w:bCs/>
          <w:color w:val="auto"/>
          <w:sz w:val="24"/>
          <w:szCs w:val="24"/>
          <w:lang w:val="es-ES_tradnl"/>
        </w:rPr>
        <w:t xml:space="preserve">e células progenitoras pode ser considerada por </w:t>
      </w:r>
      <w:proofErr w:type="spellStart"/>
      <w:r w:rsidRPr="00472E33">
        <w:rPr>
          <w:rFonts w:ascii="Times New Roman" w:hAnsi="Times New Roman" w:cs="Times New Roman"/>
          <w:bCs/>
          <w:color w:val="auto"/>
          <w:sz w:val="24"/>
          <w:szCs w:val="24"/>
          <w:lang w:val="es-ES_tradnl"/>
        </w:rPr>
        <w:t>análise</w:t>
      </w:r>
      <w:proofErr w:type="spellEnd"/>
      <w:r w:rsidRPr="00472E33">
        <w:rPr>
          <w:rFonts w:ascii="Times New Roman" w:hAnsi="Times New Roman" w:cs="Times New Roman"/>
          <w:bCs/>
          <w:color w:val="auto"/>
          <w:sz w:val="24"/>
          <w:szCs w:val="24"/>
          <w:lang w:val="es-ES_tradnl"/>
        </w:rPr>
        <w:t xml:space="preserve"> de células CD34</w:t>
      </w:r>
      <w:r w:rsidRPr="00472E33">
        <w:rPr>
          <w:rFonts w:ascii="Times New Roman" w:hAnsi="Times New Roman" w:cs="Times New Roman"/>
          <w:bCs/>
          <w:color w:val="auto"/>
          <w:sz w:val="24"/>
          <w:szCs w:val="24"/>
          <w:vertAlign w:val="superscript"/>
          <w:lang w:val="es-ES_tradnl"/>
        </w:rPr>
        <w:t>+</w:t>
      </w:r>
      <w:r w:rsidRPr="00472E33">
        <w:rPr>
          <w:rFonts w:ascii="Times New Roman" w:hAnsi="Times New Roman" w:cs="Times New Roman"/>
          <w:bCs/>
          <w:color w:val="auto"/>
          <w:sz w:val="24"/>
          <w:szCs w:val="24"/>
          <w:lang w:val="es-ES_tradnl"/>
        </w:rPr>
        <w:t>/CD45</w:t>
      </w:r>
      <w:r w:rsidRPr="00472E33">
        <w:rPr>
          <w:rFonts w:ascii="Times New Roman" w:hAnsi="Times New Roman" w:cs="Times New Roman"/>
          <w:bCs/>
          <w:color w:val="auto"/>
          <w:sz w:val="24"/>
          <w:szCs w:val="24"/>
          <w:vertAlign w:val="superscript"/>
          <w:lang w:val="es-ES_tradnl"/>
        </w:rPr>
        <w:t>low</w:t>
      </w:r>
      <w:r w:rsidR="00A672B2" w:rsidRPr="00472E33">
        <w:rPr>
          <w:rFonts w:ascii="Times New Roman" w:hAnsi="Times New Roman" w:cs="Times New Roman"/>
          <w:bCs/>
          <w:color w:val="auto"/>
          <w:sz w:val="24"/>
          <w:szCs w:val="24"/>
          <w:lang w:val="es-ES_tradnl"/>
        </w:rPr>
        <w:t xml:space="preserve">. </w:t>
      </w:r>
      <w:r w:rsidRPr="00472E33">
        <w:rPr>
          <w:rFonts w:ascii="Times New Roman" w:hAnsi="Times New Roman" w:cs="Times New Roman"/>
          <w:bCs/>
          <w:color w:val="auto"/>
          <w:sz w:val="24"/>
          <w:szCs w:val="24"/>
          <w:lang w:val="es-ES_tradnl"/>
        </w:rPr>
        <w:t>Para tanto, o</w:t>
      </w:r>
      <w:r w:rsidR="0074390D" w:rsidRPr="00472E33">
        <w:rPr>
          <w:rFonts w:ascii="Times New Roman" w:hAnsi="Times New Roman" w:cs="Times New Roman"/>
          <w:bCs/>
          <w:color w:val="auto"/>
          <w:sz w:val="24"/>
          <w:szCs w:val="24"/>
          <w:lang w:val="es-ES_tradnl"/>
        </w:rPr>
        <w:t>s</w:t>
      </w:r>
      <w:r w:rsidRPr="00472E33">
        <w:rPr>
          <w:rFonts w:ascii="Times New Roman" w:hAnsi="Times New Roman" w:cs="Times New Roman"/>
          <w:bCs/>
          <w:color w:val="auto"/>
          <w:sz w:val="24"/>
          <w:szCs w:val="24"/>
          <w:lang w:val="es-ES_tradnl"/>
        </w:rPr>
        <w:t xml:space="preserve"> aspirado</w:t>
      </w:r>
      <w:r w:rsidR="0074390D" w:rsidRPr="00472E33">
        <w:rPr>
          <w:rFonts w:ascii="Times New Roman" w:hAnsi="Times New Roman" w:cs="Times New Roman"/>
          <w:bCs/>
          <w:color w:val="auto"/>
          <w:sz w:val="24"/>
          <w:szCs w:val="24"/>
          <w:lang w:val="es-ES_tradnl"/>
        </w:rPr>
        <w:t>s</w:t>
      </w:r>
      <w:r w:rsidRPr="00472E33">
        <w:rPr>
          <w:rFonts w:ascii="Times New Roman" w:hAnsi="Times New Roman" w:cs="Times New Roman"/>
          <w:bCs/>
          <w:color w:val="auto"/>
          <w:sz w:val="24"/>
          <w:szCs w:val="24"/>
          <w:lang w:val="es-ES_tradnl"/>
        </w:rPr>
        <w:t xml:space="preserve"> da medula </w:t>
      </w:r>
      <w:proofErr w:type="spellStart"/>
      <w:r w:rsidRPr="00472E33">
        <w:rPr>
          <w:rFonts w:ascii="Times New Roman" w:hAnsi="Times New Roman" w:cs="Times New Roman"/>
          <w:bCs/>
          <w:color w:val="auto"/>
          <w:sz w:val="24"/>
          <w:szCs w:val="24"/>
          <w:lang w:val="es-ES_tradnl"/>
        </w:rPr>
        <w:t>óssea</w:t>
      </w:r>
      <w:proofErr w:type="spellEnd"/>
      <w:r w:rsidRPr="00472E33">
        <w:rPr>
          <w:rFonts w:ascii="Times New Roman" w:hAnsi="Times New Roman" w:cs="Times New Roman"/>
          <w:bCs/>
          <w:color w:val="auto"/>
          <w:sz w:val="24"/>
          <w:szCs w:val="24"/>
          <w:lang w:val="es-ES_tradnl"/>
        </w:rPr>
        <w:t xml:space="preserve"> </w:t>
      </w:r>
      <w:r w:rsidR="0074390D" w:rsidRPr="00472E33">
        <w:rPr>
          <w:rFonts w:ascii="Times New Roman" w:hAnsi="Times New Roman" w:cs="Times New Roman"/>
          <w:bCs/>
          <w:color w:val="auto"/>
          <w:sz w:val="24"/>
          <w:szCs w:val="24"/>
          <w:lang w:val="es-ES_tradnl"/>
        </w:rPr>
        <w:t xml:space="preserve">da crista iliaca e </w:t>
      </w:r>
      <w:proofErr w:type="spellStart"/>
      <w:r w:rsidR="0074390D" w:rsidRPr="00472E33">
        <w:rPr>
          <w:rFonts w:ascii="Times New Roman" w:hAnsi="Times New Roman" w:cs="Times New Roman"/>
          <w:bCs/>
          <w:color w:val="auto"/>
          <w:sz w:val="24"/>
          <w:szCs w:val="24"/>
          <w:lang w:val="es-ES_tradnl"/>
        </w:rPr>
        <w:t>epifisárias</w:t>
      </w:r>
      <w:proofErr w:type="spellEnd"/>
      <w:r w:rsidR="0074390D" w:rsidRPr="00472E33">
        <w:rPr>
          <w:rFonts w:ascii="Times New Roman" w:hAnsi="Times New Roman" w:cs="Times New Roman"/>
          <w:bCs/>
          <w:color w:val="auto"/>
          <w:sz w:val="24"/>
          <w:szCs w:val="24"/>
          <w:lang w:val="es-ES_tradnl"/>
        </w:rPr>
        <w:t xml:space="preserve"> do </w:t>
      </w:r>
      <w:proofErr w:type="spellStart"/>
      <w:r w:rsidR="0074390D" w:rsidRPr="00472E33">
        <w:rPr>
          <w:rFonts w:ascii="Times New Roman" w:hAnsi="Times New Roman" w:cs="Times New Roman"/>
          <w:bCs/>
          <w:color w:val="auto"/>
          <w:sz w:val="24"/>
          <w:szCs w:val="24"/>
          <w:lang w:val="es-ES_tradnl"/>
        </w:rPr>
        <w:t>femur</w:t>
      </w:r>
      <w:proofErr w:type="spellEnd"/>
      <w:r w:rsidR="0074390D" w:rsidRPr="00472E33">
        <w:rPr>
          <w:rFonts w:ascii="Times New Roman" w:hAnsi="Times New Roman" w:cs="Times New Roman"/>
          <w:bCs/>
          <w:color w:val="auto"/>
          <w:sz w:val="24"/>
          <w:szCs w:val="24"/>
          <w:lang w:val="es-ES_tradnl"/>
        </w:rPr>
        <w:t xml:space="preserve"> e da tibia </w:t>
      </w:r>
      <w:proofErr w:type="spellStart"/>
      <w:r w:rsidRPr="00472E33">
        <w:rPr>
          <w:rFonts w:ascii="Times New Roman" w:hAnsi="Times New Roman" w:cs="Times New Roman"/>
          <w:bCs/>
          <w:color w:val="auto"/>
          <w:sz w:val="24"/>
          <w:szCs w:val="24"/>
          <w:lang w:val="es-ES_tradnl"/>
        </w:rPr>
        <w:t>fo</w:t>
      </w:r>
      <w:r w:rsidR="0074390D" w:rsidRPr="00472E33">
        <w:rPr>
          <w:rFonts w:ascii="Times New Roman" w:hAnsi="Times New Roman" w:cs="Times New Roman"/>
          <w:bCs/>
          <w:color w:val="auto"/>
          <w:sz w:val="24"/>
          <w:szCs w:val="24"/>
          <w:lang w:val="es-ES_tradnl"/>
        </w:rPr>
        <w:t>ram</w:t>
      </w:r>
      <w:proofErr w:type="spellEnd"/>
      <w:r w:rsidR="0074390D"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submetido</w:t>
      </w:r>
      <w:r w:rsidR="0074390D" w:rsidRPr="00472E33">
        <w:rPr>
          <w:rFonts w:ascii="Times New Roman" w:hAnsi="Times New Roman" w:cs="Times New Roman"/>
          <w:bCs/>
          <w:color w:val="auto"/>
          <w:sz w:val="24"/>
          <w:szCs w:val="24"/>
          <w:lang w:val="es-ES_tradnl"/>
        </w:rPr>
        <w:t>s</w:t>
      </w:r>
      <w:proofErr w:type="spellEnd"/>
      <w:r w:rsidRPr="00472E33">
        <w:rPr>
          <w:rFonts w:ascii="Times New Roman" w:hAnsi="Times New Roman" w:cs="Times New Roman"/>
          <w:bCs/>
          <w:color w:val="auto"/>
          <w:sz w:val="24"/>
          <w:szCs w:val="24"/>
          <w:lang w:val="es-ES_tradnl"/>
        </w:rPr>
        <w:t xml:space="preserve"> à </w:t>
      </w:r>
      <w:proofErr w:type="spellStart"/>
      <w:r w:rsidR="00FB712B">
        <w:rPr>
          <w:rFonts w:ascii="Times New Roman" w:hAnsi="Times New Roman" w:cs="Times New Roman"/>
          <w:bCs/>
          <w:color w:val="auto"/>
          <w:sz w:val="24"/>
          <w:szCs w:val="24"/>
          <w:lang w:val="es-ES_tradnl"/>
        </w:rPr>
        <w:t>marcação</w:t>
      </w:r>
      <w:proofErr w:type="spellEnd"/>
      <w:r w:rsidRPr="00472E33">
        <w:rPr>
          <w:rFonts w:ascii="Times New Roman" w:hAnsi="Times New Roman" w:cs="Times New Roman"/>
          <w:bCs/>
          <w:color w:val="auto"/>
          <w:sz w:val="24"/>
          <w:szCs w:val="24"/>
          <w:lang w:val="es-ES_tradnl"/>
        </w:rPr>
        <w:t xml:space="preserve"> e </w:t>
      </w:r>
      <w:proofErr w:type="spellStart"/>
      <w:r w:rsidRPr="00472E33">
        <w:rPr>
          <w:rFonts w:ascii="Times New Roman" w:hAnsi="Times New Roman" w:cs="Times New Roman"/>
          <w:bCs/>
          <w:color w:val="auto"/>
          <w:sz w:val="24"/>
          <w:szCs w:val="24"/>
          <w:lang w:val="es-ES_tradnl"/>
        </w:rPr>
        <w:t>análise</w:t>
      </w:r>
      <w:proofErr w:type="spellEnd"/>
      <w:r w:rsidRPr="00472E33">
        <w:rPr>
          <w:rFonts w:ascii="Times New Roman" w:hAnsi="Times New Roman" w:cs="Times New Roman"/>
          <w:bCs/>
          <w:color w:val="auto"/>
          <w:sz w:val="24"/>
          <w:szCs w:val="24"/>
          <w:lang w:val="es-ES_tradnl"/>
        </w:rPr>
        <w:t xml:space="preserve"> de CD34</w:t>
      </w:r>
      <w:r w:rsidRPr="00472E33">
        <w:rPr>
          <w:rFonts w:ascii="Times New Roman" w:hAnsi="Times New Roman" w:cs="Times New Roman"/>
          <w:bCs/>
          <w:color w:val="auto"/>
          <w:sz w:val="24"/>
          <w:szCs w:val="24"/>
          <w:vertAlign w:val="superscript"/>
          <w:lang w:val="es-ES_tradnl"/>
        </w:rPr>
        <w:t>+</w:t>
      </w:r>
      <w:r w:rsidRPr="00472E33">
        <w:rPr>
          <w:rFonts w:ascii="Times New Roman" w:hAnsi="Times New Roman" w:cs="Times New Roman"/>
          <w:bCs/>
          <w:color w:val="auto"/>
          <w:sz w:val="24"/>
          <w:szCs w:val="24"/>
          <w:lang w:val="es-ES_tradnl"/>
        </w:rPr>
        <w:t>/CD45</w:t>
      </w:r>
      <w:r w:rsidRPr="00472E33">
        <w:rPr>
          <w:rFonts w:ascii="Times New Roman" w:hAnsi="Times New Roman" w:cs="Times New Roman"/>
          <w:bCs/>
          <w:color w:val="auto"/>
          <w:sz w:val="24"/>
          <w:szCs w:val="24"/>
          <w:vertAlign w:val="superscript"/>
          <w:lang w:val="es-ES_tradnl"/>
        </w:rPr>
        <w:t>low</w:t>
      </w:r>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Utilizou</w:t>
      </w:r>
      <w:proofErr w:type="spellEnd"/>
      <w:r w:rsidRPr="00472E33">
        <w:rPr>
          <w:rFonts w:ascii="Times New Roman" w:hAnsi="Times New Roman" w:cs="Times New Roman"/>
          <w:bCs/>
          <w:color w:val="auto"/>
          <w:sz w:val="24"/>
          <w:szCs w:val="24"/>
          <w:lang w:val="es-ES_tradnl"/>
        </w:rPr>
        <w:t xml:space="preserve">-se </w:t>
      </w:r>
      <w:proofErr w:type="spellStart"/>
      <w:r w:rsidRPr="00472E33">
        <w:rPr>
          <w:rFonts w:ascii="Times New Roman" w:hAnsi="Times New Roman" w:cs="Times New Roman"/>
          <w:bCs/>
          <w:color w:val="auto"/>
          <w:sz w:val="24"/>
          <w:szCs w:val="24"/>
          <w:lang w:val="es-ES_tradnl"/>
        </w:rPr>
        <w:t>um</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coquetel</w:t>
      </w:r>
      <w:proofErr w:type="spellEnd"/>
      <w:r w:rsidRPr="00472E33">
        <w:rPr>
          <w:rFonts w:ascii="Times New Roman" w:hAnsi="Times New Roman" w:cs="Times New Roman"/>
          <w:bCs/>
          <w:color w:val="auto"/>
          <w:sz w:val="24"/>
          <w:szCs w:val="24"/>
          <w:lang w:val="es-ES_tradnl"/>
        </w:rPr>
        <w:t xml:space="preserve"> de </w:t>
      </w:r>
      <w:proofErr w:type="spellStart"/>
      <w:r w:rsidRPr="00472E33">
        <w:rPr>
          <w:rFonts w:ascii="Times New Roman" w:hAnsi="Times New Roman" w:cs="Times New Roman"/>
          <w:bCs/>
          <w:color w:val="auto"/>
          <w:sz w:val="24"/>
          <w:szCs w:val="24"/>
          <w:lang w:val="es-ES_tradnl"/>
        </w:rPr>
        <w:t>anticorpo</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contendo</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anticorpo</w:t>
      </w:r>
      <w:proofErr w:type="spellEnd"/>
      <w:r w:rsidRPr="00472E33">
        <w:rPr>
          <w:rFonts w:ascii="Times New Roman" w:hAnsi="Times New Roman" w:cs="Times New Roman"/>
          <w:bCs/>
          <w:color w:val="auto"/>
          <w:sz w:val="24"/>
          <w:szCs w:val="24"/>
          <w:lang w:val="es-ES_tradnl"/>
        </w:rPr>
        <w:t xml:space="preserve"> anti-CD34 (PE, Clone 581, IgG1 κ de </w:t>
      </w:r>
      <w:proofErr w:type="spellStart"/>
      <w:r w:rsidRPr="00472E33">
        <w:rPr>
          <w:rFonts w:ascii="Times New Roman" w:hAnsi="Times New Roman" w:cs="Times New Roman"/>
          <w:bCs/>
          <w:color w:val="auto"/>
          <w:sz w:val="24"/>
          <w:szCs w:val="24"/>
          <w:lang w:val="es-ES_tradnl"/>
        </w:rPr>
        <w:t>camundongo</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Exbio</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anticorpo</w:t>
      </w:r>
      <w:proofErr w:type="spellEnd"/>
      <w:r w:rsidRPr="00472E33">
        <w:rPr>
          <w:rFonts w:ascii="Times New Roman" w:hAnsi="Times New Roman" w:cs="Times New Roman"/>
          <w:bCs/>
          <w:color w:val="auto"/>
          <w:sz w:val="24"/>
          <w:szCs w:val="24"/>
          <w:lang w:val="es-ES_tradnl"/>
        </w:rPr>
        <w:t xml:space="preserve"> anti-CD45 (FITC, Clone 2D1, IgG1 κ de </w:t>
      </w:r>
      <w:proofErr w:type="spellStart"/>
      <w:r w:rsidRPr="00472E33">
        <w:rPr>
          <w:rFonts w:ascii="Times New Roman" w:hAnsi="Times New Roman" w:cs="Times New Roman"/>
          <w:bCs/>
          <w:color w:val="auto"/>
          <w:sz w:val="24"/>
          <w:szCs w:val="24"/>
          <w:lang w:val="es-ES_tradnl"/>
        </w:rPr>
        <w:t>camundongo</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Exbio</w:t>
      </w:r>
      <w:proofErr w:type="spellEnd"/>
      <w:r w:rsidRPr="00472E33">
        <w:rPr>
          <w:rFonts w:ascii="Times New Roman" w:hAnsi="Times New Roman" w:cs="Times New Roman"/>
          <w:bCs/>
          <w:color w:val="auto"/>
          <w:sz w:val="24"/>
          <w:szCs w:val="24"/>
          <w:lang w:val="es-ES_tradnl"/>
        </w:rPr>
        <w:t xml:space="preserve">) e 7-Aminoactinomicina-D (7-AAD, BD </w:t>
      </w:r>
      <w:proofErr w:type="spellStart"/>
      <w:r w:rsidRPr="00472E33">
        <w:rPr>
          <w:rFonts w:ascii="Times New Roman" w:hAnsi="Times New Roman" w:cs="Times New Roman"/>
          <w:bCs/>
          <w:color w:val="auto"/>
          <w:sz w:val="24"/>
          <w:szCs w:val="24"/>
          <w:lang w:val="es-ES_tradnl"/>
        </w:rPr>
        <w:t>Pharmingen</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foi</w:t>
      </w:r>
      <w:proofErr w:type="spellEnd"/>
      <w:r w:rsidRPr="00472E33">
        <w:rPr>
          <w:rFonts w:ascii="Times New Roman" w:hAnsi="Times New Roman" w:cs="Times New Roman"/>
          <w:bCs/>
          <w:color w:val="auto"/>
          <w:sz w:val="24"/>
          <w:szCs w:val="24"/>
          <w:lang w:val="es-ES_tradnl"/>
        </w:rPr>
        <w:t xml:space="preserve"> adicionado em tubos de fundo redondo de 5 </w:t>
      </w:r>
      <w:proofErr w:type="spellStart"/>
      <w:r w:rsidRPr="00472E33">
        <w:rPr>
          <w:rFonts w:ascii="Times New Roman" w:hAnsi="Times New Roman" w:cs="Times New Roman"/>
          <w:bCs/>
          <w:color w:val="auto"/>
          <w:sz w:val="24"/>
          <w:szCs w:val="24"/>
          <w:lang w:val="es-ES_tradnl"/>
        </w:rPr>
        <w:t>mL</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imediatamente</w:t>
      </w:r>
      <w:proofErr w:type="spellEnd"/>
      <w:r w:rsidRPr="00472E33">
        <w:rPr>
          <w:rFonts w:ascii="Times New Roman" w:hAnsi="Times New Roman" w:cs="Times New Roman"/>
          <w:bCs/>
          <w:color w:val="auto"/>
          <w:sz w:val="24"/>
          <w:szCs w:val="24"/>
          <w:lang w:val="es-ES_tradnl"/>
        </w:rPr>
        <w:t xml:space="preserve"> antes do uso</w:t>
      </w:r>
      <w:r w:rsidR="000C0045" w:rsidRPr="00472E33">
        <w:rPr>
          <w:rFonts w:ascii="Times New Roman" w:hAnsi="Times New Roman" w:cs="Times New Roman"/>
          <w:bCs/>
          <w:color w:val="auto"/>
          <w:sz w:val="24"/>
          <w:szCs w:val="24"/>
          <w:lang w:val="es-ES_tradnl"/>
        </w:rPr>
        <w:t xml:space="preserve">. </w:t>
      </w:r>
      <w:proofErr w:type="spellStart"/>
      <w:r w:rsidR="000C0045" w:rsidRPr="00472E33">
        <w:rPr>
          <w:rFonts w:ascii="Times New Roman" w:hAnsi="Times New Roman" w:cs="Times New Roman"/>
          <w:bCs/>
          <w:color w:val="auto"/>
          <w:sz w:val="24"/>
          <w:szCs w:val="24"/>
          <w:lang w:val="es-ES_tradnl"/>
        </w:rPr>
        <w:t>C</w:t>
      </w:r>
      <w:r w:rsidRPr="00472E33">
        <w:rPr>
          <w:rFonts w:ascii="Times New Roman" w:hAnsi="Times New Roman" w:cs="Times New Roman"/>
          <w:bCs/>
          <w:color w:val="auto"/>
          <w:sz w:val="24"/>
          <w:szCs w:val="24"/>
          <w:lang w:val="es-ES_tradnl"/>
        </w:rPr>
        <w:t>em</w:t>
      </w:r>
      <w:proofErr w:type="spellEnd"/>
      <w:r w:rsidRPr="00472E33">
        <w:rPr>
          <w:rFonts w:ascii="Times New Roman" w:hAnsi="Times New Roman" w:cs="Times New Roman"/>
          <w:bCs/>
          <w:color w:val="auto"/>
          <w:sz w:val="24"/>
          <w:szCs w:val="24"/>
          <w:lang w:val="es-ES_tradnl"/>
        </w:rPr>
        <w:t xml:space="preserve"> microlitros de </w:t>
      </w:r>
      <w:proofErr w:type="spellStart"/>
      <w:r w:rsidRPr="00472E33">
        <w:rPr>
          <w:rFonts w:ascii="Times New Roman" w:hAnsi="Times New Roman" w:cs="Times New Roman"/>
          <w:bCs/>
          <w:color w:val="auto"/>
          <w:sz w:val="24"/>
          <w:szCs w:val="24"/>
          <w:lang w:val="es-ES_tradnl"/>
        </w:rPr>
        <w:t>amostra</w:t>
      </w:r>
      <w:proofErr w:type="spellEnd"/>
      <w:r w:rsidRPr="00472E33">
        <w:rPr>
          <w:rFonts w:ascii="Times New Roman" w:hAnsi="Times New Roman" w:cs="Times New Roman"/>
          <w:bCs/>
          <w:color w:val="auto"/>
          <w:sz w:val="24"/>
          <w:szCs w:val="24"/>
          <w:lang w:val="es-ES_tradnl"/>
        </w:rPr>
        <w:t xml:space="preserve"> de</w:t>
      </w:r>
      <w:r w:rsidR="000131C5" w:rsidRPr="00472E33">
        <w:rPr>
          <w:rFonts w:ascii="Times New Roman" w:hAnsi="Times New Roman" w:cs="Times New Roman"/>
          <w:bCs/>
          <w:color w:val="auto"/>
          <w:sz w:val="24"/>
          <w:szCs w:val="24"/>
          <w:lang w:val="es-ES_tradnl"/>
        </w:rPr>
        <w:t xml:space="preserve"> AMO</w:t>
      </w:r>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foram</w:t>
      </w:r>
      <w:proofErr w:type="spellEnd"/>
      <w:r w:rsidRPr="00472E33">
        <w:rPr>
          <w:rFonts w:ascii="Times New Roman" w:hAnsi="Times New Roman" w:cs="Times New Roman"/>
          <w:bCs/>
          <w:color w:val="auto"/>
          <w:sz w:val="24"/>
          <w:szCs w:val="24"/>
          <w:lang w:val="es-ES_tradnl"/>
        </w:rPr>
        <w:t xml:space="preserve"> adicionados a cada tubo e incubados por 20 minutos no escuro em temperatura ambiente. Os glóbulos </w:t>
      </w:r>
      <w:proofErr w:type="spellStart"/>
      <w:r w:rsidRPr="00472E33">
        <w:rPr>
          <w:rFonts w:ascii="Times New Roman" w:hAnsi="Times New Roman" w:cs="Times New Roman"/>
          <w:bCs/>
          <w:color w:val="auto"/>
          <w:sz w:val="24"/>
          <w:szCs w:val="24"/>
          <w:lang w:val="es-ES_tradnl"/>
        </w:rPr>
        <w:t>vermelhos</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RBCs</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foram</w:t>
      </w:r>
      <w:proofErr w:type="spellEnd"/>
      <w:r w:rsidRPr="00472E33">
        <w:rPr>
          <w:rFonts w:ascii="Times New Roman" w:hAnsi="Times New Roman" w:cs="Times New Roman"/>
          <w:bCs/>
          <w:color w:val="auto"/>
          <w:sz w:val="24"/>
          <w:szCs w:val="24"/>
          <w:lang w:val="es-ES_tradnl"/>
        </w:rPr>
        <w:t xml:space="preserve"> lisados (</w:t>
      </w:r>
      <w:proofErr w:type="spellStart"/>
      <w:r w:rsidRPr="00472E33">
        <w:rPr>
          <w:rFonts w:ascii="Times New Roman" w:hAnsi="Times New Roman" w:cs="Times New Roman"/>
          <w:bCs/>
          <w:i/>
          <w:iCs/>
          <w:color w:val="auto"/>
          <w:sz w:val="24"/>
          <w:szCs w:val="24"/>
          <w:lang w:val="es-ES_tradnl"/>
        </w:rPr>
        <w:t>Excelllyse</w:t>
      </w:r>
      <w:proofErr w:type="spellEnd"/>
      <w:r w:rsidRPr="00472E33">
        <w:rPr>
          <w:rFonts w:ascii="Times New Roman" w:hAnsi="Times New Roman" w:cs="Times New Roman"/>
          <w:bCs/>
          <w:i/>
          <w:iCs/>
          <w:color w:val="auto"/>
          <w:sz w:val="24"/>
          <w:szCs w:val="24"/>
          <w:lang w:val="es-ES_tradnl"/>
        </w:rPr>
        <w:t xml:space="preserve"> Easy; </w:t>
      </w:r>
      <w:proofErr w:type="spellStart"/>
      <w:r w:rsidRPr="00472E33">
        <w:rPr>
          <w:rFonts w:ascii="Times New Roman" w:hAnsi="Times New Roman" w:cs="Times New Roman"/>
          <w:bCs/>
          <w:i/>
          <w:iCs/>
          <w:color w:val="auto"/>
          <w:sz w:val="24"/>
          <w:szCs w:val="24"/>
          <w:lang w:val="es-ES_tradnl"/>
        </w:rPr>
        <w:t>Exbio</w:t>
      </w:r>
      <w:proofErr w:type="spellEnd"/>
      <w:r w:rsidRPr="00472E33">
        <w:rPr>
          <w:rFonts w:ascii="Times New Roman" w:hAnsi="Times New Roman" w:cs="Times New Roman"/>
          <w:bCs/>
          <w:color w:val="auto"/>
          <w:sz w:val="24"/>
          <w:szCs w:val="24"/>
          <w:lang w:val="es-ES_tradnl"/>
        </w:rPr>
        <w:t>)</w:t>
      </w:r>
      <w:r w:rsidR="000C0045" w:rsidRPr="00472E33">
        <w:rPr>
          <w:rFonts w:ascii="Times New Roman" w:hAnsi="Times New Roman" w:cs="Times New Roman"/>
          <w:bCs/>
          <w:color w:val="auto"/>
          <w:sz w:val="24"/>
          <w:szCs w:val="24"/>
          <w:lang w:val="es-ES_tradnl"/>
        </w:rPr>
        <w:t>,</w:t>
      </w:r>
      <w:r w:rsidRPr="00472E33">
        <w:rPr>
          <w:rFonts w:ascii="Times New Roman" w:hAnsi="Times New Roman" w:cs="Times New Roman"/>
          <w:bCs/>
          <w:color w:val="auto"/>
          <w:sz w:val="24"/>
          <w:szCs w:val="24"/>
          <w:lang w:val="es-ES_tradnl"/>
        </w:rPr>
        <w:t xml:space="preserve"> seguido</w:t>
      </w:r>
      <w:r w:rsidR="000C0045" w:rsidRPr="00472E33">
        <w:rPr>
          <w:rFonts w:ascii="Times New Roman" w:hAnsi="Times New Roman" w:cs="Times New Roman"/>
          <w:bCs/>
          <w:color w:val="auto"/>
          <w:sz w:val="24"/>
          <w:szCs w:val="24"/>
          <w:lang w:val="es-ES_tradnl"/>
        </w:rPr>
        <w:t>s</w:t>
      </w:r>
      <w:r w:rsidRPr="00472E33">
        <w:rPr>
          <w:rFonts w:ascii="Times New Roman" w:hAnsi="Times New Roman" w:cs="Times New Roman"/>
          <w:bCs/>
          <w:color w:val="auto"/>
          <w:sz w:val="24"/>
          <w:szCs w:val="24"/>
          <w:lang w:val="es-ES_tradnl"/>
        </w:rPr>
        <w:t xml:space="preserve"> por 10 minutos de </w:t>
      </w:r>
      <w:proofErr w:type="spellStart"/>
      <w:r w:rsidRPr="00472E33">
        <w:rPr>
          <w:rFonts w:ascii="Times New Roman" w:hAnsi="Times New Roman" w:cs="Times New Roman"/>
          <w:bCs/>
          <w:color w:val="auto"/>
          <w:sz w:val="24"/>
          <w:szCs w:val="24"/>
          <w:lang w:val="es-ES_tradnl"/>
        </w:rPr>
        <w:t>incubação</w:t>
      </w:r>
      <w:proofErr w:type="spellEnd"/>
      <w:r w:rsidRPr="00472E33">
        <w:rPr>
          <w:rFonts w:ascii="Times New Roman" w:hAnsi="Times New Roman" w:cs="Times New Roman"/>
          <w:bCs/>
          <w:color w:val="auto"/>
          <w:sz w:val="24"/>
          <w:szCs w:val="24"/>
          <w:lang w:val="es-ES_tradnl"/>
        </w:rPr>
        <w:t xml:space="preserve"> no escuro à temperatura ambiente. Os dados da </w:t>
      </w:r>
      <w:proofErr w:type="spellStart"/>
      <w:r w:rsidRPr="00472E33">
        <w:rPr>
          <w:rFonts w:ascii="Times New Roman" w:hAnsi="Times New Roman" w:cs="Times New Roman"/>
          <w:bCs/>
          <w:color w:val="auto"/>
          <w:sz w:val="24"/>
          <w:szCs w:val="24"/>
          <w:lang w:val="es-ES_tradnl"/>
        </w:rPr>
        <w:t>citometria</w:t>
      </w:r>
      <w:proofErr w:type="spellEnd"/>
      <w:r w:rsidRPr="00472E33">
        <w:rPr>
          <w:rFonts w:ascii="Times New Roman" w:hAnsi="Times New Roman" w:cs="Times New Roman"/>
          <w:bCs/>
          <w:color w:val="auto"/>
          <w:sz w:val="24"/>
          <w:szCs w:val="24"/>
          <w:lang w:val="es-ES_tradnl"/>
        </w:rPr>
        <w:t xml:space="preserve"> de </w:t>
      </w:r>
      <w:proofErr w:type="spellStart"/>
      <w:r w:rsidRPr="00472E33">
        <w:rPr>
          <w:rFonts w:ascii="Times New Roman" w:hAnsi="Times New Roman" w:cs="Times New Roman"/>
          <w:bCs/>
          <w:color w:val="auto"/>
          <w:sz w:val="24"/>
          <w:szCs w:val="24"/>
          <w:lang w:val="es-ES_tradnl"/>
        </w:rPr>
        <w:t>fluxo</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foram</w:t>
      </w:r>
      <w:proofErr w:type="spellEnd"/>
      <w:r w:rsidRPr="00472E33">
        <w:rPr>
          <w:rFonts w:ascii="Times New Roman" w:hAnsi="Times New Roman" w:cs="Times New Roman"/>
          <w:bCs/>
          <w:color w:val="auto"/>
          <w:sz w:val="24"/>
          <w:szCs w:val="24"/>
          <w:lang w:val="es-ES_tradnl"/>
        </w:rPr>
        <w:t xml:space="preserve"> adquiridos em </w:t>
      </w:r>
      <w:proofErr w:type="spellStart"/>
      <w:r w:rsidRPr="00472E33">
        <w:rPr>
          <w:rFonts w:ascii="Times New Roman" w:hAnsi="Times New Roman" w:cs="Times New Roman"/>
          <w:bCs/>
          <w:color w:val="auto"/>
          <w:sz w:val="24"/>
          <w:szCs w:val="24"/>
          <w:lang w:val="es-ES_tradnl"/>
        </w:rPr>
        <w:t>um</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citômetro</w:t>
      </w:r>
      <w:proofErr w:type="spellEnd"/>
      <w:r w:rsidRPr="00472E33">
        <w:rPr>
          <w:rFonts w:ascii="Times New Roman" w:hAnsi="Times New Roman" w:cs="Times New Roman"/>
          <w:bCs/>
          <w:color w:val="auto"/>
          <w:sz w:val="24"/>
          <w:szCs w:val="24"/>
          <w:lang w:val="es-ES_tradnl"/>
        </w:rPr>
        <w:t xml:space="preserve"> de </w:t>
      </w:r>
      <w:proofErr w:type="spellStart"/>
      <w:r w:rsidRPr="00472E33">
        <w:rPr>
          <w:rFonts w:ascii="Times New Roman" w:hAnsi="Times New Roman" w:cs="Times New Roman"/>
          <w:bCs/>
          <w:color w:val="auto"/>
          <w:sz w:val="24"/>
          <w:szCs w:val="24"/>
          <w:lang w:val="es-ES_tradnl"/>
        </w:rPr>
        <w:t>fluxo</w:t>
      </w:r>
      <w:proofErr w:type="spellEnd"/>
      <w:r w:rsidRPr="00472E33">
        <w:rPr>
          <w:rFonts w:ascii="Times New Roman" w:hAnsi="Times New Roman" w:cs="Times New Roman"/>
          <w:bCs/>
          <w:color w:val="auto"/>
          <w:sz w:val="24"/>
          <w:szCs w:val="24"/>
          <w:lang w:val="es-ES_tradnl"/>
        </w:rPr>
        <w:t xml:space="preserve"> (</w:t>
      </w:r>
      <w:r w:rsidRPr="00472E33">
        <w:rPr>
          <w:rFonts w:ascii="Times New Roman" w:hAnsi="Times New Roman" w:cs="Times New Roman"/>
          <w:bCs/>
          <w:i/>
          <w:iCs/>
          <w:color w:val="auto"/>
          <w:sz w:val="24"/>
          <w:szCs w:val="24"/>
          <w:lang w:val="es-ES_tradnl"/>
        </w:rPr>
        <w:t xml:space="preserve">BD FACS </w:t>
      </w:r>
      <w:proofErr w:type="spellStart"/>
      <w:r w:rsidRPr="00472E33">
        <w:rPr>
          <w:rFonts w:ascii="Times New Roman" w:hAnsi="Times New Roman" w:cs="Times New Roman"/>
          <w:bCs/>
          <w:i/>
          <w:iCs/>
          <w:color w:val="auto"/>
          <w:sz w:val="24"/>
          <w:szCs w:val="24"/>
          <w:lang w:val="es-ES_tradnl"/>
        </w:rPr>
        <w:t>Calibur</w:t>
      </w:r>
      <w:proofErr w:type="spellEnd"/>
      <w:r w:rsidRPr="00472E33">
        <w:rPr>
          <w:rFonts w:ascii="Times New Roman" w:hAnsi="Times New Roman" w:cs="Times New Roman"/>
          <w:bCs/>
          <w:i/>
          <w:iCs/>
          <w:color w:val="auto"/>
          <w:sz w:val="24"/>
          <w:szCs w:val="24"/>
          <w:lang w:val="es-ES_tradnl"/>
        </w:rPr>
        <w:t xml:space="preserve"> Flow </w:t>
      </w:r>
      <w:proofErr w:type="spellStart"/>
      <w:r w:rsidRPr="00472E33">
        <w:rPr>
          <w:rFonts w:ascii="Times New Roman" w:hAnsi="Times New Roman" w:cs="Times New Roman"/>
          <w:bCs/>
          <w:i/>
          <w:iCs/>
          <w:color w:val="auto"/>
          <w:sz w:val="24"/>
          <w:szCs w:val="24"/>
          <w:lang w:val="es-ES_tradnl"/>
        </w:rPr>
        <w:t>Cytometer</w:t>
      </w:r>
      <w:proofErr w:type="spellEnd"/>
      <w:r w:rsidRPr="00472E33">
        <w:rPr>
          <w:rFonts w:ascii="Times New Roman" w:hAnsi="Times New Roman" w:cs="Times New Roman"/>
          <w:bCs/>
          <w:color w:val="auto"/>
          <w:sz w:val="24"/>
          <w:szCs w:val="24"/>
          <w:lang w:val="es-ES_tradnl"/>
        </w:rPr>
        <w:t xml:space="preserve">, </w:t>
      </w:r>
      <w:r w:rsidRPr="00472E33">
        <w:rPr>
          <w:rFonts w:ascii="Times New Roman" w:hAnsi="Times New Roman" w:cs="Times New Roman"/>
          <w:bCs/>
          <w:i/>
          <w:iCs/>
          <w:color w:val="auto"/>
          <w:sz w:val="24"/>
          <w:szCs w:val="24"/>
          <w:lang w:val="es-ES_tradnl"/>
        </w:rPr>
        <w:t xml:space="preserve">BD </w:t>
      </w:r>
      <w:proofErr w:type="spellStart"/>
      <w:r w:rsidRPr="00472E33">
        <w:rPr>
          <w:rFonts w:ascii="Times New Roman" w:hAnsi="Times New Roman" w:cs="Times New Roman"/>
          <w:bCs/>
          <w:i/>
          <w:iCs/>
          <w:color w:val="auto"/>
          <w:sz w:val="24"/>
          <w:szCs w:val="24"/>
          <w:lang w:val="es-ES_tradnl"/>
        </w:rPr>
        <w:t>Biosciences</w:t>
      </w:r>
      <w:proofErr w:type="spellEnd"/>
      <w:r w:rsidRPr="00472E33">
        <w:rPr>
          <w:rFonts w:ascii="Times New Roman" w:hAnsi="Times New Roman" w:cs="Times New Roman"/>
          <w:bCs/>
          <w:color w:val="auto"/>
          <w:sz w:val="24"/>
          <w:szCs w:val="24"/>
          <w:lang w:val="es-ES_tradnl"/>
        </w:rPr>
        <w:t xml:space="preserve">, Brasil) e a </w:t>
      </w:r>
      <w:proofErr w:type="spellStart"/>
      <w:r w:rsidRPr="00472E33">
        <w:rPr>
          <w:rFonts w:ascii="Times New Roman" w:hAnsi="Times New Roman" w:cs="Times New Roman"/>
          <w:bCs/>
          <w:color w:val="auto"/>
          <w:sz w:val="24"/>
          <w:szCs w:val="24"/>
          <w:lang w:val="es-ES_tradnl"/>
        </w:rPr>
        <w:t>análise</w:t>
      </w:r>
      <w:proofErr w:type="spellEnd"/>
      <w:r w:rsidRPr="00472E33">
        <w:rPr>
          <w:rFonts w:ascii="Times New Roman" w:hAnsi="Times New Roman" w:cs="Times New Roman"/>
          <w:bCs/>
          <w:color w:val="auto"/>
          <w:sz w:val="24"/>
          <w:szCs w:val="24"/>
          <w:lang w:val="es-ES_tradnl"/>
        </w:rPr>
        <w:t xml:space="preserve"> </w:t>
      </w:r>
      <w:proofErr w:type="spellStart"/>
      <w:r w:rsidRPr="00472E33">
        <w:rPr>
          <w:rFonts w:ascii="Times New Roman" w:hAnsi="Times New Roman" w:cs="Times New Roman"/>
          <w:bCs/>
          <w:color w:val="auto"/>
          <w:sz w:val="24"/>
          <w:szCs w:val="24"/>
          <w:lang w:val="es-ES_tradnl"/>
        </w:rPr>
        <w:t>foi</w:t>
      </w:r>
      <w:proofErr w:type="spellEnd"/>
      <w:r w:rsidRPr="00472E33">
        <w:rPr>
          <w:rFonts w:ascii="Times New Roman" w:hAnsi="Times New Roman" w:cs="Times New Roman"/>
          <w:bCs/>
          <w:color w:val="auto"/>
          <w:sz w:val="24"/>
          <w:szCs w:val="24"/>
          <w:lang w:val="es-ES_tradnl"/>
        </w:rPr>
        <w:t xml:space="preserve"> realizada </w:t>
      </w:r>
      <w:r w:rsidR="00F56467" w:rsidRPr="00472E33">
        <w:rPr>
          <w:rFonts w:ascii="Times New Roman" w:hAnsi="Times New Roman" w:cs="Times New Roman"/>
          <w:bCs/>
          <w:color w:val="auto"/>
          <w:sz w:val="24"/>
          <w:szCs w:val="24"/>
          <w:lang w:val="es-ES_tradnl"/>
        </w:rPr>
        <w:t xml:space="preserve">por </w:t>
      </w:r>
      <w:proofErr w:type="spellStart"/>
      <w:r w:rsidR="00F56467" w:rsidRPr="00472E33">
        <w:rPr>
          <w:rFonts w:ascii="Times New Roman" w:hAnsi="Times New Roman" w:cs="Times New Roman"/>
          <w:bCs/>
          <w:color w:val="auto"/>
          <w:sz w:val="24"/>
          <w:szCs w:val="24"/>
          <w:lang w:val="es-ES_tradnl"/>
        </w:rPr>
        <w:t>meio</w:t>
      </w:r>
      <w:proofErr w:type="spellEnd"/>
      <w:r w:rsidR="00F56467" w:rsidRPr="00472E33">
        <w:rPr>
          <w:rFonts w:ascii="Times New Roman" w:hAnsi="Times New Roman" w:cs="Times New Roman"/>
          <w:bCs/>
          <w:color w:val="auto"/>
          <w:sz w:val="24"/>
          <w:szCs w:val="24"/>
          <w:lang w:val="es-ES_tradnl"/>
        </w:rPr>
        <w:t xml:space="preserve"> </w:t>
      </w:r>
      <w:r w:rsidRPr="00472E33">
        <w:rPr>
          <w:rFonts w:ascii="Times New Roman" w:hAnsi="Times New Roman" w:cs="Times New Roman"/>
          <w:bCs/>
          <w:i/>
          <w:iCs/>
          <w:color w:val="auto"/>
          <w:sz w:val="24"/>
          <w:szCs w:val="24"/>
          <w:lang w:val="es-ES_tradnl"/>
        </w:rPr>
        <w:t>software</w:t>
      </w:r>
      <w:r w:rsidRPr="00472E33">
        <w:rPr>
          <w:rFonts w:ascii="Times New Roman" w:hAnsi="Times New Roman" w:cs="Times New Roman"/>
          <w:bCs/>
          <w:color w:val="auto"/>
          <w:sz w:val="24"/>
          <w:szCs w:val="24"/>
          <w:lang w:val="es-ES_tradnl"/>
        </w:rPr>
        <w:t xml:space="preserve"> </w:t>
      </w:r>
      <w:r w:rsidRPr="00472E33">
        <w:rPr>
          <w:rFonts w:ascii="Times New Roman" w:hAnsi="Times New Roman" w:cs="Times New Roman"/>
          <w:bCs/>
          <w:i/>
          <w:iCs/>
          <w:color w:val="auto"/>
          <w:sz w:val="24"/>
          <w:szCs w:val="24"/>
          <w:lang w:val="es-ES_tradnl"/>
        </w:rPr>
        <w:t xml:space="preserve">Cell </w:t>
      </w:r>
      <w:proofErr w:type="spellStart"/>
      <w:r w:rsidRPr="00472E33">
        <w:rPr>
          <w:rFonts w:ascii="Times New Roman" w:hAnsi="Times New Roman" w:cs="Times New Roman"/>
          <w:bCs/>
          <w:i/>
          <w:iCs/>
          <w:color w:val="auto"/>
          <w:sz w:val="24"/>
          <w:szCs w:val="24"/>
          <w:lang w:val="es-ES_tradnl"/>
        </w:rPr>
        <w:t>Quest</w:t>
      </w:r>
      <w:proofErr w:type="spellEnd"/>
      <w:r w:rsidRPr="00472E33">
        <w:rPr>
          <w:rFonts w:ascii="Times New Roman" w:hAnsi="Times New Roman" w:cs="Times New Roman"/>
          <w:bCs/>
          <w:color w:val="auto"/>
          <w:sz w:val="24"/>
          <w:szCs w:val="24"/>
          <w:lang w:val="es-ES_tradnl"/>
        </w:rPr>
        <w:t xml:space="preserve"> (</w:t>
      </w:r>
      <w:r w:rsidRPr="00472E33">
        <w:rPr>
          <w:rFonts w:ascii="Times New Roman" w:hAnsi="Times New Roman" w:cs="Times New Roman"/>
          <w:bCs/>
          <w:i/>
          <w:iCs/>
          <w:color w:val="auto"/>
          <w:sz w:val="24"/>
          <w:szCs w:val="24"/>
          <w:lang w:val="es-ES_tradnl"/>
        </w:rPr>
        <w:t xml:space="preserve">BD </w:t>
      </w:r>
      <w:proofErr w:type="spellStart"/>
      <w:r w:rsidRPr="00472E33">
        <w:rPr>
          <w:rFonts w:ascii="Times New Roman" w:hAnsi="Times New Roman" w:cs="Times New Roman"/>
          <w:bCs/>
          <w:i/>
          <w:iCs/>
          <w:color w:val="auto"/>
          <w:sz w:val="24"/>
          <w:szCs w:val="24"/>
          <w:lang w:val="es-ES_tradnl"/>
        </w:rPr>
        <w:t>Biosciences</w:t>
      </w:r>
      <w:proofErr w:type="spellEnd"/>
      <w:r w:rsidRPr="00472E33">
        <w:rPr>
          <w:rFonts w:ascii="Times New Roman" w:hAnsi="Times New Roman" w:cs="Times New Roman"/>
          <w:bCs/>
          <w:color w:val="auto"/>
          <w:sz w:val="24"/>
          <w:szCs w:val="24"/>
          <w:lang w:val="es-ES_tradnl"/>
        </w:rPr>
        <w:t>)</w:t>
      </w:r>
      <w:r w:rsidR="0057179A">
        <w:rPr>
          <w:rFonts w:ascii="Times New Roman" w:hAnsi="Times New Roman" w:cs="Times New Roman"/>
          <w:bCs/>
          <w:color w:val="auto"/>
          <w:sz w:val="24"/>
          <w:szCs w:val="24"/>
          <w:lang w:val="es-ES_tradnl"/>
        </w:rPr>
        <w:t xml:space="preserve"> </w:t>
      </w:r>
      <w:r w:rsidR="0057179A" w:rsidRPr="0057179A">
        <w:rPr>
          <w:rFonts w:ascii="Times New Roman" w:hAnsi="Times New Roman" w:cs="Times New Roman"/>
          <w:bCs/>
          <w:color w:val="auto"/>
          <w:sz w:val="24"/>
          <w:szCs w:val="24"/>
          <w:lang w:val="es-ES_tradnl"/>
        </w:rPr>
        <w:t>(</w:t>
      </w:r>
      <w:r w:rsidR="00A14D46" w:rsidRPr="0057179A">
        <w:rPr>
          <w:rFonts w:ascii="Times New Roman" w:hAnsi="Times New Roman" w:cs="Times New Roman"/>
          <w:bCs/>
          <w:color w:val="auto"/>
          <w:sz w:val="24"/>
          <w:szCs w:val="24"/>
          <w:lang w:val="es-ES_tradnl"/>
        </w:rPr>
        <w:t>figura 2</w:t>
      </w:r>
      <w:r w:rsidR="0057179A" w:rsidRPr="0057179A">
        <w:rPr>
          <w:rFonts w:ascii="Times New Roman" w:hAnsi="Times New Roman" w:cs="Times New Roman"/>
          <w:bCs/>
          <w:color w:val="auto"/>
          <w:sz w:val="24"/>
          <w:szCs w:val="24"/>
          <w:lang w:val="es-ES_tradnl"/>
        </w:rPr>
        <w:t>).</w:t>
      </w:r>
    </w:p>
    <w:p w14:paraId="464E1AC0" w14:textId="77777777" w:rsidR="00AC25E8" w:rsidRPr="00472E33" w:rsidRDefault="00AC25E8" w:rsidP="0040154C">
      <w:pPr>
        <w:pStyle w:val="CorpoA"/>
        <w:widowControl w:val="0"/>
        <w:spacing w:line="360" w:lineRule="auto"/>
        <w:ind w:firstLine="709"/>
        <w:jc w:val="both"/>
        <w:rPr>
          <w:rFonts w:ascii="Times New Roman" w:hAnsi="Times New Roman" w:cs="Times New Roman"/>
          <w:bCs/>
          <w:color w:val="auto"/>
          <w:sz w:val="24"/>
          <w:szCs w:val="24"/>
          <w:lang w:val="es-ES_tradnl"/>
        </w:rPr>
      </w:pPr>
    </w:p>
    <w:bookmarkStart w:id="57" w:name="_Toc88517473"/>
    <w:p w14:paraId="3D65103E" w14:textId="2D7F292F" w:rsidR="00AC25E8" w:rsidRPr="00472E33" w:rsidRDefault="006D4AA6" w:rsidP="00105530">
      <w:pPr>
        <w:pStyle w:val="CorpoA"/>
        <w:widowControl w:val="0"/>
        <w:spacing w:line="360" w:lineRule="auto"/>
        <w:jc w:val="both"/>
        <w:outlineLvl w:val="2"/>
        <w:rPr>
          <w:rFonts w:ascii="Times New Roman" w:hAnsi="Times New Roman" w:cs="Times New Roman"/>
          <w:bCs/>
          <w:color w:val="auto"/>
          <w:szCs w:val="24"/>
          <w:lang w:val="es-ES_tradnl"/>
        </w:rPr>
      </w:pPr>
      <w:r w:rsidRPr="00472E33">
        <w:rPr>
          <w:rFonts w:ascii="Times New Roman" w:hAnsi="Times New Roman" w:cs="Times New Roman"/>
          <w:noProof/>
          <w:color w:val="auto"/>
          <w:highlight w:val="yellow"/>
        </w:rPr>
        <mc:AlternateContent>
          <mc:Choice Requires="wpg">
            <w:drawing>
              <wp:anchor distT="0" distB="0" distL="114300" distR="114300" simplePos="0" relativeHeight="251634176" behindDoc="0" locked="0" layoutInCell="1" allowOverlap="1" wp14:anchorId="66E86CF2" wp14:editId="36A8E50C">
                <wp:simplePos x="0" y="0"/>
                <wp:positionH relativeFrom="column">
                  <wp:posOffset>-3810</wp:posOffset>
                </wp:positionH>
                <wp:positionV relativeFrom="paragraph">
                  <wp:posOffset>445721</wp:posOffset>
                </wp:positionV>
                <wp:extent cx="5833745" cy="2228850"/>
                <wp:effectExtent l="0" t="0" r="0" b="0"/>
                <wp:wrapTopAndBottom/>
                <wp:docPr id="12" name="Agrupar 6"/>
                <wp:cNvGraphicFramePr/>
                <a:graphic xmlns:a="http://schemas.openxmlformats.org/drawingml/2006/main">
                  <a:graphicData uri="http://schemas.microsoft.com/office/word/2010/wordprocessingGroup">
                    <wpg:wgp>
                      <wpg:cNvGrpSpPr/>
                      <wpg:grpSpPr>
                        <a:xfrm>
                          <a:off x="0" y="0"/>
                          <a:ext cx="5833745" cy="2228850"/>
                          <a:chOff x="0" y="0"/>
                          <a:chExt cx="5833818" cy="2228851"/>
                        </a:xfrm>
                      </wpg:grpSpPr>
                      <pic:pic xmlns:pic="http://schemas.openxmlformats.org/drawingml/2006/picture">
                        <pic:nvPicPr>
                          <pic:cNvPr id="13" name="Imagem 13"/>
                          <pic:cNvPicPr/>
                        </pic:nvPicPr>
                        <pic:blipFill>
                          <a:blip r:embed="rId20">
                            <a:extLst>
                              <a:ext uri="{28A0092B-C50C-407E-A947-70E740481C1C}">
                                <a14:useLocalDpi xmlns:a14="http://schemas.microsoft.com/office/drawing/2010/main" val="0"/>
                              </a:ext>
                            </a:extLst>
                          </a:blip>
                          <a:srcRect/>
                          <a:stretch>
                            <a:fillRect/>
                          </a:stretch>
                        </pic:blipFill>
                        <pic:spPr bwMode="auto">
                          <a:xfrm>
                            <a:off x="252803" y="1"/>
                            <a:ext cx="5581015" cy="2228850"/>
                          </a:xfrm>
                          <a:prstGeom prst="rect">
                            <a:avLst/>
                          </a:prstGeom>
                          <a:noFill/>
                          <a:ln>
                            <a:noFill/>
                          </a:ln>
                        </pic:spPr>
                      </pic:pic>
                      <wps:wsp>
                        <wps:cNvPr id="14" name="CaixaDeTexto 4"/>
                        <wps:cNvSpPr txBox="1"/>
                        <wps:spPr>
                          <a:xfrm>
                            <a:off x="0" y="1"/>
                            <a:ext cx="317500" cy="237490"/>
                          </a:xfrm>
                          <a:prstGeom prst="rect">
                            <a:avLst/>
                          </a:prstGeom>
                          <a:noFill/>
                        </wps:spPr>
                        <wps:txbx>
                          <w:txbxContent>
                            <w:p w14:paraId="26A28EB2" w14:textId="77777777" w:rsidR="00BE3AE4" w:rsidRPr="004C53E5" w:rsidRDefault="00BE3AE4" w:rsidP="006B2C8C">
                              <w:pPr>
                                <w:rPr>
                                  <w:rFonts w:ascii="Arial" w:hAnsi="Arial" w:cs="Arial"/>
                                  <w:b/>
                                  <w:bCs/>
                                  <w:color w:val="000000" w:themeColor="text1"/>
                                  <w:kern w:val="24"/>
                                  <w:sz w:val="20"/>
                                  <w:szCs w:val="20"/>
                                </w:rPr>
                              </w:pPr>
                              <w:r w:rsidRPr="004C53E5">
                                <w:rPr>
                                  <w:rFonts w:ascii="Arial" w:hAnsi="Arial" w:cs="Arial"/>
                                  <w:b/>
                                  <w:bCs/>
                                  <w:color w:val="000000" w:themeColor="text1"/>
                                  <w:kern w:val="24"/>
                                  <w:sz w:val="20"/>
                                  <w:szCs w:val="20"/>
                                </w:rPr>
                                <w:t>A)</w:t>
                              </w:r>
                            </w:p>
                          </w:txbxContent>
                        </wps:txbx>
                        <wps:bodyPr wrap="none" rtlCol="0">
                          <a:spAutoFit/>
                        </wps:bodyPr>
                      </wps:wsp>
                      <wps:wsp>
                        <wps:cNvPr id="15" name="CaixaDeTexto 5"/>
                        <wps:cNvSpPr txBox="1"/>
                        <wps:spPr>
                          <a:xfrm>
                            <a:off x="3001030" y="0"/>
                            <a:ext cx="317500" cy="237490"/>
                          </a:xfrm>
                          <a:prstGeom prst="rect">
                            <a:avLst/>
                          </a:prstGeom>
                          <a:noFill/>
                        </wps:spPr>
                        <wps:txbx>
                          <w:txbxContent>
                            <w:p w14:paraId="1D117DFE" w14:textId="77777777" w:rsidR="00BE3AE4" w:rsidRPr="004C53E5" w:rsidRDefault="00BE3AE4" w:rsidP="006B2C8C">
                              <w:pPr>
                                <w:rPr>
                                  <w:rFonts w:ascii="Arial" w:hAnsi="Arial" w:cs="Arial"/>
                                  <w:b/>
                                  <w:bCs/>
                                  <w:color w:val="000000" w:themeColor="text1"/>
                                  <w:kern w:val="24"/>
                                  <w:sz w:val="20"/>
                                  <w:szCs w:val="20"/>
                                </w:rPr>
                              </w:pPr>
                              <w:r w:rsidRPr="004C53E5">
                                <w:rPr>
                                  <w:rFonts w:ascii="Arial" w:hAnsi="Arial" w:cs="Arial"/>
                                  <w:b/>
                                  <w:bCs/>
                                  <w:color w:val="000000" w:themeColor="text1"/>
                                  <w:kern w:val="24"/>
                                  <w:sz w:val="20"/>
                                  <w:szCs w:val="20"/>
                                </w:rPr>
                                <w:t>B)</w:t>
                              </w:r>
                            </w:p>
                          </w:txbxContent>
                        </wps:txbx>
                        <wps:bodyPr wrap="none" rtlCol="0">
                          <a:spAutoFit/>
                        </wps:bodyPr>
                      </wps:wsp>
                    </wpg:wgp>
                  </a:graphicData>
                </a:graphic>
              </wp:anchor>
            </w:drawing>
          </mc:Choice>
          <mc:Fallback>
            <w:pict>
              <v:group w14:anchorId="66E86CF2" id="Agrupar 6" o:spid="_x0000_s1027" style="position:absolute;left:0;text-align:left;margin-left:-.3pt;margin-top:35.1pt;width:459.35pt;height:175.5pt;z-index:251634176" coordsize="58338,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3" o:spid="_x0000_s1028" type="#_x0000_t75" style="position:absolute;left:2528;width:55810;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m/BAAAA2wAAAA8AAABkcnMvZG93bnJldi54bWxET01rwkAQvRf8D8sI3urGClJTVymCjRcF&#10;rd6H7DRJzc6G3VHT/vpuodDbPN7nLFa9a9WNQmw8G5iMM1DEpbcNVwZO75vHZ1BRkC22nsnAF0VY&#10;LQcPC8ytv/OBbkepVArhmKOBWqTLtY5lTQ7j2HfEifvwwaEkGCptA95TuGv1U5bNtMOGU0ONHa1r&#10;Ki/HqzMw33yfLk4On2FfnncO90Uhb4Uxo2H/+gJKqJd/8Z97a9P8Kfz+kg7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Ym/BAAAA2wAAAA8AAAAAAAAAAAAAAAAAnwIA&#10;AGRycy9kb3ducmV2LnhtbFBLBQYAAAAABAAEAPcAAACNAwAAAAA=&#10;">
                  <v:imagedata r:id="rId21" o:title=""/>
                </v:shape>
                <v:shape id="CaixaDeTexto 4" o:spid="_x0000_s1029" type="#_x0000_t202" style="position:absolute;width:3175;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26A28EB2" w14:textId="77777777" w:rsidR="00BE3AE4" w:rsidRPr="004C53E5" w:rsidRDefault="00BE3AE4" w:rsidP="006B2C8C">
                        <w:pPr>
                          <w:rPr>
                            <w:rFonts w:ascii="Arial" w:hAnsi="Arial" w:cs="Arial"/>
                            <w:b/>
                            <w:bCs/>
                            <w:color w:val="000000" w:themeColor="text1"/>
                            <w:kern w:val="24"/>
                            <w:sz w:val="20"/>
                            <w:szCs w:val="20"/>
                          </w:rPr>
                        </w:pPr>
                        <w:r w:rsidRPr="004C53E5">
                          <w:rPr>
                            <w:rFonts w:ascii="Arial" w:hAnsi="Arial" w:cs="Arial"/>
                            <w:b/>
                            <w:bCs/>
                            <w:color w:val="000000" w:themeColor="text1"/>
                            <w:kern w:val="24"/>
                            <w:sz w:val="20"/>
                            <w:szCs w:val="20"/>
                          </w:rPr>
                          <w:t>A)</w:t>
                        </w:r>
                      </w:p>
                    </w:txbxContent>
                  </v:textbox>
                </v:shape>
                <v:shape id="CaixaDeTexto 5" o:spid="_x0000_s1030" type="#_x0000_t202" style="position:absolute;left:30010;width:3175;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1D117DFE" w14:textId="77777777" w:rsidR="00BE3AE4" w:rsidRPr="004C53E5" w:rsidRDefault="00BE3AE4" w:rsidP="006B2C8C">
                        <w:pPr>
                          <w:rPr>
                            <w:rFonts w:ascii="Arial" w:hAnsi="Arial" w:cs="Arial"/>
                            <w:b/>
                            <w:bCs/>
                            <w:color w:val="000000" w:themeColor="text1"/>
                            <w:kern w:val="24"/>
                            <w:sz w:val="20"/>
                            <w:szCs w:val="20"/>
                          </w:rPr>
                        </w:pPr>
                        <w:r w:rsidRPr="004C53E5">
                          <w:rPr>
                            <w:rFonts w:ascii="Arial" w:hAnsi="Arial" w:cs="Arial"/>
                            <w:b/>
                            <w:bCs/>
                            <w:color w:val="000000" w:themeColor="text1"/>
                            <w:kern w:val="24"/>
                            <w:sz w:val="20"/>
                            <w:szCs w:val="20"/>
                          </w:rPr>
                          <w:t>B)</w:t>
                        </w:r>
                      </w:p>
                    </w:txbxContent>
                  </v:textbox>
                </v:shape>
                <w10:wrap type="topAndBottom"/>
              </v:group>
            </w:pict>
          </mc:Fallback>
        </mc:AlternateContent>
      </w:r>
      <w:r w:rsidR="00AC25E8" w:rsidRPr="00472E33">
        <w:rPr>
          <w:rFonts w:ascii="Times New Roman" w:hAnsi="Times New Roman" w:cs="Times New Roman"/>
          <w:color w:val="auto"/>
          <w:szCs w:val="24"/>
          <w:lang w:val="es-ES_tradnl"/>
        </w:rPr>
        <w:t xml:space="preserve">Figura 2: </w:t>
      </w:r>
      <w:proofErr w:type="spellStart"/>
      <w:r w:rsidR="00F56467" w:rsidRPr="00472E33">
        <w:rPr>
          <w:rFonts w:ascii="Times New Roman" w:hAnsi="Times New Roman" w:cs="Times New Roman"/>
          <w:i/>
          <w:iCs/>
          <w:color w:val="auto"/>
          <w:szCs w:val="24"/>
          <w:lang w:val="es-ES_tradnl"/>
        </w:rPr>
        <w:t>d</w:t>
      </w:r>
      <w:r w:rsidR="00AC25E8" w:rsidRPr="00472E33">
        <w:rPr>
          <w:rFonts w:ascii="Times New Roman" w:hAnsi="Times New Roman" w:cs="Times New Roman"/>
          <w:i/>
          <w:iCs/>
          <w:color w:val="auto"/>
          <w:szCs w:val="24"/>
          <w:lang w:val="es-ES_tradnl"/>
        </w:rPr>
        <w:t>ot</w:t>
      </w:r>
      <w:proofErr w:type="spellEnd"/>
      <w:r w:rsidR="00AC25E8" w:rsidRPr="00472E33">
        <w:rPr>
          <w:rFonts w:ascii="Times New Roman" w:hAnsi="Times New Roman" w:cs="Times New Roman"/>
          <w:i/>
          <w:iCs/>
          <w:color w:val="auto"/>
          <w:szCs w:val="24"/>
          <w:lang w:val="es-ES_tradnl"/>
        </w:rPr>
        <w:t xml:space="preserve"> </w:t>
      </w:r>
      <w:proofErr w:type="spellStart"/>
      <w:r w:rsidR="00AC25E8" w:rsidRPr="00472E33">
        <w:rPr>
          <w:rFonts w:ascii="Times New Roman" w:hAnsi="Times New Roman" w:cs="Times New Roman"/>
          <w:i/>
          <w:iCs/>
          <w:color w:val="auto"/>
          <w:szCs w:val="24"/>
          <w:lang w:val="es-ES_tradnl"/>
        </w:rPr>
        <w:t>plots</w:t>
      </w:r>
      <w:proofErr w:type="spellEnd"/>
      <w:r w:rsidR="00AC25E8" w:rsidRPr="00472E33">
        <w:rPr>
          <w:rFonts w:ascii="Times New Roman" w:hAnsi="Times New Roman" w:cs="Times New Roman"/>
          <w:color w:val="auto"/>
          <w:szCs w:val="24"/>
          <w:lang w:val="es-ES_tradnl"/>
        </w:rPr>
        <w:t xml:space="preserve"> representativos da </w:t>
      </w:r>
      <w:proofErr w:type="spellStart"/>
      <w:r w:rsidR="00AC25E8" w:rsidRPr="00472E33">
        <w:rPr>
          <w:rFonts w:ascii="Times New Roman" w:hAnsi="Times New Roman" w:cs="Times New Roman"/>
          <w:color w:val="auto"/>
          <w:szCs w:val="24"/>
          <w:lang w:val="es-ES_tradnl"/>
        </w:rPr>
        <w:t>estratégia</w:t>
      </w:r>
      <w:proofErr w:type="spellEnd"/>
      <w:r w:rsidR="00AC25E8" w:rsidRPr="00472E33">
        <w:rPr>
          <w:rFonts w:ascii="Times New Roman" w:hAnsi="Times New Roman" w:cs="Times New Roman"/>
          <w:color w:val="auto"/>
          <w:szCs w:val="24"/>
          <w:lang w:val="es-ES_tradnl"/>
        </w:rPr>
        <w:t xml:space="preserve"> de </w:t>
      </w:r>
      <w:proofErr w:type="spellStart"/>
      <w:r w:rsidR="00AC25E8" w:rsidRPr="00472E33">
        <w:rPr>
          <w:rFonts w:ascii="Times New Roman" w:hAnsi="Times New Roman" w:cs="Times New Roman"/>
          <w:color w:val="auto"/>
          <w:szCs w:val="24"/>
          <w:lang w:val="es-ES_tradnl"/>
        </w:rPr>
        <w:t>seleção</w:t>
      </w:r>
      <w:proofErr w:type="spellEnd"/>
      <w:r w:rsidR="00AC25E8" w:rsidRPr="00472E33">
        <w:rPr>
          <w:rFonts w:ascii="Times New Roman" w:hAnsi="Times New Roman" w:cs="Times New Roman"/>
          <w:color w:val="auto"/>
          <w:szCs w:val="24"/>
          <w:lang w:val="es-ES_tradnl"/>
        </w:rPr>
        <w:t xml:space="preserve"> para células progenitoras.</w:t>
      </w:r>
      <w:r w:rsidR="00AC25E8" w:rsidRPr="00472E33">
        <w:rPr>
          <w:rFonts w:ascii="Times New Roman" w:hAnsi="Times New Roman" w:cs="Times New Roman"/>
          <w:bCs/>
          <w:color w:val="auto"/>
          <w:szCs w:val="24"/>
          <w:lang w:val="es-ES_tradnl"/>
        </w:rPr>
        <w:t xml:space="preserve"> </w:t>
      </w:r>
      <w:bookmarkEnd w:id="57"/>
    </w:p>
    <w:p w14:paraId="4C5D6147" w14:textId="77777777" w:rsidR="006D4AA6" w:rsidRPr="00472E33" w:rsidRDefault="006D4AA6" w:rsidP="006D4AA6">
      <w:pPr>
        <w:pStyle w:val="CorpoA"/>
        <w:widowControl w:val="0"/>
        <w:jc w:val="both"/>
        <w:rPr>
          <w:rFonts w:ascii="Times New Roman" w:hAnsi="Times New Roman" w:cs="Times New Roman"/>
          <w:bCs/>
          <w:color w:val="auto"/>
          <w:szCs w:val="24"/>
          <w:lang w:val="es-ES_tradnl"/>
        </w:rPr>
      </w:pPr>
    </w:p>
    <w:p w14:paraId="0867BEC7" w14:textId="399F5290" w:rsidR="006D4AA6" w:rsidRPr="00472E33" w:rsidRDefault="006D4AA6" w:rsidP="006D4AA6">
      <w:pPr>
        <w:pStyle w:val="CorpoA"/>
        <w:widowControl w:val="0"/>
        <w:jc w:val="both"/>
        <w:rPr>
          <w:rFonts w:ascii="Times New Roman" w:hAnsi="Times New Roman" w:cs="Times New Roman"/>
          <w:bCs/>
          <w:color w:val="auto"/>
          <w:lang w:val="es-ES_tradnl"/>
        </w:rPr>
      </w:pPr>
      <w:r w:rsidRPr="00472E33">
        <w:rPr>
          <w:rFonts w:ascii="Times New Roman" w:hAnsi="Times New Roman" w:cs="Times New Roman"/>
          <w:b/>
          <w:bCs/>
          <w:color w:val="auto"/>
          <w:szCs w:val="24"/>
          <w:lang w:val="es-ES_tradnl"/>
        </w:rPr>
        <w:t>A)</w:t>
      </w:r>
      <w:r w:rsidRPr="00472E33">
        <w:rPr>
          <w:rFonts w:ascii="Times New Roman" w:hAnsi="Times New Roman" w:cs="Times New Roman"/>
          <w:bCs/>
          <w:color w:val="auto"/>
          <w:szCs w:val="24"/>
          <w:lang w:val="es-ES_tradnl"/>
        </w:rPr>
        <w:t xml:space="preserve"> </w:t>
      </w:r>
      <w:proofErr w:type="spellStart"/>
      <w:r w:rsidRPr="00472E33">
        <w:rPr>
          <w:rFonts w:ascii="Times New Roman" w:hAnsi="Times New Roman" w:cs="Times New Roman"/>
          <w:i/>
          <w:iCs/>
          <w:color w:val="auto"/>
          <w:szCs w:val="24"/>
        </w:rPr>
        <w:t>Dot</w:t>
      </w:r>
      <w:proofErr w:type="spellEnd"/>
      <w:r w:rsidRPr="00472E33">
        <w:rPr>
          <w:rFonts w:ascii="Times New Roman" w:hAnsi="Times New Roman" w:cs="Times New Roman"/>
          <w:i/>
          <w:iCs/>
          <w:color w:val="auto"/>
          <w:szCs w:val="24"/>
        </w:rPr>
        <w:t xml:space="preserve"> </w:t>
      </w:r>
      <w:proofErr w:type="spellStart"/>
      <w:r w:rsidRPr="00472E33">
        <w:rPr>
          <w:rFonts w:ascii="Times New Roman" w:hAnsi="Times New Roman" w:cs="Times New Roman"/>
          <w:i/>
          <w:iCs/>
          <w:color w:val="auto"/>
          <w:szCs w:val="24"/>
        </w:rPr>
        <w:t>plot</w:t>
      </w:r>
      <w:proofErr w:type="spellEnd"/>
      <w:r w:rsidRPr="00472E33">
        <w:rPr>
          <w:rFonts w:ascii="Times New Roman" w:hAnsi="Times New Roman" w:cs="Times New Roman"/>
          <w:color w:val="auto"/>
          <w:szCs w:val="24"/>
        </w:rPr>
        <w:t xml:space="preserve"> de morfologia (granulosidade – SSC), ao qual a população de células </w:t>
      </w:r>
      <w:r w:rsidRPr="00472E33">
        <w:rPr>
          <w:rFonts w:ascii="Times New Roman" w:hAnsi="Times New Roman" w:cs="Times New Roman"/>
          <w:bCs/>
          <w:color w:val="auto"/>
          <w:szCs w:val="24"/>
          <w:lang w:val="es-ES_tradnl"/>
        </w:rPr>
        <w:t>CD34</w:t>
      </w:r>
      <w:r w:rsidRPr="00472E33">
        <w:rPr>
          <w:rFonts w:ascii="Times New Roman" w:hAnsi="Times New Roman" w:cs="Times New Roman"/>
          <w:bCs/>
          <w:color w:val="auto"/>
          <w:szCs w:val="24"/>
          <w:vertAlign w:val="superscript"/>
          <w:lang w:val="es-ES_tradnl"/>
        </w:rPr>
        <w:t>+</w:t>
      </w:r>
      <w:r w:rsidRPr="00472E33">
        <w:rPr>
          <w:rFonts w:ascii="Times New Roman" w:hAnsi="Times New Roman" w:cs="Times New Roman"/>
          <w:color w:val="auto"/>
          <w:szCs w:val="24"/>
        </w:rPr>
        <w:t xml:space="preserve"> foi selecionada</w:t>
      </w:r>
      <w:r w:rsidRPr="00472E33">
        <w:rPr>
          <w:rFonts w:ascii="Times New Roman" w:hAnsi="Times New Roman" w:cs="Times New Roman"/>
          <w:bCs/>
          <w:color w:val="auto"/>
          <w:szCs w:val="24"/>
          <w:lang w:val="es-ES_tradnl"/>
        </w:rPr>
        <w:t xml:space="preserve">. </w:t>
      </w:r>
      <w:r w:rsidRPr="00472E33">
        <w:rPr>
          <w:rFonts w:ascii="Times New Roman" w:hAnsi="Times New Roman" w:cs="Times New Roman"/>
          <w:b/>
          <w:bCs/>
          <w:color w:val="auto"/>
          <w:szCs w:val="24"/>
          <w:lang w:val="es-ES_tradnl"/>
        </w:rPr>
        <w:t xml:space="preserve">B) </w:t>
      </w:r>
      <w:proofErr w:type="spellStart"/>
      <w:r w:rsidRPr="00472E33">
        <w:rPr>
          <w:rFonts w:ascii="Times New Roman" w:hAnsi="Times New Roman" w:cs="Times New Roman"/>
          <w:i/>
          <w:iCs/>
          <w:color w:val="auto"/>
          <w:szCs w:val="24"/>
        </w:rPr>
        <w:t>Dot</w:t>
      </w:r>
      <w:proofErr w:type="spellEnd"/>
      <w:r w:rsidRPr="00472E33">
        <w:rPr>
          <w:rFonts w:ascii="Times New Roman" w:hAnsi="Times New Roman" w:cs="Times New Roman"/>
          <w:i/>
          <w:iCs/>
          <w:color w:val="auto"/>
          <w:szCs w:val="24"/>
        </w:rPr>
        <w:t xml:space="preserve"> </w:t>
      </w:r>
      <w:proofErr w:type="spellStart"/>
      <w:r w:rsidRPr="00472E33">
        <w:rPr>
          <w:rFonts w:ascii="Times New Roman" w:hAnsi="Times New Roman" w:cs="Times New Roman"/>
          <w:i/>
          <w:iCs/>
          <w:color w:val="auto"/>
          <w:szCs w:val="24"/>
        </w:rPr>
        <w:t>plot</w:t>
      </w:r>
      <w:proofErr w:type="spellEnd"/>
      <w:r w:rsidRPr="00472E33">
        <w:rPr>
          <w:rFonts w:ascii="Times New Roman" w:hAnsi="Times New Roman" w:cs="Times New Roman"/>
          <w:color w:val="auto"/>
          <w:szCs w:val="24"/>
        </w:rPr>
        <w:t xml:space="preserve"> de granulosidade das células CD34</w:t>
      </w:r>
      <w:r w:rsidRPr="00472E33">
        <w:rPr>
          <w:rFonts w:ascii="Times New Roman" w:hAnsi="Times New Roman" w:cs="Times New Roman"/>
          <w:color w:val="auto"/>
          <w:szCs w:val="24"/>
          <w:vertAlign w:val="superscript"/>
        </w:rPr>
        <w:t>+</w:t>
      </w:r>
      <w:r w:rsidRPr="00472E33">
        <w:rPr>
          <w:rFonts w:ascii="Times New Roman" w:hAnsi="Times New Roman" w:cs="Times New Roman"/>
          <w:color w:val="auto"/>
          <w:szCs w:val="24"/>
        </w:rPr>
        <w:t xml:space="preserve"> selecionadas, na qual a população de células </w:t>
      </w:r>
      <w:r w:rsidRPr="00472E33">
        <w:rPr>
          <w:rFonts w:ascii="Times New Roman" w:hAnsi="Times New Roman" w:cs="Times New Roman"/>
          <w:bCs/>
          <w:color w:val="auto"/>
          <w:szCs w:val="24"/>
          <w:lang w:val="es-ES_tradnl"/>
        </w:rPr>
        <w:t>CD45</w:t>
      </w:r>
      <w:r w:rsidRPr="00472E33">
        <w:rPr>
          <w:rFonts w:ascii="Times New Roman" w:hAnsi="Times New Roman" w:cs="Times New Roman"/>
          <w:bCs/>
          <w:color w:val="auto"/>
          <w:szCs w:val="24"/>
          <w:vertAlign w:val="superscript"/>
          <w:lang w:val="es-ES_tradnl"/>
        </w:rPr>
        <w:t>low</w:t>
      </w:r>
      <w:r w:rsidRPr="00472E33">
        <w:rPr>
          <w:rFonts w:ascii="Times New Roman" w:hAnsi="Times New Roman" w:cs="Times New Roman"/>
          <w:color w:val="auto"/>
          <w:szCs w:val="24"/>
        </w:rPr>
        <w:t xml:space="preserve"> foi selecionada</w:t>
      </w:r>
    </w:p>
    <w:p w14:paraId="15002A45" w14:textId="6D4FE7DE" w:rsidR="00BF0C8B" w:rsidRPr="00472E33" w:rsidRDefault="00BF0C8B" w:rsidP="00BF0C8B">
      <w:pPr>
        <w:pStyle w:val="CorpoA"/>
        <w:widowControl w:val="0"/>
        <w:spacing w:line="360" w:lineRule="auto"/>
        <w:jc w:val="both"/>
        <w:rPr>
          <w:rFonts w:ascii="Times New Roman" w:hAnsi="Times New Roman" w:cs="Times New Roman"/>
          <w:bCs/>
          <w:color w:val="auto"/>
          <w:lang w:val="es-ES_tradnl"/>
        </w:rPr>
      </w:pPr>
      <w:proofErr w:type="spellStart"/>
      <w:r w:rsidRPr="00472E33">
        <w:rPr>
          <w:rFonts w:ascii="Times New Roman" w:hAnsi="Times New Roman" w:cs="Times New Roman"/>
          <w:bCs/>
          <w:color w:val="auto"/>
          <w:lang w:val="es-ES_tradnl"/>
        </w:rPr>
        <w:t>Fonte</w:t>
      </w:r>
      <w:proofErr w:type="spellEnd"/>
      <w:r w:rsidRPr="00472E33">
        <w:rPr>
          <w:rFonts w:ascii="Times New Roman" w:hAnsi="Times New Roman" w:cs="Times New Roman"/>
          <w:bCs/>
          <w:color w:val="auto"/>
          <w:lang w:val="es-ES_tradnl"/>
        </w:rPr>
        <w:t xml:space="preserve">: </w:t>
      </w:r>
      <w:proofErr w:type="spellStart"/>
      <w:r w:rsidRPr="00472E33">
        <w:rPr>
          <w:rFonts w:ascii="Times New Roman" w:hAnsi="Times New Roman" w:cs="Times New Roman"/>
          <w:bCs/>
          <w:color w:val="auto"/>
          <w:lang w:val="es-ES_tradnl"/>
        </w:rPr>
        <w:t>Arquivo</w:t>
      </w:r>
      <w:proofErr w:type="spellEnd"/>
      <w:r w:rsidRPr="00472E33">
        <w:rPr>
          <w:rFonts w:ascii="Times New Roman" w:hAnsi="Times New Roman" w:cs="Times New Roman"/>
          <w:bCs/>
          <w:color w:val="auto"/>
          <w:lang w:val="es-ES_tradnl"/>
        </w:rPr>
        <w:t xml:space="preserve"> </w:t>
      </w:r>
      <w:proofErr w:type="spellStart"/>
      <w:r w:rsidRPr="00472E33">
        <w:rPr>
          <w:rFonts w:ascii="Times New Roman" w:hAnsi="Times New Roman" w:cs="Times New Roman"/>
          <w:bCs/>
          <w:color w:val="auto"/>
          <w:lang w:val="es-ES_tradnl"/>
        </w:rPr>
        <w:t>prórpio</w:t>
      </w:r>
      <w:proofErr w:type="spellEnd"/>
      <w:r w:rsidRPr="00472E33">
        <w:rPr>
          <w:rFonts w:ascii="Times New Roman" w:hAnsi="Times New Roman" w:cs="Times New Roman"/>
          <w:bCs/>
          <w:color w:val="auto"/>
          <w:lang w:val="es-ES_tradnl"/>
        </w:rPr>
        <w:t>, 2020.</w:t>
      </w:r>
    </w:p>
    <w:p w14:paraId="1D8F3F2D" w14:textId="63856BE4" w:rsidR="00AC25E8" w:rsidRPr="00472E33" w:rsidRDefault="00AC25E8" w:rsidP="0040154C">
      <w:pPr>
        <w:pStyle w:val="CorpoA"/>
        <w:widowControl w:val="0"/>
        <w:spacing w:line="360" w:lineRule="auto"/>
        <w:jc w:val="center"/>
        <w:rPr>
          <w:rFonts w:ascii="Times New Roman" w:hAnsi="Times New Roman" w:cs="Times New Roman"/>
          <w:color w:val="auto"/>
          <w:lang w:val="es-ES_tradnl"/>
        </w:rPr>
      </w:pPr>
    </w:p>
    <w:p w14:paraId="3290FBFC" w14:textId="77777777" w:rsidR="000E07B4" w:rsidRDefault="000E07B4" w:rsidP="0040154C">
      <w:pPr>
        <w:pStyle w:val="CorpoA"/>
        <w:widowControl w:val="0"/>
        <w:spacing w:line="360" w:lineRule="auto"/>
        <w:jc w:val="center"/>
        <w:rPr>
          <w:rFonts w:ascii="Times New Roman" w:hAnsi="Times New Roman" w:cs="Times New Roman"/>
          <w:color w:val="auto"/>
          <w:lang w:val="es-ES_tradnl"/>
        </w:rPr>
      </w:pPr>
    </w:p>
    <w:p w14:paraId="41AB2FBE" w14:textId="1CC220FB" w:rsidR="00737BBD" w:rsidRDefault="00737BBD" w:rsidP="0040154C">
      <w:pPr>
        <w:pStyle w:val="CorpoA"/>
        <w:widowControl w:val="0"/>
        <w:spacing w:line="360" w:lineRule="auto"/>
        <w:jc w:val="center"/>
        <w:rPr>
          <w:rFonts w:ascii="Times New Roman" w:hAnsi="Times New Roman" w:cs="Times New Roman"/>
          <w:color w:val="auto"/>
          <w:lang w:val="es-ES_tradnl"/>
        </w:rPr>
      </w:pPr>
    </w:p>
    <w:p w14:paraId="5E7809AF" w14:textId="77777777" w:rsidR="0057179A" w:rsidRPr="00472E33" w:rsidRDefault="0057179A" w:rsidP="0040154C">
      <w:pPr>
        <w:pStyle w:val="CorpoA"/>
        <w:widowControl w:val="0"/>
        <w:spacing w:line="360" w:lineRule="auto"/>
        <w:jc w:val="center"/>
        <w:rPr>
          <w:rFonts w:ascii="Times New Roman" w:hAnsi="Times New Roman" w:cs="Times New Roman"/>
          <w:color w:val="auto"/>
          <w:lang w:val="es-ES_tradnl"/>
        </w:rPr>
      </w:pPr>
    </w:p>
    <w:p w14:paraId="6F7B495C" w14:textId="3E54A65D" w:rsidR="00AE4C9E" w:rsidRPr="00472E33" w:rsidRDefault="00AE4C9E" w:rsidP="0040154C">
      <w:pPr>
        <w:pStyle w:val="CorpoA"/>
        <w:widowControl w:val="0"/>
        <w:spacing w:line="360" w:lineRule="auto"/>
        <w:jc w:val="both"/>
        <w:rPr>
          <w:rFonts w:ascii="Times New Roman" w:hAnsi="Times New Roman" w:cs="Times New Roman"/>
          <w:bCs/>
          <w:color w:val="auto"/>
          <w:sz w:val="24"/>
          <w:szCs w:val="24"/>
          <w:lang w:val="es-ES_tradnl"/>
        </w:rPr>
      </w:pPr>
    </w:p>
    <w:p w14:paraId="6DA98163" w14:textId="0EAEA318" w:rsidR="00195566" w:rsidRPr="00472E33" w:rsidRDefault="00AC25E8" w:rsidP="0040154C">
      <w:pPr>
        <w:pStyle w:val="CorpoA"/>
        <w:widowControl w:val="0"/>
        <w:spacing w:line="360" w:lineRule="auto"/>
        <w:jc w:val="both"/>
        <w:outlineLvl w:val="1"/>
        <w:rPr>
          <w:rFonts w:ascii="Times New Roman" w:hAnsi="Times New Roman" w:cs="Times New Roman"/>
          <w:bCs/>
          <w:color w:val="auto"/>
          <w:sz w:val="24"/>
          <w:szCs w:val="24"/>
          <w:lang w:val="pt-PT"/>
        </w:rPr>
      </w:pPr>
      <w:bookmarkStart w:id="58" w:name="_Toc88517474"/>
      <w:r w:rsidRPr="00472E33">
        <w:rPr>
          <w:rFonts w:ascii="Times New Roman" w:hAnsi="Times New Roman" w:cs="Times New Roman"/>
          <w:bCs/>
          <w:color w:val="auto"/>
          <w:sz w:val="24"/>
          <w:szCs w:val="24"/>
          <w:lang w:val="es-ES_tradnl"/>
        </w:rPr>
        <w:lastRenderedPageBreak/>
        <w:t>4.9 PLANO DE AN</w:t>
      </w:r>
      <w:r w:rsidRPr="00472E33">
        <w:rPr>
          <w:rFonts w:ascii="Times New Roman" w:hAnsi="Times New Roman" w:cs="Times New Roman"/>
          <w:bCs/>
          <w:color w:val="auto"/>
          <w:sz w:val="24"/>
          <w:szCs w:val="24"/>
          <w:lang w:val="pt-PT"/>
        </w:rPr>
        <w:t>ÁLISE DOS DADOS</w:t>
      </w:r>
      <w:bookmarkEnd w:id="58"/>
      <w:r w:rsidRPr="00472E33">
        <w:rPr>
          <w:rFonts w:ascii="Times New Roman" w:hAnsi="Times New Roman" w:cs="Times New Roman"/>
          <w:bCs/>
          <w:color w:val="auto"/>
          <w:sz w:val="24"/>
          <w:szCs w:val="24"/>
          <w:lang w:val="pt-PT"/>
        </w:rPr>
        <w:t xml:space="preserve"> </w:t>
      </w:r>
    </w:p>
    <w:p w14:paraId="4C48B0F6" w14:textId="77777777" w:rsidR="00AC25E8" w:rsidRPr="00472E33" w:rsidRDefault="00AC25E8" w:rsidP="0040154C">
      <w:pPr>
        <w:pStyle w:val="CorpoA"/>
        <w:widowControl w:val="0"/>
        <w:spacing w:line="360" w:lineRule="auto"/>
        <w:jc w:val="both"/>
        <w:rPr>
          <w:rFonts w:ascii="Times New Roman" w:hAnsi="Times New Roman" w:cs="Times New Roman"/>
          <w:bCs/>
          <w:color w:val="auto"/>
          <w:sz w:val="24"/>
          <w:szCs w:val="24"/>
          <w:lang w:val="es-ES_tradnl"/>
        </w:rPr>
      </w:pPr>
    </w:p>
    <w:p w14:paraId="7FCABA8F" w14:textId="33924BA7" w:rsidR="0080116B" w:rsidRPr="00472E33" w:rsidRDefault="0080116B" w:rsidP="00B1225C">
      <w:pPr>
        <w:spacing w:line="360" w:lineRule="auto"/>
        <w:ind w:firstLine="709"/>
        <w:jc w:val="both"/>
        <w:rPr>
          <w:lang w:val="pt-BR"/>
        </w:rPr>
      </w:pPr>
      <w:r w:rsidRPr="00472E33">
        <w:rPr>
          <w:lang w:val="pt-BR"/>
        </w:rPr>
        <w:t xml:space="preserve">Para a análise descritiva, as variáveis quantitativas foram representadas por suas médias e desvios-padrão quando suas distribuições eram normais e por medianas e intervalos interquartis quando não normais e com </w:t>
      </w:r>
      <w:r w:rsidRPr="00472E33">
        <w:rPr>
          <w:i/>
          <w:lang w:val="pt-BR"/>
        </w:rPr>
        <w:t>outliers</w:t>
      </w:r>
      <w:r w:rsidRPr="00472E33">
        <w:rPr>
          <w:lang w:val="pt-BR"/>
        </w:rPr>
        <w:t xml:space="preserve"> relevantes. As variáveis categóricas foram representadas </w:t>
      </w:r>
      <w:r w:rsidR="00F56467" w:rsidRPr="00472E33">
        <w:rPr>
          <w:lang w:val="pt-BR"/>
        </w:rPr>
        <w:t xml:space="preserve">por meio </w:t>
      </w:r>
      <w:r w:rsidRPr="00472E33">
        <w:rPr>
          <w:lang w:val="pt-BR"/>
        </w:rPr>
        <w:t>de frequências e porcentagens.</w:t>
      </w:r>
    </w:p>
    <w:p w14:paraId="1F6408C5" w14:textId="527BFB81" w:rsidR="0080116B" w:rsidRPr="00472E33" w:rsidRDefault="0080116B" w:rsidP="0040154C">
      <w:pPr>
        <w:spacing w:line="360" w:lineRule="auto"/>
        <w:ind w:firstLine="709"/>
        <w:rPr>
          <w:lang w:val="pt-BR"/>
        </w:rPr>
      </w:pPr>
      <w:bookmarkStart w:id="59" w:name="_w641i3eojtf9" w:colFirst="0" w:colLast="0"/>
      <w:bookmarkEnd w:id="59"/>
      <w:r w:rsidRPr="00472E33">
        <w:rPr>
          <w:lang w:val="pt-BR"/>
        </w:rPr>
        <w:t xml:space="preserve">Os desfechos foram comparados ao longo do tempo </w:t>
      </w:r>
      <w:r w:rsidR="00F56467" w:rsidRPr="00472E33">
        <w:rPr>
          <w:lang w:val="pt-BR"/>
        </w:rPr>
        <w:t xml:space="preserve">por meio </w:t>
      </w:r>
      <w:r w:rsidRPr="00472E33">
        <w:rPr>
          <w:lang w:val="pt-BR"/>
        </w:rPr>
        <w:t xml:space="preserve">de ANOVA de medidas repetidas, seguidos de análise definida </w:t>
      </w:r>
      <w:r w:rsidRPr="00472E33">
        <w:rPr>
          <w:i/>
          <w:iCs/>
          <w:lang w:val="pt-BR"/>
        </w:rPr>
        <w:t>a priori</w:t>
      </w:r>
      <w:r w:rsidRPr="00472E33">
        <w:rPr>
          <w:lang w:val="pt-BR"/>
        </w:rPr>
        <w:t xml:space="preserve"> para determinar, com referência à avaliação </w:t>
      </w:r>
      <w:proofErr w:type="spellStart"/>
      <w:r w:rsidRPr="00472E33">
        <w:rPr>
          <w:lang w:val="pt-BR"/>
        </w:rPr>
        <w:t>pré</w:t>
      </w:r>
      <w:proofErr w:type="spellEnd"/>
      <w:r w:rsidRPr="00472E33">
        <w:rPr>
          <w:lang w:val="pt-BR"/>
        </w:rPr>
        <w:t xml:space="preserve">-intervenção (T0), quais variações eram estatisticamente significantes. </w:t>
      </w:r>
    </w:p>
    <w:p w14:paraId="5BB13B1E" w14:textId="2AA8F985" w:rsidR="0080116B" w:rsidRPr="00472E33" w:rsidRDefault="0080116B" w:rsidP="0040154C">
      <w:pPr>
        <w:spacing w:line="360" w:lineRule="auto"/>
        <w:ind w:firstLine="709"/>
      </w:pPr>
      <w:bookmarkStart w:id="60" w:name="_gc115dhzsh7d" w:colFirst="0" w:colLast="0"/>
      <w:bookmarkEnd w:id="60"/>
      <w:r w:rsidRPr="00472E33">
        <w:rPr>
          <w:lang w:val="pt-BR"/>
        </w:rPr>
        <w:t xml:space="preserve">As análises </w:t>
      </w:r>
      <w:r w:rsidR="00F56467" w:rsidRPr="00472E33">
        <w:rPr>
          <w:lang w:val="pt-BR"/>
        </w:rPr>
        <w:t xml:space="preserve">foram </w:t>
      </w:r>
      <w:r w:rsidRPr="00472E33">
        <w:rPr>
          <w:lang w:val="pt-BR"/>
        </w:rPr>
        <w:t xml:space="preserve">realizadas </w:t>
      </w:r>
      <w:r w:rsidR="00F56467" w:rsidRPr="00472E33">
        <w:rPr>
          <w:lang w:val="pt-BR"/>
        </w:rPr>
        <w:t>com base no P</w:t>
      </w:r>
      <w:r w:rsidRPr="00472E33">
        <w:rPr>
          <w:lang w:val="pt-BR"/>
        </w:rPr>
        <w:t xml:space="preserve">rincípio da </w:t>
      </w:r>
      <w:r w:rsidR="00F56467" w:rsidRPr="00472E33">
        <w:rPr>
          <w:lang w:val="pt-BR"/>
        </w:rPr>
        <w:t>I</w:t>
      </w:r>
      <w:r w:rsidRPr="00472E33">
        <w:rPr>
          <w:lang w:val="pt-BR"/>
        </w:rPr>
        <w:t xml:space="preserve">ntenção de </w:t>
      </w:r>
      <w:r w:rsidR="00F56467" w:rsidRPr="00472E33">
        <w:rPr>
          <w:lang w:val="pt-BR"/>
        </w:rPr>
        <w:t>Tr</w:t>
      </w:r>
      <w:r w:rsidRPr="00472E33">
        <w:rPr>
          <w:lang w:val="pt-BR"/>
        </w:rPr>
        <w:t xml:space="preserve">atar. Valores de p &lt; 0,05 foram considerados significativos; todos os testes foram bicaudais. </w:t>
      </w:r>
      <w:r w:rsidRPr="00472E33">
        <w:t xml:space="preserve">As </w:t>
      </w:r>
      <w:proofErr w:type="spellStart"/>
      <w:r w:rsidRPr="00472E33">
        <w:t>análises</w:t>
      </w:r>
      <w:proofErr w:type="spellEnd"/>
      <w:r w:rsidRPr="00472E33">
        <w:t xml:space="preserve"> </w:t>
      </w:r>
      <w:proofErr w:type="spellStart"/>
      <w:r w:rsidRPr="00472E33">
        <w:t>foram</w:t>
      </w:r>
      <w:proofErr w:type="spellEnd"/>
      <w:r w:rsidRPr="00472E33">
        <w:t xml:space="preserve"> </w:t>
      </w:r>
      <w:proofErr w:type="spellStart"/>
      <w:r w:rsidRPr="00472E33">
        <w:t>conduzidas</w:t>
      </w:r>
      <w:proofErr w:type="spellEnd"/>
      <w:r w:rsidRPr="00472E33">
        <w:t xml:space="preserve"> com o </w:t>
      </w:r>
      <w:r w:rsidRPr="00472E33">
        <w:rPr>
          <w:i/>
          <w:iCs/>
        </w:rPr>
        <w:t>software</w:t>
      </w:r>
      <w:r w:rsidRPr="00472E33">
        <w:t xml:space="preserve"> </w:t>
      </w:r>
      <w:r w:rsidRPr="00472E33">
        <w:rPr>
          <w:i/>
          <w:iCs/>
        </w:rPr>
        <w:t>IBM Statistical Package for the Social Sciences</w:t>
      </w:r>
      <w:r w:rsidRPr="00472E33">
        <w:t xml:space="preserve"> (SPSS ®, Chicago, IL, EUA) 21.0.</w:t>
      </w:r>
    </w:p>
    <w:p w14:paraId="72A015BC" w14:textId="2615B538" w:rsidR="00880A10" w:rsidRPr="00472E33" w:rsidRDefault="00880A10" w:rsidP="0040154C">
      <w:pPr>
        <w:pStyle w:val="CorpoA"/>
        <w:widowControl w:val="0"/>
        <w:spacing w:line="360" w:lineRule="auto"/>
        <w:ind w:right="276"/>
        <w:jc w:val="both"/>
        <w:rPr>
          <w:rFonts w:ascii="Times New Roman" w:eastAsia="Arial" w:hAnsi="Times New Roman" w:cs="Times New Roman"/>
          <w:color w:val="auto"/>
          <w:sz w:val="24"/>
          <w:szCs w:val="24"/>
        </w:rPr>
      </w:pPr>
    </w:p>
    <w:p w14:paraId="29D5F658" w14:textId="77777777" w:rsidR="00F052DA" w:rsidRPr="00472E33" w:rsidRDefault="00F052DA" w:rsidP="0040154C">
      <w:pPr>
        <w:pStyle w:val="CorpoA"/>
        <w:widowControl w:val="0"/>
        <w:spacing w:line="360" w:lineRule="auto"/>
        <w:ind w:right="276"/>
        <w:jc w:val="both"/>
        <w:rPr>
          <w:rFonts w:ascii="Times New Roman" w:eastAsia="Arial" w:hAnsi="Times New Roman" w:cs="Times New Roman"/>
          <w:color w:val="auto"/>
          <w:sz w:val="24"/>
          <w:szCs w:val="24"/>
        </w:rPr>
      </w:pPr>
    </w:p>
    <w:p w14:paraId="5E1605C6"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0DE8780A"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2A51DBD2"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216AC602"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183AEF7B"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2801F05E"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6D6EFFD7"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5659D610"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4F760080"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7CFDFC6C"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36C9B7D7"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739E8FA4"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24F96CEF"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0FD4C519"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709A135D"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61E5DB55"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4A1C3228"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36BD000C"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0BB7AC32" w14:textId="77777777" w:rsidR="00B1225C" w:rsidRPr="00472E33" w:rsidRDefault="00B1225C" w:rsidP="0040154C">
      <w:pPr>
        <w:pStyle w:val="CorpoA"/>
        <w:widowControl w:val="0"/>
        <w:spacing w:line="360" w:lineRule="auto"/>
        <w:ind w:right="276"/>
        <w:jc w:val="both"/>
        <w:rPr>
          <w:rFonts w:ascii="Times New Roman" w:eastAsia="Arial" w:hAnsi="Times New Roman" w:cs="Times New Roman"/>
          <w:color w:val="auto"/>
          <w:sz w:val="24"/>
          <w:szCs w:val="24"/>
        </w:rPr>
      </w:pPr>
    </w:p>
    <w:p w14:paraId="2F877729" w14:textId="2B78D695" w:rsidR="00260470" w:rsidRPr="00472E33" w:rsidRDefault="00260470" w:rsidP="0040154C">
      <w:pPr>
        <w:pStyle w:val="CorpoA"/>
        <w:numPr>
          <w:ilvl w:val="0"/>
          <w:numId w:val="4"/>
        </w:numPr>
        <w:spacing w:line="360" w:lineRule="auto"/>
        <w:ind w:right="276"/>
        <w:jc w:val="both"/>
        <w:outlineLvl w:val="0"/>
        <w:rPr>
          <w:rFonts w:ascii="Times New Roman" w:eastAsia="Arial" w:hAnsi="Times New Roman" w:cs="Times New Roman"/>
          <w:b/>
          <w:bCs/>
          <w:color w:val="auto"/>
          <w:sz w:val="24"/>
          <w:szCs w:val="24"/>
        </w:rPr>
      </w:pPr>
      <w:bookmarkStart w:id="61" w:name="_Toc88517475"/>
      <w:r w:rsidRPr="00472E33">
        <w:rPr>
          <w:rFonts w:ascii="Times New Roman" w:eastAsia="Arial" w:hAnsi="Times New Roman" w:cs="Times New Roman"/>
          <w:b/>
          <w:bCs/>
          <w:color w:val="auto"/>
          <w:sz w:val="24"/>
          <w:szCs w:val="24"/>
        </w:rPr>
        <w:lastRenderedPageBreak/>
        <w:t>RESULTADO</w:t>
      </w:r>
      <w:r w:rsidR="002E7E19" w:rsidRPr="00472E33">
        <w:rPr>
          <w:rFonts w:ascii="Times New Roman" w:eastAsia="Arial" w:hAnsi="Times New Roman" w:cs="Times New Roman"/>
          <w:b/>
          <w:bCs/>
          <w:color w:val="auto"/>
          <w:sz w:val="24"/>
          <w:szCs w:val="24"/>
        </w:rPr>
        <w:t>S</w:t>
      </w:r>
      <w:bookmarkEnd w:id="61"/>
      <w:r w:rsidRPr="00472E33">
        <w:rPr>
          <w:rFonts w:ascii="Times New Roman" w:eastAsia="Arial" w:hAnsi="Times New Roman" w:cs="Times New Roman"/>
          <w:b/>
          <w:bCs/>
          <w:color w:val="auto"/>
          <w:sz w:val="24"/>
          <w:szCs w:val="24"/>
        </w:rPr>
        <w:t xml:space="preserve"> </w:t>
      </w:r>
    </w:p>
    <w:p w14:paraId="7AF33E60" w14:textId="32D31F9B" w:rsidR="00260470" w:rsidRPr="00472E33" w:rsidRDefault="00260470" w:rsidP="0040154C">
      <w:pPr>
        <w:pStyle w:val="CorpoA"/>
        <w:spacing w:line="360" w:lineRule="auto"/>
        <w:ind w:right="276"/>
        <w:jc w:val="both"/>
        <w:rPr>
          <w:rFonts w:ascii="Times New Roman" w:eastAsia="Arial" w:hAnsi="Times New Roman" w:cs="Times New Roman"/>
          <w:color w:val="auto"/>
          <w:sz w:val="24"/>
          <w:szCs w:val="24"/>
        </w:rPr>
      </w:pPr>
    </w:p>
    <w:p w14:paraId="68705798" w14:textId="62216883" w:rsidR="00CD70EB" w:rsidRPr="00472E33" w:rsidRDefault="002B2744" w:rsidP="0040154C">
      <w:pPr>
        <w:pStyle w:val="CorpoA"/>
        <w:spacing w:line="360" w:lineRule="auto"/>
        <w:ind w:right="276"/>
        <w:jc w:val="both"/>
        <w:outlineLvl w:val="1"/>
        <w:rPr>
          <w:rFonts w:ascii="Times New Roman" w:eastAsia="Arial" w:hAnsi="Times New Roman" w:cs="Times New Roman"/>
          <w:color w:val="auto"/>
          <w:sz w:val="24"/>
          <w:szCs w:val="24"/>
        </w:rPr>
      </w:pPr>
      <w:bookmarkStart w:id="62" w:name="_Toc88517476"/>
      <w:r w:rsidRPr="00472E33">
        <w:rPr>
          <w:rFonts w:ascii="Times New Roman" w:eastAsia="Arial" w:hAnsi="Times New Roman" w:cs="Times New Roman"/>
          <w:color w:val="auto"/>
          <w:sz w:val="24"/>
          <w:szCs w:val="24"/>
        </w:rPr>
        <w:t>5.1 CARACTERÍSTICAS CLÍNICAS DOS PACIENTES</w:t>
      </w:r>
      <w:bookmarkEnd w:id="62"/>
      <w:r w:rsidRPr="00472E33">
        <w:rPr>
          <w:rFonts w:ascii="Times New Roman" w:eastAsia="Arial" w:hAnsi="Times New Roman" w:cs="Times New Roman"/>
          <w:color w:val="auto"/>
          <w:sz w:val="24"/>
          <w:szCs w:val="24"/>
        </w:rPr>
        <w:t xml:space="preserve"> </w:t>
      </w:r>
    </w:p>
    <w:p w14:paraId="278C15AD" w14:textId="77777777" w:rsidR="002B2744" w:rsidRPr="00472E33" w:rsidRDefault="002B2744" w:rsidP="0040154C">
      <w:pPr>
        <w:pStyle w:val="CorpoA"/>
        <w:spacing w:line="360" w:lineRule="auto"/>
        <w:ind w:right="276"/>
        <w:jc w:val="both"/>
        <w:rPr>
          <w:rFonts w:ascii="Times New Roman" w:eastAsia="Arial" w:hAnsi="Times New Roman" w:cs="Times New Roman"/>
          <w:color w:val="auto"/>
          <w:sz w:val="24"/>
          <w:szCs w:val="24"/>
        </w:rPr>
      </w:pPr>
    </w:p>
    <w:p w14:paraId="60ACEAF3" w14:textId="7F1FCABC" w:rsidR="00260470" w:rsidRPr="00472E33" w:rsidRDefault="00260470" w:rsidP="0040154C">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Um total de 1</w:t>
      </w:r>
      <w:r w:rsidR="001336BF" w:rsidRPr="00472E33">
        <w:rPr>
          <w:rFonts w:ascii="Times New Roman" w:eastAsia="Arial" w:hAnsi="Times New Roman" w:cs="Times New Roman"/>
          <w:color w:val="auto"/>
          <w:sz w:val="24"/>
          <w:szCs w:val="24"/>
        </w:rPr>
        <w:t>8</w:t>
      </w:r>
      <w:r w:rsidRPr="00472E33">
        <w:rPr>
          <w:rFonts w:ascii="Times New Roman" w:eastAsia="Arial" w:hAnsi="Times New Roman" w:cs="Times New Roman"/>
          <w:color w:val="auto"/>
          <w:sz w:val="24"/>
          <w:szCs w:val="24"/>
        </w:rPr>
        <w:t xml:space="preserve"> pacientes foram considerados elegíveis para participar deste estudo, e 1</w:t>
      </w:r>
      <w:r w:rsidR="001336BF" w:rsidRPr="00472E33">
        <w:rPr>
          <w:rFonts w:ascii="Times New Roman" w:eastAsia="Arial" w:hAnsi="Times New Roman" w:cs="Times New Roman"/>
          <w:color w:val="auto"/>
          <w:sz w:val="24"/>
          <w:szCs w:val="24"/>
        </w:rPr>
        <w:t>3</w:t>
      </w:r>
      <w:r w:rsidRPr="00472E33">
        <w:rPr>
          <w:rFonts w:ascii="Times New Roman" w:eastAsia="Arial" w:hAnsi="Times New Roman" w:cs="Times New Roman"/>
          <w:color w:val="auto"/>
          <w:sz w:val="24"/>
          <w:szCs w:val="24"/>
        </w:rPr>
        <w:t xml:space="preserve"> pacientes</w:t>
      </w:r>
      <w:r w:rsidR="004D6407" w:rsidRPr="00472E33">
        <w:rPr>
          <w:rFonts w:ascii="Times New Roman" w:eastAsia="Arial" w:hAnsi="Times New Roman" w:cs="Times New Roman"/>
          <w:color w:val="auto"/>
          <w:sz w:val="24"/>
          <w:szCs w:val="24"/>
        </w:rPr>
        <w:t xml:space="preserve"> (69,2%) </w:t>
      </w:r>
      <w:r w:rsidRPr="00472E33">
        <w:rPr>
          <w:rFonts w:ascii="Times New Roman" w:eastAsia="Arial" w:hAnsi="Times New Roman" w:cs="Times New Roman"/>
          <w:color w:val="auto"/>
          <w:sz w:val="24"/>
          <w:szCs w:val="24"/>
        </w:rPr>
        <w:t xml:space="preserve">foram finalmente selecionados (Figura </w:t>
      </w:r>
      <w:r w:rsidR="00922F75" w:rsidRPr="00472E33">
        <w:rPr>
          <w:rFonts w:ascii="Times New Roman" w:eastAsia="Arial" w:hAnsi="Times New Roman" w:cs="Times New Roman"/>
          <w:color w:val="auto"/>
          <w:sz w:val="24"/>
          <w:szCs w:val="24"/>
        </w:rPr>
        <w:t>3</w:t>
      </w:r>
      <w:r w:rsidRPr="00472E33">
        <w:rPr>
          <w:rFonts w:ascii="Times New Roman" w:eastAsia="Arial" w:hAnsi="Times New Roman" w:cs="Times New Roman"/>
          <w:color w:val="auto"/>
          <w:sz w:val="24"/>
          <w:szCs w:val="24"/>
        </w:rPr>
        <w:t xml:space="preserve">). Dos cinco pacientes excluídos, dois se recusaram a participar, dois apresentaram </w:t>
      </w:r>
      <w:r w:rsidR="006A5E98" w:rsidRPr="00472E33">
        <w:rPr>
          <w:rFonts w:ascii="Times New Roman" w:eastAsia="Arial" w:hAnsi="Times New Roman" w:cs="Times New Roman"/>
          <w:color w:val="auto"/>
          <w:sz w:val="24"/>
          <w:szCs w:val="24"/>
        </w:rPr>
        <w:t xml:space="preserve">OA </w:t>
      </w:r>
      <w:r w:rsidRPr="00472E33">
        <w:rPr>
          <w:rFonts w:ascii="Times New Roman" w:eastAsia="Arial" w:hAnsi="Times New Roman" w:cs="Times New Roman"/>
          <w:color w:val="auto"/>
          <w:sz w:val="24"/>
          <w:szCs w:val="24"/>
        </w:rPr>
        <w:t>secundária à osteonecrose por uso de corticoide e um por ter sido submetido à meniscectomia prévia. Todos os pacientes selecionados não responderam ao tratamento conservador por</w:t>
      </w:r>
      <w:r w:rsidR="0064329A"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pelo menos</w:t>
      </w:r>
      <w:r w:rsidR="0064329A"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6 meses.</w:t>
      </w:r>
    </w:p>
    <w:p w14:paraId="3154A8D7" w14:textId="77777777" w:rsidR="002E61DC" w:rsidRPr="00472E33" w:rsidRDefault="002E61DC" w:rsidP="0040154C">
      <w:pPr>
        <w:pStyle w:val="CorpoA"/>
        <w:spacing w:line="360" w:lineRule="auto"/>
        <w:ind w:right="276" w:firstLine="720"/>
        <w:jc w:val="both"/>
        <w:rPr>
          <w:rFonts w:ascii="Times New Roman" w:eastAsia="Arial" w:hAnsi="Times New Roman" w:cs="Times New Roman"/>
          <w:color w:val="auto"/>
          <w:sz w:val="24"/>
          <w:szCs w:val="24"/>
        </w:rPr>
      </w:pPr>
    </w:p>
    <w:p w14:paraId="1A3EBD72" w14:textId="2D95AA34" w:rsidR="006A5E98" w:rsidRPr="00472E33" w:rsidRDefault="006A5E98" w:rsidP="009B7816">
      <w:pPr>
        <w:pStyle w:val="Legenda"/>
        <w:spacing w:after="0" w:line="360" w:lineRule="auto"/>
        <w:ind w:right="276"/>
        <w:outlineLvl w:val="2"/>
        <w:rPr>
          <w:rFonts w:eastAsia="Arial"/>
          <w:i w:val="0"/>
          <w:color w:val="auto"/>
          <w:sz w:val="22"/>
          <w:szCs w:val="24"/>
          <w:lang w:val="pt-BR"/>
        </w:rPr>
      </w:pPr>
      <w:bookmarkStart w:id="63" w:name="_Toc88517482"/>
      <w:r w:rsidRPr="00472E33">
        <w:rPr>
          <w:i w:val="0"/>
          <w:color w:val="auto"/>
          <w:sz w:val="22"/>
          <w:szCs w:val="24"/>
          <w:lang w:val="pt-BR"/>
        </w:rPr>
        <w:t xml:space="preserve">Figura 3 – </w:t>
      </w:r>
      <w:r w:rsidR="002E61DC" w:rsidRPr="00472E33">
        <w:rPr>
          <w:i w:val="0"/>
          <w:color w:val="auto"/>
          <w:sz w:val="22"/>
          <w:szCs w:val="24"/>
          <w:lang w:val="pt-BR"/>
        </w:rPr>
        <w:t>D</w:t>
      </w:r>
      <w:r w:rsidRPr="00472E33">
        <w:rPr>
          <w:i w:val="0"/>
          <w:color w:val="auto"/>
          <w:sz w:val="22"/>
          <w:szCs w:val="24"/>
          <w:lang w:val="pt-BR"/>
        </w:rPr>
        <w:t>esenho esquemático da metodologia de seleção dos participantes do estudo</w:t>
      </w:r>
      <w:bookmarkEnd w:id="63"/>
    </w:p>
    <w:p w14:paraId="740E183A" w14:textId="016EA774" w:rsidR="006A5E98" w:rsidRPr="00472E33" w:rsidRDefault="009D05EC" w:rsidP="0040154C">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noProof/>
          <w:color w:val="auto"/>
          <w:sz w:val="24"/>
          <w:szCs w:val="24"/>
        </w:rPr>
        <mc:AlternateContent>
          <mc:Choice Requires="wps">
            <w:drawing>
              <wp:anchor distT="0" distB="0" distL="114300" distR="114300" simplePos="0" relativeHeight="251641344" behindDoc="0" locked="0" layoutInCell="1" allowOverlap="1" wp14:anchorId="3720A607" wp14:editId="09EDD35E">
                <wp:simplePos x="0" y="0"/>
                <wp:positionH relativeFrom="column">
                  <wp:posOffset>108585</wp:posOffset>
                </wp:positionH>
                <wp:positionV relativeFrom="paragraph">
                  <wp:posOffset>146685</wp:posOffset>
                </wp:positionV>
                <wp:extent cx="2428504" cy="599704"/>
                <wp:effectExtent l="0" t="0" r="10160" b="10160"/>
                <wp:wrapNone/>
                <wp:docPr id="17" name="Retângulo 17"/>
                <wp:cNvGraphicFramePr/>
                <a:graphic xmlns:a="http://schemas.openxmlformats.org/drawingml/2006/main">
                  <a:graphicData uri="http://schemas.microsoft.com/office/word/2010/wordprocessingShape">
                    <wps:wsp>
                      <wps:cNvSpPr/>
                      <wps:spPr>
                        <a:xfrm>
                          <a:off x="0" y="0"/>
                          <a:ext cx="2428504" cy="599704"/>
                        </a:xfrm>
                        <a:prstGeom prst="rect">
                          <a:avLst/>
                        </a:prstGeom>
                        <a:ln/>
                      </wps:spPr>
                      <wps:style>
                        <a:lnRef idx="2">
                          <a:schemeClr val="dk1"/>
                        </a:lnRef>
                        <a:fillRef idx="1">
                          <a:schemeClr val="lt1"/>
                        </a:fillRef>
                        <a:effectRef idx="0">
                          <a:schemeClr val="dk1"/>
                        </a:effectRef>
                        <a:fontRef idx="minor">
                          <a:schemeClr val="dk1"/>
                        </a:fontRef>
                      </wps:style>
                      <wps:txbx>
                        <w:txbxContent>
                          <w:p w14:paraId="58C085DB" w14:textId="65FC4B9F" w:rsidR="009D05EC" w:rsidRPr="009D05EC" w:rsidRDefault="009D05EC" w:rsidP="009D05EC">
                            <w:pPr>
                              <w:jc w:val="center"/>
                              <w:rPr>
                                <w:lang w:val="pt-BR"/>
                              </w:rPr>
                            </w:pPr>
                            <w:r>
                              <w:rPr>
                                <w:lang w:val="pt-BR"/>
                              </w:rPr>
                              <w:t>18 pacientes foram considerados elegíveis</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0A607" id="Retângulo 17" o:spid="_x0000_s1031" style="position:absolute;left:0;text-align:left;margin-left:8.55pt;margin-top:11.55pt;width:191.2pt;height:47.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" fillcolor="white [3201]" strokecolor="black [3200]" strokeweight="2pt">
                <v:textbox inset="8pt,8pt,8pt,8pt">
                  <w:txbxContent>
                    <w:p w14:paraId="58C085DB" w14:textId="65FC4B9F" w:rsidR="009D05EC" w:rsidRPr="009D05EC" w:rsidRDefault="009D05EC" w:rsidP="009D05EC">
                      <w:pPr>
                        <w:jc w:val="center"/>
                        <w:rPr>
                          <w:lang w:val="pt-BR"/>
                        </w:rPr>
                      </w:pPr>
                      <w:r>
                        <w:rPr>
                          <w:lang w:val="pt-BR"/>
                        </w:rPr>
                        <w:t>18 pacientes foram considerados elegíveis</w:t>
                      </w:r>
                    </w:p>
                  </w:txbxContent>
                </v:textbox>
              </v:rect>
            </w:pict>
          </mc:Fallback>
        </mc:AlternateContent>
      </w:r>
    </w:p>
    <w:p w14:paraId="688D68A0" w14:textId="7C5F5AD3" w:rsidR="009D05EC" w:rsidRPr="00472E33" w:rsidRDefault="009D05EC" w:rsidP="0040154C">
      <w:pPr>
        <w:pStyle w:val="CorpoA"/>
        <w:spacing w:line="360" w:lineRule="auto"/>
        <w:ind w:right="276" w:firstLine="720"/>
        <w:jc w:val="both"/>
        <w:rPr>
          <w:rFonts w:ascii="Times New Roman" w:eastAsia="Arial" w:hAnsi="Times New Roman" w:cs="Times New Roman"/>
          <w:color w:val="auto"/>
          <w:sz w:val="24"/>
          <w:szCs w:val="24"/>
        </w:rPr>
      </w:pPr>
    </w:p>
    <w:p w14:paraId="63540F1F" w14:textId="0B474173" w:rsidR="009D05EC" w:rsidRPr="00472E33" w:rsidRDefault="00FD78F3" w:rsidP="0040154C">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noProof/>
          <w:color w:val="auto"/>
          <w:sz w:val="24"/>
          <w:szCs w:val="24"/>
        </w:rPr>
        <mc:AlternateContent>
          <mc:Choice Requires="wps">
            <w:drawing>
              <wp:anchor distT="0" distB="0" distL="114300" distR="114300" simplePos="0" relativeHeight="251657728" behindDoc="0" locked="0" layoutInCell="1" allowOverlap="1" wp14:anchorId="083598A8" wp14:editId="603B9220">
                <wp:simplePos x="0" y="0"/>
                <wp:positionH relativeFrom="column">
                  <wp:posOffset>1320165</wp:posOffset>
                </wp:positionH>
                <wp:positionV relativeFrom="paragraph">
                  <wp:posOffset>220345</wp:posOffset>
                </wp:positionV>
                <wp:extent cx="19050" cy="1685925"/>
                <wp:effectExtent l="0" t="0" r="19050" b="28575"/>
                <wp:wrapNone/>
                <wp:docPr id="21" name="Conector reto 21"/>
                <wp:cNvGraphicFramePr/>
                <a:graphic xmlns:a="http://schemas.openxmlformats.org/drawingml/2006/main">
                  <a:graphicData uri="http://schemas.microsoft.com/office/word/2010/wordprocessingShape">
                    <wps:wsp>
                      <wps:cNvCnPr/>
                      <wps:spPr>
                        <a:xfrm>
                          <a:off x="0" y="0"/>
                          <a:ext cx="19050" cy="1685925"/>
                        </a:xfrm>
                        <a:prstGeom prst="line">
                          <a:avLst/>
                        </a:prstGeom>
                        <a:noFill/>
                        <a:ln w="25400" cap="flat">
                          <a:solidFill>
                            <a:schemeClr val="tx1"/>
                          </a:solidFill>
                          <a:prstDash val="solid"/>
                          <a:round/>
                        </a:ln>
                        <a:effectLst/>
                        <a:sp3d/>
                      </wps:spPr>
                      <wps:style>
                        <a:lnRef idx="0">
                          <a:scrgbClr r="0" g="0" b="0"/>
                        </a:lnRef>
                        <a:fillRef idx="0">
                          <a:scrgbClr r="0" g="0" b="0"/>
                        </a:fillRef>
                        <a:effectRef idx="0">
                          <a:scrgbClr r="0" g="0" b="0"/>
                        </a:effectRef>
                        <a:fontRef idx="none"/>
                      </wps:style>
                      <wps:bodyPr/>
                    </wps:wsp>
                  </a:graphicData>
                </a:graphic>
                <wp14:sizeRelV relativeFrom="margin">
                  <wp14:pctHeight>0</wp14:pctHeight>
                </wp14:sizeRelV>
              </wp:anchor>
            </w:drawing>
          </mc:Choice>
          <mc:Fallback>
            <w:pict>
              <v:line w14:anchorId="12A792EA" id="Conector reto 21"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95pt,17.35pt" to="105.4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" strokecolor="black [3213]" strokeweight="2pt"/>
            </w:pict>
          </mc:Fallback>
        </mc:AlternateContent>
      </w:r>
    </w:p>
    <w:p w14:paraId="2AD4FEEA" w14:textId="3CAEF5FF" w:rsidR="009D05EC" w:rsidRPr="00472E33" w:rsidRDefault="009D05EC" w:rsidP="0040154C">
      <w:pPr>
        <w:pStyle w:val="CorpoA"/>
        <w:spacing w:line="360" w:lineRule="auto"/>
        <w:ind w:right="276" w:firstLine="720"/>
        <w:jc w:val="both"/>
        <w:rPr>
          <w:rFonts w:ascii="Times New Roman" w:eastAsia="Arial" w:hAnsi="Times New Roman" w:cs="Times New Roman"/>
          <w:color w:val="auto"/>
          <w:sz w:val="24"/>
          <w:szCs w:val="24"/>
        </w:rPr>
      </w:pPr>
    </w:p>
    <w:p w14:paraId="48442B01" w14:textId="484FFF6E" w:rsidR="009D05EC" w:rsidRPr="00472E33" w:rsidRDefault="00C64BD3" w:rsidP="0040154C">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noProof/>
          <w:color w:val="auto"/>
          <w:sz w:val="24"/>
          <w:szCs w:val="24"/>
        </w:rPr>
        <mc:AlternateContent>
          <mc:Choice Requires="wps">
            <w:drawing>
              <wp:anchor distT="0" distB="0" distL="114300" distR="114300" simplePos="0" relativeHeight="251671040" behindDoc="0" locked="0" layoutInCell="1" allowOverlap="1" wp14:anchorId="78FEEA69" wp14:editId="11F7A216">
                <wp:simplePos x="0" y="0"/>
                <wp:positionH relativeFrom="column">
                  <wp:posOffset>2196465</wp:posOffset>
                </wp:positionH>
                <wp:positionV relativeFrom="paragraph">
                  <wp:posOffset>85090</wp:posOffset>
                </wp:positionV>
                <wp:extent cx="3352800" cy="857250"/>
                <wp:effectExtent l="0" t="0" r="19050" b="19050"/>
                <wp:wrapNone/>
                <wp:docPr id="22" name="Retângulo 22"/>
                <wp:cNvGraphicFramePr/>
                <a:graphic xmlns:a="http://schemas.openxmlformats.org/drawingml/2006/main">
                  <a:graphicData uri="http://schemas.microsoft.com/office/word/2010/wordprocessingShape">
                    <wps:wsp>
                      <wps:cNvSpPr/>
                      <wps:spPr>
                        <a:xfrm>
                          <a:off x="0" y="0"/>
                          <a:ext cx="3352800" cy="857250"/>
                        </a:xfrm>
                        <a:prstGeom prst="rect">
                          <a:avLst/>
                        </a:prstGeom>
                        <a:ln/>
                      </wps:spPr>
                      <wps:style>
                        <a:lnRef idx="2">
                          <a:schemeClr val="dk1"/>
                        </a:lnRef>
                        <a:fillRef idx="1">
                          <a:schemeClr val="lt1"/>
                        </a:fillRef>
                        <a:effectRef idx="0">
                          <a:schemeClr val="dk1"/>
                        </a:effectRef>
                        <a:fontRef idx="minor">
                          <a:schemeClr val="dk1"/>
                        </a:fontRef>
                      </wps:style>
                      <wps:txbx>
                        <w:txbxContent>
                          <w:p w14:paraId="59BBAF0F" w14:textId="7CABDB69" w:rsidR="00C64BD3" w:rsidRDefault="00C64BD3" w:rsidP="00C64BD3">
                            <w:pPr>
                              <w:rPr>
                                <w:lang w:val="pt-BR"/>
                              </w:rPr>
                            </w:pPr>
                            <w:r>
                              <w:rPr>
                                <w:lang w:val="pt-BR"/>
                              </w:rPr>
                              <w:t>05 pacientes foram excluídos:</w:t>
                            </w:r>
                          </w:p>
                          <w:p w14:paraId="051E7B5F" w14:textId="2A69DB87" w:rsidR="00C64BD3" w:rsidRDefault="00C64BD3" w:rsidP="00C64BD3">
                            <w:pPr>
                              <w:rPr>
                                <w:lang w:val="pt-BR"/>
                              </w:rPr>
                            </w:pPr>
                            <w:r>
                              <w:rPr>
                                <w:lang w:val="pt-BR"/>
                              </w:rPr>
                              <w:t>-03 não preencheram os critérios de inclusão</w:t>
                            </w:r>
                            <w:r w:rsidR="009B7816">
                              <w:rPr>
                                <w:lang w:val="pt-BR"/>
                              </w:rPr>
                              <w:t>;</w:t>
                            </w:r>
                          </w:p>
                          <w:p w14:paraId="24E96F91" w14:textId="3A179951" w:rsidR="009B7816" w:rsidRPr="009D05EC" w:rsidRDefault="009B7816" w:rsidP="00C64BD3">
                            <w:pPr>
                              <w:rPr>
                                <w:lang w:val="pt-BR"/>
                              </w:rPr>
                            </w:pPr>
                            <w:r>
                              <w:rPr>
                                <w:lang w:val="pt-BR"/>
                              </w:rPr>
                              <w:t>-02 desistiram de participar do estudo</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EEA69" id="Retângulo 22" o:spid="_x0000_s1032" style="position:absolute;left:0;text-align:left;margin-left:172.95pt;margin-top:6.7pt;width:264pt;height: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" fillcolor="white [3201]" strokecolor="black [3200]" strokeweight="2pt">
                <v:textbox inset="8pt,8pt,8pt,8pt">
                  <w:txbxContent>
                    <w:p w14:paraId="59BBAF0F" w14:textId="7CABDB69" w:rsidR="00C64BD3" w:rsidRDefault="00C64BD3" w:rsidP="00C64BD3">
                      <w:pPr>
                        <w:rPr>
                          <w:lang w:val="pt-BR"/>
                        </w:rPr>
                      </w:pPr>
                      <w:r>
                        <w:rPr>
                          <w:lang w:val="pt-BR"/>
                        </w:rPr>
                        <w:t>05 pacientes foram excluídos:</w:t>
                      </w:r>
                    </w:p>
                    <w:p w14:paraId="051E7B5F" w14:textId="2A69DB87" w:rsidR="00C64BD3" w:rsidRDefault="00C64BD3" w:rsidP="00C64BD3">
                      <w:pPr>
                        <w:rPr>
                          <w:lang w:val="pt-BR"/>
                        </w:rPr>
                      </w:pPr>
                      <w:r>
                        <w:rPr>
                          <w:lang w:val="pt-BR"/>
                        </w:rPr>
                        <w:t>-03 não preencheram os critérios de inclusão</w:t>
                      </w:r>
                      <w:r w:rsidR="009B7816">
                        <w:rPr>
                          <w:lang w:val="pt-BR"/>
                        </w:rPr>
                        <w:t>;</w:t>
                      </w:r>
                    </w:p>
                    <w:p w14:paraId="24E96F91" w14:textId="3A179951" w:rsidR="009B7816" w:rsidRPr="009D05EC" w:rsidRDefault="009B7816" w:rsidP="00C64BD3">
                      <w:pPr>
                        <w:rPr>
                          <w:lang w:val="pt-BR"/>
                        </w:rPr>
                      </w:pPr>
                      <w:r>
                        <w:rPr>
                          <w:lang w:val="pt-BR"/>
                        </w:rPr>
                        <w:t>-02 desistiram de participar do estudo</w:t>
                      </w:r>
                    </w:p>
                  </w:txbxContent>
                </v:textbox>
              </v:rect>
            </w:pict>
          </mc:Fallback>
        </mc:AlternateContent>
      </w:r>
    </w:p>
    <w:p w14:paraId="7A329097" w14:textId="4006FD98" w:rsidR="009D05EC" w:rsidRPr="00472E33" w:rsidRDefault="00C64BD3" w:rsidP="0040154C">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noProof/>
          <w:color w:val="auto"/>
          <w:sz w:val="24"/>
          <w:szCs w:val="24"/>
        </w:rPr>
        <mc:AlternateContent>
          <mc:Choice Requires="wps">
            <w:drawing>
              <wp:anchor distT="0" distB="0" distL="114300" distR="114300" simplePos="0" relativeHeight="251685376" behindDoc="0" locked="0" layoutInCell="1" allowOverlap="1" wp14:anchorId="2FAB4C76" wp14:editId="6411EF6C">
                <wp:simplePos x="0" y="0"/>
                <wp:positionH relativeFrom="column">
                  <wp:posOffset>1348739</wp:posOffset>
                </wp:positionH>
                <wp:positionV relativeFrom="paragraph">
                  <wp:posOffset>98425</wp:posOffset>
                </wp:positionV>
                <wp:extent cx="847725" cy="0"/>
                <wp:effectExtent l="0" t="0" r="9525" b="19050"/>
                <wp:wrapNone/>
                <wp:docPr id="23" name="Conector reto 23"/>
                <wp:cNvGraphicFramePr/>
                <a:graphic xmlns:a="http://schemas.openxmlformats.org/drawingml/2006/main">
                  <a:graphicData uri="http://schemas.microsoft.com/office/word/2010/wordprocessingShape">
                    <wps:wsp>
                      <wps:cNvCnPr/>
                      <wps:spPr>
                        <a:xfrm flipH="1">
                          <a:off x="0" y="0"/>
                          <a:ext cx="847725" cy="0"/>
                        </a:xfrm>
                        <a:prstGeom prst="line">
                          <a:avLst/>
                        </a:prstGeom>
                        <a:noFill/>
                        <a:ln w="25400" cap="flat">
                          <a:solidFill>
                            <a:schemeClr val="tx1"/>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11AC7EFA" id="Conector reto 23"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2pt,7.75pt" to="172.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" strokecolor="black [3213]" strokeweight="2pt"/>
            </w:pict>
          </mc:Fallback>
        </mc:AlternateContent>
      </w:r>
    </w:p>
    <w:p w14:paraId="00E1D8C9" w14:textId="7908516C" w:rsidR="009D05EC" w:rsidRPr="00472E33" w:rsidRDefault="009D05EC" w:rsidP="0040154C">
      <w:pPr>
        <w:pStyle w:val="CorpoA"/>
        <w:spacing w:line="360" w:lineRule="auto"/>
        <w:ind w:right="276" w:firstLine="720"/>
        <w:jc w:val="both"/>
        <w:rPr>
          <w:rFonts w:ascii="Times New Roman" w:eastAsia="Arial" w:hAnsi="Times New Roman" w:cs="Times New Roman"/>
          <w:color w:val="auto"/>
          <w:sz w:val="24"/>
          <w:szCs w:val="24"/>
        </w:rPr>
      </w:pPr>
    </w:p>
    <w:p w14:paraId="73464818" w14:textId="4E17D6B7" w:rsidR="009D05EC" w:rsidRPr="00472E33" w:rsidRDefault="009D05EC" w:rsidP="0040154C">
      <w:pPr>
        <w:pStyle w:val="CorpoA"/>
        <w:spacing w:line="360" w:lineRule="auto"/>
        <w:ind w:right="276" w:firstLine="720"/>
        <w:jc w:val="both"/>
        <w:rPr>
          <w:rFonts w:ascii="Times New Roman" w:eastAsia="Arial" w:hAnsi="Times New Roman" w:cs="Times New Roman"/>
          <w:color w:val="auto"/>
          <w:sz w:val="24"/>
          <w:szCs w:val="24"/>
        </w:rPr>
      </w:pPr>
    </w:p>
    <w:p w14:paraId="6A48BFF2" w14:textId="7C4B585B" w:rsidR="009D05EC" w:rsidRPr="00472E33" w:rsidRDefault="009D05EC" w:rsidP="0040154C">
      <w:pPr>
        <w:pStyle w:val="CorpoA"/>
        <w:spacing w:line="360" w:lineRule="auto"/>
        <w:ind w:right="276" w:firstLine="720"/>
        <w:jc w:val="both"/>
        <w:rPr>
          <w:rFonts w:ascii="Times New Roman" w:eastAsia="Arial" w:hAnsi="Times New Roman" w:cs="Times New Roman"/>
          <w:color w:val="auto"/>
          <w:sz w:val="24"/>
          <w:szCs w:val="24"/>
        </w:rPr>
      </w:pPr>
    </w:p>
    <w:p w14:paraId="03F89CA1" w14:textId="488238F7" w:rsidR="009D05EC" w:rsidRPr="00472E33" w:rsidRDefault="00C64BD3" w:rsidP="0040154C">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noProof/>
          <w:color w:val="auto"/>
          <w:sz w:val="24"/>
          <w:szCs w:val="24"/>
        </w:rPr>
        <mc:AlternateContent>
          <mc:Choice Requires="wps">
            <w:drawing>
              <wp:anchor distT="0" distB="0" distL="114300" distR="114300" simplePos="0" relativeHeight="251653632" behindDoc="0" locked="0" layoutInCell="1" allowOverlap="1" wp14:anchorId="5D84DF57" wp14:editId="3B14FD59">
                <wp:simplePos x="0" y="0"/>
                <wp:positionH relativeFrom="column">
                  <wp:posOffset>22860</wp:posOffset>
                </wp:positionH>
                <wp:positionV relativeFrom="paragraph">
                  <wp:posOffset>64135</wp:posOffset>
                </wp:positionV>
                <wp:extent cx="2428240" cy="789305"/>
                <wp:effectExtent l="0" t="0" r="10160" b="10795"/>
                <wp:wrapNone/>
                <wp:docPr id="20" name="Retângulo 20"/>
                <wp:cNvGraphicFramePr/>
                <a:graphic xmlns:a="http://schemas.openxmlformats.org/drawingml/2006/main">
                  <a:graphicData uri="http://schemas.microsoft.com/office/word/2010/wordprocessingShape">
                    <wps:wsp>
                      <wps:cNvSpPr/>
                      <wps:spPr>
                        <a:xfrm>
                          <a:off x="0" y="0"/>
                          <a:ext cx="2428240" cy="789305"/>
                        </a:xfrm>
                        <a:prstGeom prst="rect">
                          <a:avLst/>
                        </a:prstGeom>
                        <a:ln/>
                      </wps:spPr>
                      <wps:style>
                        <a:lnRef idx="2">
                          <a:schemeClr val="dk1"/>
                        </a:lnRef>
                        <a:fillRef idx="1">
                          <a:schemeClr val="lt1"/>
                        </a:fillRef>
                        <a:effectRef idx="0">
                          <a:schemeClr val="dk1"/>
                        </a:effectRef>
                        <a:fontRef idx="minor">
                          <a:schemeClr val="dk1"/>
                        </a:fontRef>
                      </wps:style>
                      <wps:txbx>
                        <w:txbxContent>
                          <w:p w14:paraId="289473C6" w14:textId="446C2F64" w:rsidR="00FD78F3" w:rsidRPr="009D05EC" w:rsidRDefault="00FD78F3" w:rsidP="00FD78F3">
                            <w:pPr>
                              <w:jc w:val="center"/>
                              <w:rPr>
                                <w:lang w:val="pt-BR"/>
                              </w:rPr>
                            </w:pPr>
                            <w:r>
                              <w:rPr>
                                <w:lang w:val="pt-BR"/>
                              </w:rPr>
                              <w:t>13 pacientes foram selecionados para receber o transplante autólogo de CMO</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4DF57" id="Retângulo 20" o:spid="_x0000_s1033" style="position:absolute;left:0;text-align:left;margin-left:1.8pt;margin-top:5.05pt;width:191.2pt;height:6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" fillcolor="white [3201]" strokecolor="black [3200]" strokeweight="2pt">
                <v:textbox inset="8pt,8pt,8pt,8pt">
                  <w:txbxContent>
                    <w:p w14:paraId="289473C6" w14:textId="446C2F64" w:rsidR="00FD78F3" w:rsidRPr="009D05EC" w:rsidRDefault="00FD78F3" w:rsidP="00FD78F3">
                      <w:pPr>
                        <w:jc w:val="center"/>
                        <w:rPr>
                          <w:lang w:val="pt-BR"/>
                        </w:rPr>
                      </w:pPr>
                      <w:r>
                        <w:rPr>
                          <w:lang w:val="pt-BR"/>
                        </w:rPr>
                        <w:t>1</w:t>
                      </w:r>
                      <w:r>
                        <w:rPr>
                          <w:lang w:val="pt-BR"/>
                        </w:rPr>
                        <w:t>3</w:t>
                      </w:r>
                      <w:r>
                        <w:rPr>
                          <w:lang w:val="pt-BR"/>
                        </w:rPr>
                        <w:t xml:space="preserve"> pacientes foram </w:t>
                      </w:r>
                      <w:r>
                        <w:rPr>
                          <w:lang w:val="pt-BR"/>
                        </w:rPr>
                        <w:t>selecionados para receber o transplante autólogo de CMO</w:t>
                      </w:r>
                    </w:p>
                  </w:txbxContent>
                </v:textbox>
              </v:rect>
            </w:pict>
          </mc:Fallback>
        </mc:AlternateContent>
      </w:r>
    </w:p>
    <w:p w14:paraId="739D8DAC" w14:textId="77777777" w:rsidR="009D05EC" w:rsidRPr="00472E33" w:rsidRDefault="009D05EC" w:rsidP="0040154C">
      <w:pPr>
        <w:pStyle w:val="CorpoA"/>
        <w:spacing w:line="360" w:lineRule="auto"/>
        <w:ind w:right="276" w:firstLine="720"/>
        <w:jc w:val="both"/>
        <w:rPr>
          <w:rFonts w:ascii="Times New Roman" w:eastAsia="Arial" w:hAnsi="Times New Roman" w:cs="Times New Roman"/>
          <w:color w:val="auto"/>
          <w:sz w:val="24"/>
          <w:szCs w:val="24"/>
        </w:rPr>
      </w:pPr>
    </w:p>
    <w:p w14:paraId="7E5100BB" w14:textId="77777777" w:rsidR="009D05EC" w:rsidRPr="00472E33" w:rsidRDefault="009D05EC" w:rsidP="0040154C">
      <w:pPr>
        <w:pStyle w:val="CorpoA"/>
        <w:spacing w:line="360" w:lineRule="auto"/>
        <w:ind w:right="276" w:firstLine="720"/>
        <w:jc w:val="both"/>
        <w:rPr>
          <w:rFonts w:ascii="Times New Roman" w:eastAsia="Arial" w:hAnsi="Times New Roman" w:cs="Times New Roman"/>
          <w:color w:val="auto"/>
          <w:sz w:val="24"/>
          <w:szCs w:val="24"/>
        </w:rPr>
      </w:pPr>
    </w:p>
    <w:p w14:paraId="049612E1" w14:textId="77777777" w:rsidR="009D05EC" w:rsidRPr="00472E33" w:rsidRDefault="009D05EC" w:rsidP="0040154C">
      <w:pPr>
        <w:pStyle w:val="CorpoA"/>
        <w:spacing w:line="360" w:lineRule="auto"/>
        <w:ind w:right="276" w:firstLine="720"/>
        <w:jc w:val="both"/>
        <w:rPr>
          <w:rFonts w:ascii="Times New Roman" w:eastAsia="Arial" w:hAnsi="Times New Roman" w:cs="Times New Roman"/>
          <w:color w:val="auto"/>
          <w:sz w:val="24"/>
          <w:szCs w:val="24"/>
        </w:rPr>
      </w:pPr>
    </w:p>
    <w:p w14:paraId="17DE0B69" w14:textId="335920D8" w:rsidR="002E61DC" w:rsidRPr="00472E33" w:rsidRDefault="002E61DC" w:rsidP="0040154C">
      <w:pPr>
        <w:pStyle w:val="CorpoA"/>
        <w:spacing w:line="360" w:lineRule="auto"/>
        <w:ind w:right="276" w:firstLine="720"/>
        <w:jc w:val="both"/>
        <w:rPr>
          <w:rFonts w:ascii="Times New Roman" w:eastAsia="Arial" w:hAnsi="Times New Roman" w:cs="Times New Roman"/>
          <w:color w:val="auto"/>
        </w:rPr>
      </w:pPr>
      <w:r w:rsidRPr="00472E33">
        <w:rPr>
          <w:rFonts w:ascii="Times New Roman" w:eastAsia="Arial" w:hAnsi="Times New Roman" w:cs="Times New Roman"/>
          <w:color w:val="auto"/>
        </w:rPr>
        <w:t>Fonte: Autoria própria, 2020</w:t>
      </w:r>
    </w:p>
    <w:p w14:paraId="3248F12D" w14:textId="77777777" w:rsidR="002E61DC" w:rsidRPr="00472E33" w:rsidRDefault="002E61DC" w:rsidP="0040154C">
      <w:pPr>
        <w:pStyle w:val="CorpoA"/>
        <w:spacing w:line="360" w:lineRule="auto"/>
        <w:ind w:right="276" w:firstLine="720"/>
        <w:jc w:val="both"/>
        <w:rPr>
          <w:rFonts w:ascii="Times New Roman" w:eastAsia="Arial" w:hAnsi="Times New Roman" w:cs="Times New Roman"/>
          <w:color w:val="auto"/>
          <w:sz w:val="24"/>
          <w:szCs w:val="24"/>
        </w:rPr>
      </w:pPr>
    </w:p>
    <w:p w14:paraId="164F4030" w14:textId="6485160E" w:rsidR="007D6F5B" w:rsidRPr="00472E33" w:rsidRDefault="00BD6826" w:rsidP="0040154C">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A idade dos pacientes selecionados para o estudo no momento </w:t>
      </w:r>
      <w:r w:rsidR="00E475B3" w:rsidRPr="00472E33">
        <w:rPr>
          <w:rFonts w:ascii="Times New Roman" w:eastAsia="Arial" w:hAnsi="Times New Roman" w:cs="Times New Roman"/>
          <w:color w:val="auto"/>
          <w:sz w:val="24"/>
          <w:szCs w:val="24"/>
        </w:rPr>
        <w:t xml:space="preserve">em que foi realizado o procedimento de infiltração </w:t>
      </w:r>
      <w:r w:rsidRPr="00472E33">
        <w:rPr>
          <w:rFonts w:ascii="Times New Roman" w:eastAsia="Arial" w:hAnsi="Times New Roman" w:cs="Times New Roman"/>
          <w:color w:val="auto"/>
          <w:sz w:val="24"/>
          <w:szCs w:val="24"/>
        </w:rPr>
        <w:t xml:space="preserve">era de </w:t>
      </w:r>
      <w:r w:rsidR="00E475B3" w:rsidRPr="00472E33">
        <w:rPr>
          <w:rFonts w:ascii="Times New Roman" w:eastAsia="Arial" w:hAnsi="Times New Roman" w:cs="Times New Roman"/>
          <w:color w:val="auto"/>
          <w:sz w:val="24"/>
          <w:szCs w:val="24"/>
        </w:rPr>
        <w:t xml:space="preserve">43-57 </w:t>
      </w:r>
      <w:r w:rsidRPr="00472E33">
        <w:rPr>
          <w:rFonts w:ascii="Times New Roman" w:eastAsia="Arial" w:hAnsi="Times New Roman" w:cs="Times New Roman"/>
          <w:color w:val="auto"/>
          <w:sz w:val="24"/>
          <w:szCs w:val="24"/>
        </w:rPr>
        <w:t xml:space="preserve">anos </w:t>
      </w:r>
      <w:r w:rsidR="00260470" w:rsidRPr="00472E33">
        <w:rPr>
          <w:rFonts w:ascii="Times New Roman" w:eastAsia="Arial" w:hAnsi="Times New Roman" w:cs="Times New Roman"/>
          <w:color w:val="auto"/>
          <w:sz w:val="24"/>
          <w:szCs w:val="24"/>
        </w:rPr>
        <w:t xml:space="preserve">com idade média </w:t>
      </w:r>
      <w:r w:rsidRPr="00472E33">
        <w:rPr>
          <w:rFonts w:ascii="Times New Roman" w:eastAsia="Arial" w:hAnsi="Times New Roman" w:cs="Times New Roman"/>
          <w:color w:val="auto"/>
          <w:sz w:val="24"/>
          <w:szCs w:val="24"/>
        </w:rPr>
        <w:t>de</w:t>
      </w:r>
      <w:r w:rsidR="00260470" w:rsidRPr="00472E33">
        <w:rPr>
          <w:rFonts w:ascii="Times New Roman" w:eastAsia="Arial" w:hAnsi="Times New Roman" w:cs="Times New Roman"/>
          <w:color w:val="auto"/>
          <w:sz w:val="24"/>
          <w:szCs w:val="24"/>
        </w:rPr>
        <w:t xml:space="preserve"> </w:t>
      </w:r>
      <w:r w:rsidR="00E475B3" w:rsidRPr="00472E33">
        <w:rPr>
          <w:rFonts w:ascii="Times New Roman" w:eastAsia="Arial" w:hAnsi="Times New Roman" w:cs="Times New Roman"/>
          <w:color w:val="auto"/>
          <w:sz w:val="24"/>
          <w:szCs w:val="24"/>
        </w:rPr>
        <w:t>51,</w:t>
      </w:r>
      <w:r w:rsidR="005F17DE" w:rsidRPr="00472E33">
        <w:rPr>
          <w:rFonts w:ascii="Times New Roman" w:eastAsia="Arial" w:hAnsi="Times New Roman" w:cs="Times New Roman"/>
          <w:color w:val="auto"/>
          <w:sz w:val="24"/>
          <w:szCs w:val="24"/>
        </w:rPr>
        <w:t>5</w:t>
      </w:r>
      <w:r w:rsidRPr="00472E33">
        <w:rPr>
          <w:rFonts w:ascii="Times New Roman" w:eastAsia="Arial" w:hAnsi="Times New Roman" w:cs="Times New Roman"/>
          <w:color w:val="auto"/>
          <w:sz w:val="24"/>
          <w:szCs w:val="24"/>
        </w:rPr>
        <w:t xml:space="preserve"> </w:t>
      </w:r>
      <w:r w:rsidR="00260470" w:rsidRPr="00472E33">
        <w:rPr>
          <w:rFonts w:ascii="Times New Roman" w:eastAsia="Arial" w:hAnsi="Times New Roman" w:cs="Times New Roman"/>
          <w:color w:val="auto"/>
          <w:sz w:val="24"/>
          <w:szCs w:val="24"/>
        </w:rPr>
        <w:t>anos</w:t>
      </w:r>
      <w:r w:rsidR="00E475B3" w:rsidRPr="00472E33">
        <w:rPr>
          <w:rFonts w:ascii="Times New Roman" w:eastAsia="Arial" w:hAnsi="Times New Roman" w:cs="Times New Roman"/>
          <w:color w:val="auto"/>
          <w:sz w:val="24"/>
          <w:szCs w:val="24"/>
        </w:rPr>
        <w:t>. Nove dos 13 indivíduos eram mulheres.</w:t>
      </w:r>
      <w:r w:rsidR="00260470" w:rsidRPr="00472E33">
        <w:rPr>
          <w:rFonts w:ascii="Times New Roman" w:eastAsia="Arial" w:hAnsi="Times New Roman" w:cs="Times New Roman"/>
          <w:color w:val="auto"/>
          <w:sz w:val="24"/>
          <w:szCs w:val="24"/>
        </w:rPr>
        <w:t xml:space="preserve"> </w:t>
      </w:r>
      <w:r w:rsidR="008D3AC9" w:rsidRPr="00472E33">
        <w:rPr>
          <w:rFonts w:ascii="Times New Roman" w:eastAsia="Arial" w:hAnsi="Times New Roman" w:cs="Times New Roman"/>
          <w:color w:val="auto"/>
          <w:sz w:val="24"/>
          <w:szCs w:val="24"/>
        </w:rPr>
        <w:t xml:space="preserve">Oito </w:t>
      </w:r>
      <w:r w:rsidR="00260470" w:rsidRPr="00472E33">
        <w:rPr>
          <w:rFonts w:ascii="Times New Roman" w:eastAsia="Arial" w:hAnsi="Times New Roman" w:cs="Times New Roman"/>
          <w:color w:val="auto"/>
          <w:sz w:val="24"/>
          <w:szCs w:val="24"/>
        </w:rPr>
        <w:t xml:space="preserve">relataram sintomas dominantes no joelho esquerdo e </w:t>
      </w:r>
      <w:r w:rsidR="008D3AC9" w:rsidRPr="00472E33">
        <w:rPr>
          <w:rFonts w:ascii="Times New Roman" w:eastAsia="Arial" w:hAnsi="Times New Roman" w:cs="Times New Roman"/>
          <w:color w:val="auto"/>
          <w:sz w:val="24"/>
          <w:szCs w:val="24"/>
        </w:rPr>
        <w:t>7</w:t>
      </w:r>
      <w:r w:rsidR="00260470" w:rsidRPr="00472E33">
        <w:rPr>
          <w:rFonts w:ascii="Times New Roman" w:eastAsia="Arial" w:hAnsi="Times New Roman" w:cs="Times New Roman"/>
          <w:color w:val="auto"/>
          <w:sz w:val="24"/>
          <w:szCs w:val="24"/>
        </w:rPr>
        <w:t xml:space="preserve"> no joelho direito.</w:t>
      </w:r>
      <w:r w:rsidR="008D3AC9" w:rsidRPr="00472E33">
        <w:rPr>
          <w:rFonts w:ascii="Times New Roman" w:eastAsia="Arial" w:hAnsi="Times New Roman" w:cs="Times New Roman"/>
          <w:color w:val="auto"/>
          <w:sz w:val="24"/>
          <w:szCs w:val="24"/>
        </w:rPr>
        <w:t xml:space="preserve"> O </w:t>
      </w:r>
      <w:r w:rsidR="00CF3030" w:rsidRPr="00472E33">
        <w:rPr>
          <w:rFonts w:ascii="Times New Roman" w:eastAsia="Arial" w:hAnsi="Times New Roman" w:cs="Times New Roman"/>
          <w:color w:val="auto"/>
          <w:sz w:val="24"/>
          <w:szCs w:val="24"/>
        </w:rPr>
        <w:t xml:space="preserve">IMC </w:t>
      </w:r>
      <w:r w:rsidR="008D3AC9" w:rsidRPr="00472E33">
        <w:rPr>
          <w:rFonts w:ascii="Times New Roman" w:eastAsia="Arial" w:hAnsi="Times New Roman" w:cs="Times New Roman"/>
          <w:color w:val="auto"/>
          <w:sz w:val="24"/>
          <w:szCs w:val="24"/>
        </w:rPr>
        <w:t>médio (</w:t>
      </w:r>
      <w:r w:rsidR="00BE1CDB" w:rsidRPr="00472E33">
        <w:rPr>
          <w:rFonts w:ascii="Times New Roman" w:eastAsia="Times New Roman" w:hAnsi="Times New Roman" w:cs="Times New Roman"/>
          <w:color w:val="auto"/>
          <w:sz w:val="24"/>
          <w:szCs w:val="24"/>
        </w:rPr>
        <w:t xml:space="preserve">± </w:t>
      </w:r>
      <w:r w:rsidR="008D3AC9" w:rsidRPr="00472E33">
        <w:rPr>
          <w:rFonts w:ascii="Times New Roman" w:eastAsia="Arial" w:hAnsi="Times New Roman" w:cs="Times New Roman"/>
          <w:color w:val="auto"/>
          <w:sz w:val="24"/>
          <w:szCs w:val="24"/>
        </w:rPr>
        <w:t xml:space="preserve">desvio padrão) para participantes foi de </w:t>
      </w:r>
      <w:r w:rsidR="0080116B" w:rsidRPr="00472E33">
        <w:rPr>
          <w:rFonts w:ascii="Times New Roman" w:eastAsia="Times New Roman" w:hAnsi="Times New Roman" w:cs="Times New Roman"/>
          <w:color w:val="auto"/>
          <w:sz w:val="24"/>
          <w:szCs w:val="24"/>
        </w:rPr>
        <w:t>29,5</w:t>
      </w:r>
      <w:r w:rsidR="008D3AC9" w:rsidRPr="00472E33">
        <w:rPr>
          <w:rFonts w:ascii="Times New Roman" w:eastAsia="Arial" w:hAnsi="Times New Roman" w:cs="Times New Roman"/>
          <w:color w:val="auto"/>
          <w:sz w:val="24"/>
          <w:szCs w:val="24"/>
        </w:rPr>
        <w:t xml:space="preserve"> kg </w:t>
      </w:r>
      <w:r w:rsidR="0080116B" w:rsidRPr="00472E33">
        <w:rPr>
          <w:rFonts w:ascii="Times New Roman" w:eastAsia="Times New Roman" w:hAnsi="Times New Roman" w:cs="Times New Roman"/>
          <w:color w:val="auto"/>
          <w:sz w:val="24"/>
          <w:szCs w:val="24"/>
        </w:rPr>
        <w:t>± 2,9</w:t>
      </w:r>
      <w:r w:rsidR="0080116B" w:rsidRPr="00472E33">
        <w:rPr>
          <w:rFonts w:ascii="Times New Roman" w:eastAsia="Arial" w:hAnsi="Times New Roman" w:cs="Times New Roman"/>
          <w:color w:val="auto"/>
          <w:sz w:val="24"/>
          <w:szCs w:val="24"/>
        </w:rPr>
        <w:t xml:space="preserve"> </w:t>
      </w:r>
      <w:r w:rsidR="008D3AC9" w:rsidRPr="00472E33">
        <w:rPr>
          <w:rFonts w:ascii="Times New Roman" w:eastAsia="Arial" w:hAnsi="Times New Roman" w:cs="Times New Roman"/>
          <w:color w:val="auto"/>
          <w:sz w:val="24"/>
          <w:szCs w:val="24"/>
        </w:rPr>
        <w:t>kg / m</w:t>
      </w:r>
      <w:r w:rsidR="0080116B" w:rsidRPr="00472E33">
        <w:rPr>
          <w:rFonts w:ascii="Times New Roman" w:eastAsia="Arial" w:hAnsi="Times New Roman" w:cs="Times New Roman"/>
          <w:color w:val="auto"/>
          <w:sz w:val="24"/>
          <w:szCs w:val="24"/>
          <w:vertAlign w:val="superscript"/>
        </w:rPr>
        <w:t>2</w:t>
      </w:r>
      <w:r w:rsidR="008D3AC9" w:rsidRPr="00472E33">
        <w:rPr>
          <w:rFonts w:ascii="Times New Roman" w:eastAsia="Arial" w:hAnsi="Times New Roman" w:cs="Times New Roman"/>
          <w:color w:val="auto"/>
          <w:sz w:val="24"/>
          <w:szCs w:val="24"/>
        </w:rPr>
        <w:t>.</w:t>
      </w:r>
      <w:r w:rsidR="00260470" w:rsidRPr="00472E33">
        <w:rPr>
          <w:rFonts w:ascii="Times New Roman" w:eastAsia="Arial" w:hAnsi="Times New Roman" w:cs="Times New Roman"/>
          <w:color w:val="auto"/>
          <w:sz w:val="24"/>
          <w:szCs w:val="24"/>
        </w:rPr>
        <w:t xml:space="preserve"> </w:t>
      </w:r>
      <w:r w:rsidR="008D3AC9" w:rsidRPr="00472E33">
        <w:rPr>
          <w:rFonts w:ascii="Times New Roman" w:eastAsia="Arial" w:hAnsi="Times New Roman" w:cs="Times New Roman"/>
          <w:color w:val="auto"/>
          <w:sz w:val="24"/>
          <w:szCs w:val="24"/>
        </w:rPr>
        <w:t>Dez</w:t>
      </w:r>
      <w:r w:rsidR="00260470" w:rsidRPr="00472E33">
        <w:rPr>
          <w:rFonts w:ascii="Times New Roman" w:eastAsia="Arial" w:hAnsi="Times New Roman" w:cs="Times New Roman"/>
          <w:color w:val="auto"/>
          <w:sz w:val="24"/>
          <w:szCs w:val="24"/>
        </w:rPr>
        <w:t xml:space="preserve"> pacientes</w:t>
      </w:r>
      <w:r w:rsidR="00850524" w:rsidRPr="00472E33">
        <w:rPr>
          <w:rFonts w:ascii="Times New Roman" w:eastAsia="Arial" w:hAnsi="Times New Roman" w:cs="Times New Roman"/>
          <w:color w:val="auto"/>
          <w:sz w:val="24"/>
          <w:szCs w:val="24"/>
        </w:rPr>
        <w:t xml:space="preserve"> (76,9%)</w:t>
      </w:r>
      <w:r w:rsidR="00260470" w:rsidRPr="00472E33">
        <w:rPr>
          <w:rFonts w:ascii="Times New Roman" w:eastAsia="Arial" w:hAnsi="Times New Roman" w:cs="Times New Roman"/>
          <w:color w:val="auto"/>
          <w:sz w:val="24"/>
          <w:szCs w:val="24"/>
        </w:rPr>
        <w:t xml:space="preserve"> foram diagnosticados com OA II e </w:t>
      </w:r>
      <w:r w:rsidR="003501FF" w:rsidRPr="00472E33">
        <w:rPr>
          <w:rFonts w:ascii="Times New Roman" w:eastAsia="Arial" w:hAnsi="Times New Roman" w:cs="Times New Roman"/>
          <w:color w:val="auto"/>
          <w:sz w:val="24"/>
          <w:szCs w:val="24"/>
        </w:rPr>
        <w:t>3 (23,1%)</w:t>
      </w:r>
      <w:r w:rsidR="00260470" w:rsidRPr="00472E33">
        <w:rPr>
          <w:rFonts w:ascii="Times New Roman" w:eastAsia="Arial" w:hAnsi="Times New Roman" w:cs="Times New Roman"/>
          <w:color w:val="auto"/>
          <w:sz w:val="24"/>
          <w:szCs w:val="24"/>
        </w:rPr>
        <w:t xml:space="preserve"> fo</w:t>
      </w:r>
      <w:r w:rsidR="008D3AC9" w:rsidRPr="00472E33">
        <w:rPr>
          <w:rFonts w:ascii="Times New Roman" w:eastAsia="Arial" w:hAnsi="Times New Roman" w:cs="Times New Roman"/>
          <w:color w:val="auto"/>
          <w:sz w:val="24"/>
          <w:szCs w:val="24"/>
        </w:rPr>
        <w:t>ram</w:t>
      </w:r>
      <w:r w:rsidR="00260470" w:rsidRPr="00472E33">
        <w:rPr>
          <w:rFonts w:ascii="Times New Roman" w:eastAsia="Arial" w:hAnsi="Times New Roman" w:cs="Times New Roman"/>
          <w:color w:val="auto"/>
          <w:sz w:val="24"/>
          <w:szCs w:val="24"/>
        </w:rPr>
        <w:t xml:space="preserve"> diagnosticado</w:t>
      </w:r>
      <w:r w:rsidR="008D3AC9" w:rsidRPr="00472E33">
        <w:rPr>
          <w:rFonts w:ascii="Times New Roman" w:eastAsia="Arial" w:hAnsi="Times New Roman" w:cs="Times New Roman"/>
          <w:color w:val="auto"/>
          <w:sz w:val="24"/>
          <w:szCs w:val="24"/>
        </w:rPr>
        <w:t>s</w:t>
      </w:r>
      <w:r w:rsidR="00260470" w:rsidRPr="00472E33">
        <w:rPr>
          <w:rFonts w:ascii="Times New Roman" w:eastAsia="Arial" w:hAnsi="Times New Roman" w:cs="Times New Roman"/>
          <w:color w:val="auto"/>
          <w:sz w:val="24"/>
          <w:szCs w:val="24"/>
        </w:rPr>
        <w:t xml:space="preserve"> com OA III, de acordo com a escala de </w:t>
      </w:r>
      <w:proofErr w:type="spellStart"/>
      <w:r w:rsidR="00260470" w:rsidRPr="00472E33">
        <w:rPr>
          <w:rFonts w:ascii="Times New Roman" w:eastAsia="Arial" w:hAnsi="Times New Roman" w:cs="Times New Roman"/>
          <w:i/>
          <w:color w:val="auto"/>
          <w:sz w:val="24"/>
          <w:szCs w:val="24"/>
        </w:rPr>
        <w:t>Kellgren</w:t>
      </w:r>
      <w:proofErr w:type="spellEnd"/>
      <w:r w:rsidR="00260470" w:rsidRPr="00472E33">
        <w:rPr>
          <w:rFonts w:ascii="Times New Roman" w:eastAsia="Arial" w:hAnsi="Times New Roman" w:cs="Times New Roman"/>
          <w:i/>
          <w:color w:val="auto"/>
          <w:sz w:val="24"/>
          <w:szCs w:val="24"/>
        </w:rPr>
        <w:t xml:space="preserve"> e Lawrence</w:t>
      </w:r>
      <w:r w:rsidR="008D3AC9" w:rsidRPr="00472E33">
        <w:rPr>
          <w:rFonts w:ascii="Times New Roman" w:eastAsia="Arial" w:hAnsi="Times New Roman" w:cs="Times New Roman"/>
          <w:color w:val="auto"/>
          <w:sz w:val="24"/>
          <w:szCs w:val="24"/>
        </w:rPr>
        <w:t xml:space="preserve"> no momento inicial do estudo</w:t>
      </w:r>
      <w:r w:rsidR="002D5517" w:rsidRPr="00472E33">
        <w:rPr>
          <w:rFonts w:ascii="Times New Roman" w:eastAsia="Arial" w:hAnsi="Times New Roman" w:cs="Times New Roman"/>
          <w:color w:val="auto"/>
          <w:sz w:val="24"/>
          <w:szCs w:val="24"/>
        </w:rPr>
        <w:t xml:space="preserve"> (T</w:t>
      </w:r>
      <w:r w:rsidR="006E0E1C" w:rsidRPr="00472E33">
        <w:rPr>
          <w:rFonts w:ascii="Times New Roman" w:eastAsia="Arial" w:hAnsi="Times New Roman" w:cs="Times New Roman"/>
          <w:color w:val="auto"/>
          <w:sz w:val="24"/>
          <w:szCs w:val="24"/>
        </w:rPr>
        <w:t>abela 2</w:t>
      </w:r>
      <w:r w:rsidR="00483FE7" w:rsidRPr="00472E33">
        <w:rPr>
          <w:rFonts w:ascii="Times New Roman" w:eastAsia="Arial" w:hAnsi="Times New Roman" w:cs="Times New Roman"/>
          <w:color w:val="auto"/>
          <w:sz w:val="24"/>
          <w:szCs w:val="24"/>
        </w:rPr>
        <w:t xml:space="preserve">). </w:t>
      </w:r>
      <w:r w:rsidR="00260470" w:rsidRPr="00472E33">
        <w:rPr>
          <w:rFonts w:ascii="Times New Roman" w:eastAsia="Arial" w:hAnsi="Times New Roman" w:cs="Times New Roman"/>
          <w:color w:val="auto"/>
          <w:sz w:val="24"/>
          <w:szCs w:val="24"/>
        </w:rPr>
        <w:t xml:space="preserve"> </w:t>
      </w:r>
    </w:p>
    <w:p w14:paraId="359F5FAC" w14:textId="77777777" w:rsidR="00483FE7" w:rsidRPr="00472E33" w:rsidRDefault="00483FE7" w:rsidP="0040154C">
      <w:pPr>
        <w:pStyle w:val="CorpoA"/>
        <w:spacing w:line="360" w:lineRule="auto"/>
        <w:ind w:right="276" w:firstLine="720"/>
        <w:jc w:val="both"/>
        <w:rPr>
          <w:rFonts w:ascii="Times New Roman" w:eastAsia="Arial" w:hAnsi="Times New Roman" w:cs="Times New Roman"/>
          <w:color w:val="auto"/>
          <w:sz w:val="24"/>
          <w:szCs w:val="24"/>
        </w:rPr>
      </w:pPr>
    </w:p>
    <w:p w14:paraId="57E6BBAB" w14:textId="148EE854" w:rsidR="00483FE7" w:rsidRPr="00472E33" w:rsidRDefault="00483FE7" w:rsidP="00483FE7">
      <w:pPr>
        <w:pStyle w:val="Ttulo1"/>
        <w:jc w:val="center"/>
        <w:rPr>
          <w:rFonts w:eastAsia="Times New Roman"/>
          <w:color w:val="auto"/>
          <w:sz w:val="22"/>
          <w:szCs w:val="22"/>
          <w:lang w:val="pt-BR"/>
        </w:rPr>
      </w:pPr>
      <w:r w:rsidRPr="00472E33">
        <w:rPr>
          <w:rFonts w:ascii="Times New Roman" w:eastAsia="Times New Roman" w:hAnsi="Times New Roman" w:cs="Times New Roman"/>
          <w:color w:val="auto"/>
          <w:sz w:val="22"/>
          <w:szCs w:val="22"/>
          <w:lang w:val="pt-BR"/>
        </w:rPr>
        <w:lastRenderedPageBreak/>
        <w:t xml:space="preserve">Tabela </w:t>
      </w:r>
      <w:r w:rsidR="009666A4" w:rsidRPr="00472E33">
        <w:rPr>
          <w:rFonts w:ascii="Times New Roman" w:eastAsia="Times New Roman" w:hAnsi="Times New Roman" w:cs="Times New Roman"/>
          <w:color w:val="auto"/>
          <w:sz w:val="22"/>
          <w:szCs w:val="22"/>
          <w:lang w:val="pt-BR"/>
        </w:rPr>
        <w:t>2</w:t>
      </w:r>
      <w:r w:rsidRPr="00472E33">
        <w:rPr>
          <w:rFonts w:ascii="Times New Roman" w:eastAsia="Times New Roman" w:hAnsi="Times New Roman" w:cs="Times New Roman"/>
          <w:color w:val="auto"/>
          <w:sz w:val="22"/>
          <w:szCs w:val="22"/>
          <w:lang w:val="pt-BR"/>
        </w:rPr>
        <w:t xml:space="preserve"> – </w:t>
      </w:r>
      <w:r w:rsidR="009666A4" w:rsidRPr="00472E33">
        <w:rPr>
          <w:rFonts w:ascii="Times New Roman" w:eastAsia="Times New Roman" w:hAnsi="Times New Roman" w:cs="Times New Roman"/>
          <w:color w:val="auto"/>
          <w:sz w:val="22"/>
          <w:szCs w:val="22"/>
          <w:lang w:val="pt-BR"/>
        </w:rPr>
        <w:t>C</w:t>
      </w:r>
      <w:r w:rsidRPr="00472E33">
        <w:rPr>
          <w:rFonts w:ascii="Times New Roman" w:eastAsia="Times New Roman" w:hAnsi="Times New Roman" w:cs="Times New Roman"/>
          <w:color w:val="auto"/>
          <w:sz w:val="22"/>
          <w:szCs w:val="22"/>
          <w:lang w:val="pt-BR"/>
        </w:rPr>
        <w:t>aracterísticas epidemiológicas e clínicas da amostra</w:t>
      </w:r>
    </w:p>
    <w:tbl>
      <w:tblPr>
        <w:tblW w:w="6873" w:type="dxa"/>
        <w:jc w:val="center"/>
        <w:tblLayout w:type="fixed"/>
        <w:tblLook w:val="0400" w:firstRow="0" w:lastRow="0" w:firstColumn="0" w:lastColumn="0" w:noHBand="0" w:noVBand="1"/>
      </w:tblPr>
      <w:tblGrid>
        <w:gridCol w:w="4149"/>
        <w:gridCol w:w="9"/>
        <w:gridCol w:w="2715"/>
      </w:tblGrid>
      <w:tr w:rsidR="00483FE7" w:rsidRPr="00472E33" w14:paraId="7FBB0857" w14:textId="77777777" w:rsidTr="00536DBC">
        <w:trPr>
          <w:trHeight w:val="759"/>
          <w:jc w:val="center"/>
        </w:trPr>
        <w:tc>
          <w:tcPr>
            <w:tcW w:w="4158" w:type="dxa"/>
            <w:gridSpan w:val="2"/>
            <w:tcBorders>
              <w:top w:val="single" w:sz="4" w:space="0" w:color="auto"/>
              <w:bottom w:val="single" w:sz="4" w:space="0" w:color="auto"/>
            </w:tcBorders>
            <w:vAlign w:val="center"/>
          </w:tcPr>
          <w:p w14:paraId="49BA7672" w14:textId="77777777" w:rsidR="00483FE7" w:rsidRPr="00472E33" w:rsidRDefault="00483FE7" w:rsidP="005B4B39">
            <w:pPr>
              <w:spacing w:line="360" w:lineRule="auto"/>
              <w:rPr>
                <w:rFonts w:eastAsia="Times New Roman"/>
                <w:b/>
              </w:rPr>
            </w:pPr>
            <w:proofErr w:type="spellStart"/>
            <w:r w:rsidRPr="00472E33">
              <w:rPr>
                <w:rFonts w:eastAsia="Times New Roman"/>
                <w:b/>
              </w:rPr>
              <w:t>Característica</w:t>
            </w:r>
            <w:proofErr w:type="spellEnd"/>
          </w:p>
        </w:tc>
        <w:tc>
          <w:tcPr>
            <w:tcW w:w="2715" w:type="dxa"/>
            <w:tcBorders>
              <w:top w:val="single" w:sz="4" w:space="0" w:color="auto"/>
              <w:bottom w:val="single" w:sz="4" w:space="0" w:color="auto"/>
            </w:tcBorders>
            <w:vAlign w:val="center"/>
          </w:tcPr>
          <w:p w14:paraId="115EDFC3" w14:textId="77777777" w:rsidR="00483FE7" w:rsidRPr="00472E33" w:rsidRDefault="00483FE7" w:rsidP="005B4B39">
            <w:pPr>
              <w:spacing w:line="360" w:lineRule="auto"/>
              <w:jc w:val="center"/>
              <w:rPr>
                <w:rFonts w:eastAsia="Times New Roman"/>
                <w:b/>
              </w:rPr>
            </w:pPr>
            <w:proofErr w:type="spellStart"/>
            <w:r w:rsidRPr="00472E33">
              <w:rPr>
                <w:rFonts w:eastAsia="Times New Roman"/>
                <w:b/>
              </w:rPr>
              <w:t>Geral</w:t>
            </w:r>
            <w:proofErr w:type="spellEnd"/>
            <w:r w:rsidRPr="00472E33">
              <w:rPr>
                <w:rFonts w:eastAsia="Times New Roman"/>
                <w:b/>
              </w:rPr>
              <w:br/>
              <w:t>(n = 13)</w:t>
            </w:r>
          </w:p>
        </w:tc>
      </w:tr>
      <w:tr w:rsidR="001878D4" w:rsidRPr="00472E33" w14:paraId="391ED3E8" w14:textId="77777777" w:rsidTr="00536DBC">
        <w:trPr>
          <w:jc w:val="center"/>
        </w:trPr>
        <w:tc>
          <w:tcPr>
            <w:tcW w:w="6873" w:type="dxa"/>
            <w:gridSpan w:val="3"/>
            <w:tcBorders>
              <w:top w:val="single" w:sz="4" w:space="0" w:color="auto"/>
              <w:bottom w:val="single" w:sz="4" w:space="0" w:color="auto"/>
            </w:tcBorders>
          </w:tcPr>
          <w:p w14:paraId="249667F4" w14:textId="7A3D40E5" w:rsidR="001878D4" w:rsidRPr="00472E33" w:rsidRDefault="001878D4" w:rsidP="005B4B39">
            <w:pPr>
              <w:spacing w:line="360" w:lineRule="auto"/>
              <w:jc w:val="center"/>
              <w:rPr>
                <w:rFonts w:eastAsia="Times New Roman"/>
              </w:rPr>
            </w:pPr>
            <w:proofErr w:type="spellStart"/>
            <w:r w:rsidRPr="00472E33">
              <w:rPr>
                <w:rFonts w:eastAsia="Times New Roman"/>
                <w:b/>
              </w:rPr>
              <w:t>Sexo</w:t>
            </w:r>
            <w:proofErr w:type="spellEnd"/>
          </w:p>
        </w:tc>
      </w:tr>
      <w:tr w:rsidR="00483FE7" w:rsidRPr="00472E33" w14:paraId="7DADEABE" w14:textId="77777777" w:rsidTr="00536DBC">
        <w:trPr>
          <w:jc w:val="center"/>
        </w:trPr>
        <w:tc>
          <w:tcPr>
            <w:tcW w:w="4158" w:type="dxa"/>
            <w:gridSpan w:val="2"/>
            <w:tcBorders>
              <w:top w:val="single" w:sz="4" w:space="0" w:color="auto"/>
            </w:tcBorders>
          </w:tcPr>
          <w:p w14:paraId="6EB44412" w14:textId="77777777" w:rsidR="00483FE7" w:rsidRPr="00472E33" w:rsidRDefault="00483FE7" w:rsidP="00536DBC">
            <w:pPr>
              <w:spacing w:line="360" w:lineRule="auto"/>
              <w:ind w:right="-568"/>
              <w:rPr>
                <w:rFonts w:eastAsia="Times New Roman"/>
              </w:rPr>
            </w:pPr>
            <w:proofErr w:type="spellStart"/>
            <w:r w:rsidRPr="00472E33">
              <w:rPr>
                <w:rFonts w:eastAsia="Times New Roman"/>
              </w:rPr>
              <w:t>Feminino</w:t>
            </w:r>
            <w:proofErr w:type="spellEnd"/>
          </w:p>
        </w:tc>
        <w:tc>
          <w:tcPr>
            <w:tcW w:w="2715" w:type="dxa"/>
            <w:tcBorders>
              <w:top w:val="single" w:sz="4" w:space="0" w:color="auto"/>
            </w:tcBorders>
            <w:vAlign w:val="center"/>
          </w:tcPr>
          <w:p w14:paraId="14A449BF" w14:textId="77777777" w:rsidR="00483FE7" w:rsidRPr="00472E33" w:rsidRDefault="00483FE7" w:rsidP="005B4B39">
            <w:pPr>
              <w:spacing w:line="360" w:lineRule="auto"/>
              <w:jc w:val="center"/>
              <w:rPr>
                <w:rFonts w:eastAsia="Times New Roman"/>
              </w:rPr>
            </w:pPr>
            <w:r w:rsidRPr="00472E33">
              <w:rPr>
                <w:rFonts w:eastAsia="Times New Roman"/>
              </w:rPr>
              <w:t>9 (69,2)</w:t>
            </w:r>
          </w:p>
        </w:tc>
      </w:tr>
      <w:tr w:rsidR="00483FE7" w:rsidRPr="00472E33" w14:paraId="2182CDC2" w14:textId="77777777" w:rsidTr="00536DBC">
        <w:trPr>
          <w:jc w:val="center"/>
        </w:trPr>
        <w:tc>
          <w:tcPr>
            <w:tcW w:w="4158" w:type="dxa"/>
            <w:gridSpan w:val="2"/>
            <w:tcBorders>
              <w:bottom w:val="single" w:sz="4" w:space="0" w:color="auto"/>
            </w:tcBorders>
          </w:tcPr>
          <w:p w14:paraId="14136A5F" w14:textId="77777777" w:rsidR="00483FE7" w:rsidRPr="00472E33" w:rsidRDefault="00483FE7" w:rsidP="00536DBC">
            <w:pPr>
              <w:spacing w:line="360" w:lineRule="auto"/>
              <w:ind w:right="-568"/>
              <w:rPr>
                <w:rFonts w:eastAsia="Times New Roman"/>
              </w:rPr>
            </w:pPr>
            <w:proofErr w:type="spellStart"/>
            <w:r w:rsidRPr="00472E33">
              <w:rPr>
                <w:rFonts w:eastAsia="Times New Roman"/>
              </w:rPr>
              <w:t>Masculino</w:t>
            </w:r>
            <w:proofErr w:type="spellEnd"/>
          </w:p>
        </w:tc>
        <w:tc>
          <w:tcPr>
            <w:tcW w:w="2715" w:type="dxa"/>
            <w:tcBorders>
              <w:bottom w:val="single" w:sz="4" w:space="0" w:color="auto"/>
            </w:tcBorders>
            <w:vAlign w:val="center"/>
          </w:tcPr>
          <w:p w14:paraId="47E46EFD" w14:textId="77777777" w:rsidR="00483FE7" w:rsidRPr="00472E33" w:rsidRDefault="00483FE7" w:rsidP="005B4B39">
            <w:pPr>
              <w:spacing w:line="360" w:lineRule="auto"/>
              <w:jc w:val="center"/>
              <w:rPr>
                <w:rFonts w:eastAsia="Times New Roman"/>
              </w:rPr>
            </w:pPr>
            <w:r w:rsidRPr="00472E33">
              <w:rPr>
                <w:rFonts w:eastAsia="Times New Roman"/>
              </w:rPr>
              <w:t>4 (30,8)</w:t>
            </w:r>
          </w:p>
        </w:tc>
      </w:tr>
      <w:tr w:rsidR="00483FE7" w:rsidRPr="00472E33" w14:paraId="168AD3FA" w14:textId="77777777" w:rsidTr="00536DBC">
        <w:trPr>
          <w:jc w:val="center"/>
        </w:trPr>
        <w:tc>
          <w:tcPr>
            <w:tcW w:w="4158" w:type="dxa"/>
            <w:gridSpan w:val="2"/>
            <w:tcBorders>
              <w:top w:val="single" w:sz="4" w:space="0" w:color="auto"/>
              <w:bottom w:val="single" w:sz="4" w:space="0" w:color="auto"/>
            </w:tcBorders>
          </w:tcPr>
          <w:p w14:paraId="321C49E5" w14:textId="77777777" w:rsidR="00483FE7" w:rsidRPr="00472E33" w:rsidRDefault="00483FE7" w:rsidP="005B4B39">
            <w:pPr>
              <w:spacing w:line="360" w:lineRule="auto"/>
              <w:rPr>
                <w:rFonts w:eastAsia="Times New Roman"/>
                <w:b/>
              </w:rPr>
            </w:pPr>
            <w:proofErr w:type="spellStart"/>
            <w:r w:rsidRPr="00472E33">
              <w:rPr>
                <w:rFonts w:eastAsia="Times New Roman"/>
                <w:b/>
              </w:rPr>
              <w:t>Idade</w:t>
            </w:r>
            <w:proofErr w:type="spellEnd"/>
          </w:p>
          <w:p w14:paraId="024B956F" w14:textId="77777777" w:rsidR="00483FE7" w:rsidRPr="00472E33" w:rsidRDefault="00483FE7" w:rsidP="005B4B39">
            <w:pPr>
              <w:spacing w:line="360" w:lineRule="auto"/>
              <w:rPr>
                <w:rFonts w:eastAsia="Times New Roman"/>
                <w:b/>
              </w:rPr>
            </w:pPr>
            <w:proofErr w:type="spellStart"/>
            <w:r w:rsidRPr="00472E33">
              <w:rPr>
                <w:rFonts w:eastAsia="Times New Roman"/>
              </w:rPr>
              <w:t>Média</w:t>
            </w:r>
            <w:proofErr w:type="spellEnd"/>
            <w:r w:rsidRPr="00472E33">
              <w:rPr>
                <w:rFonts w:eastAsia="Times New Roman"/>
              </w:rPr>
              <w:t xml:space="preserve"> ± </w:t>
            </w:r>
            <w:proofErr w:type="spellStart"/>
            <w:r w:rsidRPr="00472E33">
              <w:rPr>
                <w:rFonts w:eastAsia="Times New Roman"/>
              </w:rPr>
              <w:t>desvio-padrão</w:t>
            </w:r>
            <w:proofErr w:type="spellEnd"/>
          </w:p>
        </w:tc>
        <w:tc>
          <w:tcPr>
            <w:tcW w:w="2715" w:type="dxa"/>
            <w:tcBorders>
              <w:top w:val="single" w:sz="4" w:space="0" w:color="auto"/>
              <w:bottom w:val="single" w:sz="4" w:space="0" w:color="auto"/>
            </w:tcBorders>
            <w:vAlign w:val="center"/>
          </w:tcPr>
          <w:p w14:paraId="28B0827E" w14:textId="77777777" w:rsidR="00483FE7" w:rsidRPr="00472E33" w:rsidRDefault="00483FE7" w:rsidP="005B4B39">
            <w:pPr>
              <w:spacing w:line="360" w:lineRule="auto"/>
              <w:jc w:val="center"/>
              <w:rPr>
                <w:rFonts w:eastAsia="Times New Roman"/>
              </w:rPr>
            </w:pPr>
            <w:r w:rsidRPr="00472E33">
              <w:rPr>
                <w:rFonts w:eastAsia="Times New Roman"/>
              </w:rPr>
              <w:t>51,5 ± 4,5</w:t>
            </w:r>
          </w:p>
        </w:tc>
      </w:tr>
      <w:tr w:rsidR="00483FE7" w:rsidRPr="00472E33" w14:paraId="7F237071" w14:textId="77777777" w:rsidTr="00536DBC">
        <w:trPr>
          <w:jc w:val="center"/>
        </w:trPr>
        <w:tc>
          <w:tcPr>
            <w:tcW w:w="4158" w:type="dxa"/>
            <w:gridSpan w:val="2"/>
            <w:tcBorders>
              <w:top w:val="single" w:sz="4" w:space="0" w:color="auto"/>
              <w:bottom w:val="single" w:sz="4" w:space="0" w:color="auto"/>
            </w:tcBorders>
          </w:tcPr>
          <w:p w14:paraId="66F2CAC6" w14:textId="77777777" w:rsidR="00483FE7" w:rsidRPr="00472E33" w:rsidRDefault="00483FE7" w:rsidP="005B4B39">
            <w:pPr>
              <w:spacing w:line="360" w:lineRule="auto"/>
              <w:rPr>
                <w:rFonts w:eastAsia="Times New Roman"/>
                <w:b/>
              </w:rPr>
            </w:pPr>
            <w:r w:rsidRPr="00472E33">
              <w:rPr>
                <w:rFonts w:eastAsia="Times New Roman"/>
                <w:b/>
              </w:rPr>
              <w:t>IMC</w:t>
            </w:r>
          </w:p>
          <w:p w14:paraId="0B5A0D89" w14:textId="77777777" w:rsidR="00483FE7" w:rsidRPr="00472E33" w:rsidRDefault="00483FE7" w:rsidP="005B4B39">
            <w:pPr>
              <w:spacing w:line="360" w:lineRule="auto"/>
              <w:rPr>
                <w:rFonts w:eastAsia="Times New Roman"/>
              </w:rPr>
            </w:pPr>
            <w:proofErr w:type="spellStart"/>
            <w:r w:rsidRPr="00472E33">
              <w:rPr>
                <w:rFonts w:eastAsia="Times New Roman"/>
              </w:rPr>
              <w:t>Média</w:t>
            </w:r>
            <w:proofErr w:type="spellEnd"/>
            <w:r w:rsidRPr="00472E33">
              <w:rPr>
                <w:rFonts w:eastAsia="Times New Roman"/>
              </w:rPr>
              <w:t xml:space="preserve"> ± </w:t>
            </w:r>
            <w:proofErr w:type="spellStart"/>
            <w:r w:rsidRPr="00472E33">
              <w:rPr>
                <w:rFonts w:eastAsia="Times New Roman"/>
              </w:rPr>
              <w:t>desvio-padrão</w:t>
            </w:r>
            <w:proofErr w:type="spellEnd"/>
          </w:p>
        </w:tc>
        <w:tc>
          <w:tcPr>
            <w:tcW w:w="2715" w:type="dxa"/>
            <w:tcBorders>
              <w:top w:val="single" w:sz="4" w:space="0" w:color="auto"/>
              <w:bottom w:val="single" w:sz="4" w:space="0" w:color="auto"/>
            </w:tcBorders>
            <w:vAlign w:val="center"/>
          </w:tcPr>
          <w:p w14:paraId="18C60110" w14:textId="77777777" w:rsidR="00483FE7" w:rsidRPr="00472E33" w:rsidRDefault="00483FE7" w:rsidP="005B4B39">
            <w:pPr>
              <w:spacing w:line="360" w:lineRule="auto"/>
              <w:jc w:val="center"/>
              <w:rPr>
                <w:rFonts w:eastAsia="Times New Roman"/>
              </w:rPr>
            </w:pPr>
            <w:r w:rsidRPr="00472E33">
              <w:rPr>
                <w:rFonts w:eastAsia="Times New Roman"/>
              </w:rPr>
              <w:t>29,5 ± 2,9</w:t>
            </w:r>
          </w:p>
        </w:tc>
      </w:tr>
      <w:tr w:rsidR="001878D4" w:rsidRPr="00472E33" w14:paraId="7C05EB3A" w14:textId="77777777" w:rsidTr="00536DBC">
        <w:trPr>
          <w:jc w:val="center"/>
        </w:trPr>
        <w:tc>
          <w:tcPr>
            <w:tcW w:w="6873" w:type="dxa"/>
            <w:gridSpan w:val="3"/>
            <w:tcBorders>
              <w:top w:val="single" w:sz="4" w:space="0" w:color="auto"/>
              <w:bottom w:val="single" w:sz="4" w:space="0" w:color="auto"/>
            </w:tcBorders>
            <w:vAlign w:val="bottom"/>
          </w:tcPr>
          <w:p w14:paraId="70C2CB80" w14:textId="7EDB7C5C" w:rsidR="001878D4" w:rsidRPr="00472E33" w:rsidRDefault="001878D4" w:rsidP="001878D4">
            <w:pPr>
              <w:spacing w:line="360" w:lineRule="auto"/>
              <w:jc w:val="center"/>
              <w:rPr>
                <w:rFonts w:eastAsia="Times New Roman"/>
              </w:rPr>
            </w:pPr>
            <w:proofErr w:type="spellStart"/>
            <w:r w:rsidRPr="00472E33">
              <w:rPr>
                <w:rFonts w:eastAsia="Times New Roman"/>
                <w:b/>
              </w:rPr>
              <w:t>Lateralidade</w:t>
            </w:r>
            <w:proofErr w:type="spellEnd"/>
          </w:p>
        </w:tc>
      </w:tr>
      <w:tr w:rsidR="00483FE7" w:rsidRPr="00472E33" w14:paraId="2F14DD14" w14:textId="77777777" w:rsidTr="00536DBC">
        <w:trPr>
          <w:jc w:val="center"/>
        </w:trPr>
        <w:tc>
          <w:tcPr>
            <w:tcW w:w="4158" w:type="dxa"/>
            <w:gridSpan w:val="2"/>
            <w:tcBorders>
              <w:top w:val="single" w:sz="4" w:space="0" w:color="auto"/>
            </w:tcBorders>
            <w:vAlign w:val="bottom"/>
          </w:tcPr>
          <w:p w14:paraId="0A1E087C" w14:textId="77777777" w:rsidR="00483FE7" w:rsidRPr="00472E33" w:rsidRDefault="00483FE7" w:rsidP="001878D4">
            <w:pPr>
              <w:spacing w:line="360" w:lineRule="auto"/>
              <w:ind w:right="-568"/>
              <w:rPr>
                <w:rFonts w:eastAsia="Times New Roman"/>
              </w:rPr>
            </w:pPr>
            <w:proofErr w:type="spellStart"/>
            <w:r w:rsidRPr="00472E33">
              <w:rPr>
                <w:rFonts w:eastAsia="Times New Roman"/>
              </w:rPr>
              <w:t>Direita</w:t>
            </w:r>
            <w:proofErr w:type="spellEnd"/>
          </w:p>
        </w:tc>
        <w:tc>
          <w:tcPr>
            <w:tcW w:w="2715" w:type="dxa"/>
            <w:tcBorders>
              <w:top w:val="single" w:sz="4" w:space="0" w:color="auto"/>
            </w:tcBorders>
            <w:vAlign w:val="center"/>
          </w:tcPr>
          <w:p w14:paraId="3D382CA0" w14:textId="77777777" w:rsidR="00483FE7" w:rsidRPr="00472E33" w:rsidRDefault="00483FE7" w:rsidP="005B4B39">
            <w:pPr>
              <w:spacing w:line="360" w:lineRule="auto"/>
              <w:jc w:val="center"/>
              <w:rPr>
                <w:rFonts w:eastAsia="Times New Roman"/>
              </w:rPr>
            </w:pPr>
            <w:r w:rsidRPr="00472E33">
              <w:rPr>
                <w:rFonts w:eastAsia="Times New Roman"/>
              </w:rPr>
              <w:t>5 (38,5)</w:t>
            </w:r>
          </w:p>
        </w:tc>
      </w:tr>
      <w:tr w:rsidR="00483FE7" w:rsidRPr="00472E33" w14:paraId="41CE16E9" w14:textId="77777777" w:rsidTr="00536DBC">
        <w:trPr>
          <w:jc w:val="center"/>
        </w:trPr>
        <w:tc>
          <w:tcPr>
            <w:tcW w:w="4158" w:type="dxa"/>
            <w:gridSpan w:val="2"/>
            <w:tcBorders>
              <w:bottom w:val="single" w:sz="4" w:space="0" w:color="auto"/>
            </w:tcBorders>
            <w:vAlign w:val="bottom"/>
          </w:tcPr>
          <w:p w14:paraId="4E7211C5" w14:textId="77777777" w:rsidR="00483FE7" w:rsidRPr="00472E33" w:rsidRDefault="00483FE7" w:rsidP="005B4B39">
            <w:pPr>
              <w:spacing w:line="360" w:lineRule="auto"/>
              <w:rPr>
                <w:rFonts w:eastAsia="Times New Roman"/>
              </w:rPr>
            </w:pPr>
            <w:proofErr w:type="spellStart"/>
            <w:r w:rsidRPr="00472E33">
              <w:rPr>
                <w:rFonts w:eastAsia="Times New Roman"/>
              </w:rPr>
              <w:t>Esquerda</w:t>
            </w:r>
            <w:proofErr w:type="spellEnd"/>
          </w:p>
        </w:tc>
        <w:tc>
          <w:tcPr>
            <w:tcW w:w="2715" w:type="dxa"/>
            <w:tcBorders>
              <w:bottom w:val="single" w:sz="4" w:space="0" w:color="auto"/>
            </w:tcBorders>
            <w:vAlign w:val="center"/>
          </w:tcPr>
          <w:p w14:paraId="092093AD" w14:textId="77777777" w:rsidR="00483FE7" w:rsidRPr="00472E33" w:rsidRDefault="00483FE7" w:rsidP="005B4B39">
            <w:pPr>
              <w:spacing w:line="360" w:lineRule="auto"/>
              <w:jc w:val="center"/>
              <w:rPr>
                <w:rFonts w:eastAsia="Times New Roman"/>
              </w:rPr>
            </w:pPr>
            <w:r w:rsidRPr="00472E33">
              <w:rPr>
                <w:rFonts w:eastAsia="Times New Roman"/>
              </w:rPr>
              <w:t>8 (61,5)</w:t>
            </w:r>
          </w:p>
        </w:tc>
      </w:tr>
      <w:tr w:rsidR="001878D4" w:rsidRPr="00472E33" w14:paraId="30566266" w14:textId="77777777" w:rsidTr="00536DBC">
        <w:trPr>
          <w:jc w:val="center"/>
        </w:trPr>
        <w:tc>
          <w:tcPr>
            <w:tcW w:w="6873" w:type="dxa"/>
            <w:gridSpan w:val="3"/>
            <w:tcBorders>
              <w:top w:val="single" w:sz="4" w:space="0" w:color="auto"/>
              <w:bottom w:val="single" w:sz="4" w:space="0" w:color="auto"/>
            </w:tcBorders>
            <w:vAlign w:val="bottom"/>
          </w:tcPr>
          <w:p w14:paraId="4B239D4D" w14:textId="1BA17C29" w:rsidR="001878D4" w:rsidRPr="00472E33" w:rsidRDefault="001878D4" w:rsidP="005B4B39">
            <w:pPr>
              <w:spacing w:line="360" w:lineRule="auto"/>
              <w:jc w:val="center"/>
              <w:rPr>
                <w:rFonts w:eastAsia="Times New Roman"/>
              </w:rPr>
            </w:pPr>
            <w:proofErr w:type="spellStart"/>
            <w:r w:rsidRPr="00472E33">
              <w:rPr>
                <w:rFonts w:eastAsia="Times New Roman"/>
                <w:b/>
              </w:rPr>
              <w:t>Avaliação</w:t>
            </w:r>
            <w:proofErr w:type="spellEnd"/>
            <w:r w:rsidRPr="00472E33">
              <w:rPr>
                <w:rFonts w:eastAsia="Times New Roman"/>
                <w:b/>
              </w:rPr>
              <w:t xml:space="preserve"> </w:t>
            </w:r>
            <w:proofErr w:type="spellStart"/>
            <w:r w:rsidRPr="00472E33">
              <w:rPr>
                <w:rFonts w:eastAsia="Times New Roman"/>
                <w:b/>
              </w:rPr>
              <w:t>radiográfica</w:t>
            </w:r>
            <w:proofErr w:type="spellEnd"/>
            <w:r w:rsidRPr="00472E33">
              <w:rPr>
                <w:rFonts w:eastAsia="Times New Roman"/>
                <w:b/>
              </w:rPr>
              <w:t xml:space="preserve"> (</w:t>
            </w:r>
            <w:proofErr w:type="spellStart"/>
            <w:r w:rsidRPr="00472E33">
              <w:rPr>
                <w:rFonts w:eastAsia="Times New Roman"/>
                <w:b/>
                <w:i/>
              </w:rPr>
              <w:t>Kellgren</w:t>
            </w:r>
            <w:proofErr w:type="spellEnd"/>
            <w:r w:rsidRPr="00472E33">
              <w:rPr>
                <w:rFonts w:eastAsia="Times New Roman"/>
                <w:b/>
                <w:i/>
              </w:rPr>
              <w:t xml:space="preserve"> Lawrence</w:t>
            </w:r>
            <w:r w:rsidRPr="00472E33">
              <w:rPr>
                <w:rFonts w:eastAsia="Times New Roman"/>
                <w:b/>
              </w:rPr>
              <w:t>)</w:t>
            </w:r>
          </w:p>
        </w:tc>
      </w:tr>
      <w:tr w:rsidR="00483FE7" w:rsidRPr="00472E33" w14:paraId="71E04FA0" w14:textId="77777777" w:rsidTr="00536DBC">
        <w:trPr>
          <w:jc w:val="center"/>
        </w:trPr>
        <w:tc>
          <w:tcPr>
            <w:tcW w:w="4158" w:type="dxa"/>
            <w:gridSpan w:val="2"/>
            <w:tcBorders>
              <w:top w:val="single" w:sz="4" w:space="0" w:color="auto"/>
            </w:tcBorders>
            <w:vAlign w:val="bottom"/>
          </w:tcPr>
          <w:p w14:paraId="7D09AB35" w14:textId="77777777" w:rsidR="00483FE7" w:rsidRPr="00472E33" w:rsidRDefault="00483FE7" w:rsidP="005B4B39">
            <w:pPr>
              <w:spacing w:line="360" w:lineRule="auto"/>
              <w:ind w:left="284" w:right="-568"/>
              <w:rPr>
                <w:rFonts w:eastAsia="Times New Roman"/>
              </w:rPr>
            </w:pPr>
            <w:r w:rsidRPr="00472E33">
              <w:rPr>
                <w:rFonts w:eastAsia="Times New Roman"/>
              </w:rPr>
              <w:t>2</w:t>
            </w:r>
          </w:p>
        </w:tc>
        <w:tc>
          <w:tcPr>
            <w:tcW w:w="2715" w:type="dxa"/>
            <w:tcBorders>
              <w:top w:val="single" w:sz="4" w:space="0" w:color="auto"/>
            </w:tcBorders>
            <w:vAlign w:val="center"/>
          </w:tcPr>
          <w:p w14:paraId="76FA0D62" w14:textId="77777777" w:rsidR="00483FE7" w:rsidRPr="00472E33" w:rsidRDefault="00483FE7" w:rsidP="005B4B39">
            <w:pPr>
              <w:spacing w:line="360" w:lineRule="auto"/>
              <w:jc w:val="center"/>
              <w:rPr>
                <w:rFonts w:eastAsia="Times New Roman"/>
              </w:rPr>
            </w:pPr>
            <w:r w:rsidRPr="00472E33">
              <w:rPr>
                <w:rFonts w:eastAsia="Times New Roman"/>
              </w:rPr>
              <w:t>10 (76.9)</w:t>
            </w:r>
          </w:p>
        </w:tc>
      </w:tr>
      <w:tr w:rsidR="00483FE7" w:rsidRPr="00472E33" w14:paraId="055A3D42" w14:textId="77777777" w:rsidTr="00536DBC">
        <w:trPr>
          <w:jc w:val="center"/>
        </w:trPr>
        <w:tc>
          <w:tcPr>
            <w:tcW w:w="4158" w:type="dxa"/>
            <w:gridSpan w:val="2"/>
            <w:tcBorders>
              <w:bottom w:val="single" w:sz="4" w:space="0" w:color="auto"/>
            </w:tcBorders>
            <w:vAlign w:val="bottom"/>
          </w:tcPr>
          <w:p w14:paraId="455BA409" w14:textId="77777777" w:rsidR="00483FE7" w:rsidRPr="00472E33" w:rsidRDefault="00483FE7" w:rsidP="005B4B39">
            <w:pPr>
              <w:spacing w:line="360" w:lineRule="auto"/>
              <w:ind w:left="284" w:right="-568"/>
              <w:rPr>
                <w:rFonts w:eastAsia="Times New Roman"/>
              </w:rPr>
            </w:pPr>
            <w:r w:rsidRPr="00472E33">
              <w:rPr>
                <w:rFonts w:eastAsia="Times New Roman"/>
              </w:rPr>
              <w:t>3</w:t>
            </w:r>
          </w:p>
        </w:tc>
        <w:tc>
          <w:tcPr>
            <w:tcW w:w="2715" w:type="dxa"/>
            <w:tcBorders>
              <w:bottom w:val="single" w:sz="4" w:space="0" w:color="auto"/>
            </w:tcBorders>
            <w:vAlign w:val="center"/>
          </w:tcPr>
          <w:p w14:paraId="67B0D14C" w14:textId="77777777" w:rsidR="00483FE7" w:rsidRPr="00472E33" w:rsidRDefault="00483FE7" w:rsidP="005B4B39">
            <w:pPr>
              <w:spacing w:line="360" w:lineRule="auto"/>
              <w:jc w:val="center"/>
              <w:rPr>
                <w:rFonts w:eastAsia="Times New Roman"/>
              </w:rPr>
            </w:pPr>
            <w:r w:rsidRPr="00472E33">
              <w:rPr>
                <w:rFonts w:eastAsia="Times New Roman"/>
              </w:rPr>
              <w:t>3 (23.1)</w:t>
            </w:r>
          </w:p>
        </w:tc>
      </w:tr>
      <w:tr w:rsidR="001878D4" w:rsidRPr="00472E33" w14:paraId="7EB58ABD" w14:textId="77777777" w:rsidTr="00536DBC">
        <w:trPr>
          <w:jc w:val="center"/>
        </w:trPr>
        <w:tc>
          <w:tcPr>
            <w:tcW w:w="6873" w:type="dxa"/>
            <w:gridSpan w:val="3"/>
            <w:tcBorders>
              <w:top w:val="single" w:sz="4" w:space="0" w:color="auto"/>
              <w:bottom w:val="single" w:sz="4" w:space="0" w:color="auto"/>
            </w:tcBorders>
            <w:vAlign w:val="bottom"/>
          </w:tcPr>
          <w:p w14:paraId="24CD9ABA" w14:textId="1C5B3171" w:rsidR="001878D4" w:rsidRPr="00472E33" w:rsidRDefault="001878D4" w:rsidP="005B4B39">
            <w:pPr>
              <w:spacing w:line="360" w:lineRule="auto"/>
              <w:jc w:val="center"/>
              <w:rPr>
                <w:rFonts w:eastAsia="Times New Roman"/>
              </w:rPr>
            </w:pPr>
            <w:proofErr w:type="spellStart"/>
            <w:r w:rsidRPr="00472E33">
              <w:rPr>
                <w:rFonts w:eastAsia="Times New Roman"/>
                <w:b/>
              </w:rPr>
              <w:t>Avaliação</w:t>
            </w:r>
            <w:proofErr w:type="spellEnd"/>
            <w:r w:rsidRPr="00472E33">
              <w:rPr>
                <w:rFonts w:eastAsia="Times New Roman"/>
                <w:b/>
              </w:rPr>
              <w:t xml:space="preserve"> RM *</w:t>
            </w:r>
          </w:p>
        </w:tc>
      </w:tr>
      <w:tr w:rsidR="00483FE7" w:rsidRPr="00472E33" w14:paraId="533BC3FC" w14:textId="77777777" w:rsidTr="00536DBC">
        <w:trPr>
          <w:jc w:val="center"/>
        </w:trPr>
        <w:tc>
          <w:tcPr>
            <w:tcW w:w="4149" w:type="dxa"/>
            <w:tcBorders>
              <w:top w:val="single" w:sz="4" w:space="0" w:color="auto"/>
            </w:tcBorders>
            <w:vAlign w:val="bottom"/>
          </w:tcPr>
          <w:p w14:paraId="15986535" w14:textId="77777777" w:rsidR="00483FE7" w:rsidRPr="00472E33" w:rsidRDefault="00483FE7" w:rsidP="001878D4">
            <w:pPr>
              <w:spacing w:line="360" w:lineRule="auto"/>
              <w:ind w:right="-568"/>
              <w:jc w:val="both"/>
              <w:rPr>
                <w:rFonts w:eastAsia="Times New Roman"/>
              </w:rPr>
            </w:pPr>
            <w:proofErr w:type="spellStart"/>
            <w:r w:rsidRPr="00472E33">
              <w:rPr>
                <w:rFonts w:eastAsia="Times New Roman"/>
              </w:rPr>
              <w:t>Côndilo</w:t>
            </w:r>
            <w:proofErr w:type="spellEnd"/>
            <w:r w:rsidRPr="00472E33">
              <w:rPr>
                <w:rFonts w:eastAsia="Times New Roman"/>
              </w:rPr>
              <w:t xml:space="preserve"> femoral lateral</w:t>
            </w:r>
          </w:p>
        </w:tc>
        <w:tc>
          <w:tcPr>
            <w:tcW w:w="2724" w:type="dxa"/>
            <w:gridSpan w:val="2"/>
            <w:tcBorders>
              <w:top w:val="single" w:sz="4" w:space="0" w:color="auto"/>
            </w:tcBorders>
            <w:vAlign w:val="center"/>
          </w:tcPr>
          <w:p w14:paraId="126F4F24" w14:textId="77777777" w:rsidR="00483FE7" w:rsidRPr="00472E33" w:rsidRDefault="00483FE7" w:rsidP="005B4B39">
            <w:pPr>
              <w:spacing w:line="360" w:lineRule="auto"/>
              <w:jc w:val="center"/>
              <w:rPr>
                <w:rFonts w:eastAsia="Times New Roman"/>
              </w:rPr>
            </w:pPr>
            <w:r w:rsidRPr="00472E33">
              <w:rPr>
                <w:rFonts w:eastAsia="Times New Roman"/>
              </w:rPr>
              <w:t>8 (61.5)</w:t>
            </w:r>
          </w:p>
        </w:tc>
      </w:tr>
      <w:tr w:rsidR="00483FE7" w:rsidRPr="00472E33" w14:paraId="4E4D80E5" w14:textId="77777777" w:rsidTr="00536DBC">
        <w:trPr>
          <w:jc w:val="center"/>
        </w:trPr>
        <w:tc>
          <w:tcPr>
            <w:tcW w:w="4149" w:type="dxa"/>
            <w:vAlign w:val="bottom"/>
          </w:tcPr>
          <w:p w14:paraId="36DA8552" w14:textId="77777777" w:rsidR="00483FE7" w:rsidRPr="00472E33" w:rsidRDefault="00483FE7" w:rsidP="00536DBC">
            <w:pPr>
              <w:spacing w:line="360" w:lineRule="auto"/>
              <w:ind w:right="-568"/>
              <w:jc w:val="both"/>
              <w:rPr>
                <w:rFonts w:eastAsia="Times New Roman"/>
              </w:rPr>
            </w:pPr>
            <w:proofErr w:type="spellStart"/>
            <w:r w:rsidRPr="00472E33">
              <w:rPr>
                <w:rFonts w:eastAsia="Times New Roman"/>
              </w:rPr>
              <w:t>Côndilo</w:t>
            </w:r>
            <w:proofErr w:type="spellEnd"/>
            <w:r w:rsidRPr="00472E33">
              <w:rPr>
                <w:rFonts w:eastAsia="Times New Roman"/>
              </w:rPr>
              <w:t xml:space="preserve"> femoral medial</w:t>
            </w:r>
          </w:p>
        </w:tc>
        <w:tc>
          <w:tcPr>
            <w:tcW w:w="2724" w:type="dxa"/>
            <w:gridSpan w:val="2"/>
            <w:vAlign w:val="center"/>
          </w:tcPr>
          <w:p w14:paraId="78396E68" w14:textId="77777777" w:rsidR="00483FE7" w:rsidRPr="00472E33" w:rsidRDefault="00483FE7" w:rsidP="005B4B39">
            <w:pPr>
              <w:spacing w:line="360" w:lineRule="auto"/>
              <w:jc w:val="center"/>
              <w:rPr>
                <w:rFonts w:eastAsia="Times New Roman"/>
              </w:rPr>
            </w:pPr>
            <w:r w:rsidRPr="00472E33">
              <w:rPr>
                <w:rFonts w:eastAsia="Times New Roman"/>
              </w:rPr>
              <w:t>11 (84.6)</w:t>
            </w:r>
          </w:p>
        </w:tc>
      </w:tr>
      <w:tr w:rsidR="00483FE7" w:rsidRPr="00472E33" w14:paraId="29E9E368" w14:textId="77777777" w:rsidTr="00536DBC">
        <w:trPr>
          <w:jc w:val="center"/>
        </w:trPr>
        <w:tc>
          <w:tcPr>
            <w:tcW w:w="4158" w:type="dxa"/>
            <w:gridSpan w:val="2"/>
            <w:vAlign w:val="bottom"/>
          </w:tcPr>
          <w:p w14:paraId="0E56A770" w14:textId="77777777" w:rsidR="00483FE7" w:rsidRPr="00472E33" w:rsidRDefault="00483FE7" w:rsidP="00536DBC">
            <w:pPr>
              <w:spacing w:line="360" w:lineRule="auto"/>
              <w:ind w:right="-568"/>
              <w:jc w:val="both"/>
              <w:rPr>
                <w:rFonts w:eastAsia="Times New Roman"/>
              </w:rPr>
            </w:pPr>
            <w:proofErr w:type="spellStart"/>
            <w:r w:rsidRPr="00472E33">
              <w:rPr>
                <w:rFonts w:eastAsia="Times New Roman"/>
              </w:rPr>
              <w:t>Platô</w:t>
            </w:r>
            <w:proofErr w:type="spellEnd"/>
            <w:r w:rsidRPr="00472E33">
              <w:rPr>
                <w:rFonts w:eastAsia="Times New Roman"/>
              </w:rPr>
              <w:t xml:space="preserve"> tibial medial</w:t>
            </w:r>
          </w:p>
        </w:tc>
        <w:tc>
          <w:tcPr>
            <w:tcW w:w="2715" w:type="dxa"/>
            <w:vAlign w:val="center"/>
          </w:tcPr>
          <w:p w14:paraId="2D6229CA" w14:textId="77777777" w:rsidR="00483FE7" w:rsidRPr="00472E33" w:rsidRDefault="00483FE7" w:rsidP="005B4B39">
            <w:pPr>
              <w:spacing w:line="360" w:lineRule="auto"/>
              <w:jc w:val="center"/>
              <w:rPr>
                <w:rFonts w:eastAsia="Times New Roman"/>
              </w:rPr>
            </w:pPr>
            <w:r w:rsidRPr="00472E33">
              <w:rPr>
                <w:rFonts w:eastAsia="Times New Roman"/>
              </w:rPr>
              <w:t>11 (84.6)</w:t>
            </w:r>
          </w:p>
        </w:tc>
      </w:tr>
      <w:tr w:rsidR="00483FE7" w:rsidRPr="00472E33" w14:paraId="7D759FE6" w14:textId="77777777" w:rsidTr="00536DBC">
        <w:trPr>
          <w:jc w:val="center"/>
        </w:trPr>
        <w:tc>
          <w:tcPr>
            <w:tcW w:w="4158" w:type="dxa"/>
            <w:gridSpan w:val="2"/>
            <w:tcBorders>
              <w:bottom w:val="single" w:sz="4" w:space="0" w:color="auto"/>
            </w:tcBorders>
          </w:tcPr>
          <w:p w14:paraId="0CC5C907" w14:textId="77777777" w:rsidR="00483FE7" w:rsidRPr="00472E33" w:rsidRDefault="00483FE7" w:rsidP="001878D4">
            <w:pPr>
              <w:spacing w:line="360" w:lineRule="auto"/>
              <w:jc w:val="both"/>
              <w:rPr>
                <w:rFonts w:eastAsia="Times New Roman"/>
              </w:rPr>
            </w:pPr>
            <w:proofErr w:type="spellStart"/>
            <w:r w:rsidRPr="00472E33">
              <w:rPr>
                <w:rFonts w:eastAsia="Times New Roman"/>
              </w:rPr>
              <w:t>Platô</w:t>
            </w:r>
            <w:proofErr w:type="spellEnd"/>
            <w:r w:rsidRPr="00472E33">
              <w:rPr>
                <w:rFonts w:eastAsia="Times New Roman"/>
              </w:rPr>
              <w:t xml:space="preserve"> tibial lateral</w:t>
            </w:r>
          </w:p>
        </w:tc>
        <w:tc>
          <w:tcPr>
            <w:tcW w:w="2715" w:type="dxa"/>
            <w:tcBorders>
              <w:bottom w:val="single" w:sz="4" w:space="0" w:color="auto"/>
            </w:tcBorders>
            <w:vAlign w:val="center"/>
          </w:tcPr>
          <w:p w14:paraId="1ABDC685" w14:textId="77777777" w:rsidR="00483FE7" w:rsidRPr="00472E33" w:rsidRDefault="00483FE7" w:rsidP="005B4B39">
            <w:pPr>
              <w:spacing w:line="360" w:lineRule="auto"/>
              <w:jc w:val="center"/>
              <w:rPr>
                <w:rFonts w:eastAsia="Times New Roman"/>
              </w:rPr>
            </w:pPr>
            <w:r w:rsidRPr="00472E33">
              <w:rPr>
                <w:rFonts w:eastAsia="Times New Roman"/>
              </w:rPr>
              <w:t>8 (61.5)</w:t>
            </w:r>
          </w:p>
        </w:tc>
      </w:tr>
    </w:tbl>
    <w:p w14:paraId="2484349D" w14:textId="70AE15C0" w:rsidR="00483FE7" w:rsidRPr="00472E33" w:rsidRDefault="001D6869" w:rsidP="00A7676D">
      <w:pPr>
        <w:rPr>
          <w:sz w:val="22"/>
          <w:lang w:val="pt-BR"/>
        </w:rPr>
      </w:pPr>
      <w:r w:rsidRPr="00472E33">
        <w:rPr>
          <w:sz w:val="22"/>
          <w:lang w:val="pt-BR"/>
        </w:rPr>
        <w:t xml:space="preserve">                    </w:t>
      </w:r>
      <w:r w:rsidR="00483FE7" w:rsidRPr="00472E33">
        <w:rPr>
          <w:sz w:val="22"/>
          <w:lang w:val="pt-BR"/>
        </w:rPr>
        <w:t>* N (%) de paciente com lesão em cada compartimento.</w:t>
      </w:r>
      <w:r w:rsidR="00483FE7" w:rsidRPr="00472E33">
        <w:rPr>
          <w:sz w:val="22"/>
          <w:lang w:val="pt-BR"/>
        </w:rPr>
        <w:br/>
      </w:r>
      <w:r w:rsidRPr="00472E33">
        <w:rPr>
          <w:rFonts w:eastAsia="Times New Roman"/>
          <w:sz w:val="22"/>
          <w:lang w:val="pt-BR"/>
        </w:rPr>
        <w:t xml:space="preserve">                      </w:t>
      </w:r>
      <w:r w:rsidR="00483FE7" w:rsidRPr="00472E33">
        <w:rPr>
          <w:rFonts w:eastAsia="Times New Roman"/>
          <w:sz w:val="22"/>
          <w:lang w:val="pt-BR"/>
        </w:rPr>
        <w:t>Todos os dados são apresentados como n (%), exceto se especificado.</w:t>
      </w:r>
    </w:p>
    <w:p w14:paraId="20EFFBA3" w14:textId="120425B1" w:rsidR="00A7676D" w:rsidRPr="0057179A" w:rsidRDefault="00A7676D" w:rsidP="00A7676D">
      <w:pPr>
        <w:rPr>
          <w:lang w:val="pt-BR"/>
        </w:rPr>
      </w:pPr>
      <w:r>
        <w:rPr>
          <w:bCs/>
          <w:sz w:val="22"/>
          <w:szCs w:val="22"/>
          <w:lang w:val="es-ES_tradnl"/>
        </w:rPr>
        <w:t xml:space="preserve">                      </w:t>
      </w:r>
      <w:proofErr w:type="spellStart"/>
      <w:r w:rsidRPr="00FF3DA5">
        <w:rPr>
          <w:bCs/>
          <w:sz w:val="22"/>
          <w:szCs w:val="22"/>
          <w:lang w:val="es-ES_tradnl"/>
        </w:rPr>
        <w:t>Fonte</w:t>
      </w:r>
      <w:proofErr w:type="spellEnd"/>
      <w:r w:rsidRPr="00FF3DA5">
        <w:rPr>
          <w:bCs/>
          <w:sz w:val="22"/>
          <w:szCs w:val="22"/>
          <w:lang w:val="es-ES_tradnl"/>
        </w:rPr>
        <w:t xml:space="preserve">: </w:t>
      </w:r>
      <w:proofErr w:type="spellStart"/>
      <w:r w:rsidRPr="00FF3DA5">
        <w:rPr>
          <w:bCs/>
          <w:sz w:val="22"/>
          <w:szCs w:val="22"/>
          <w:lang w:val="es-ES_tradnl"/>
        </w:rPr>
        <w:t>A</w:t>
      </w:r>
      <w:r>
        <w:rPr>
          <w:bCs/>
          <w:sz w:val="22"/>
          <w:szCs w:val="22"/>
          <w:lang w:val="es-ES_tradnl"/>
        </w:rPr>
        <w:t>utoria</w:t>
      </w:r>
      <w:proofErr w:type="spellEnd"/>
      <w:r w:rsidRPr="00FF3DA5">
        <w:rPr>
          <w:bCs/>
          <w:sz w:val="22"/>
          <w:szCs w:val="22"/>
          <w:lang w:val="es-ES_tradnl"/>
        </w:rPr>
        <w:t xml:space="preserve"> </w:t>
      </w:r>
      <w:proofErr w:type="spellStart"/>
      <w:r w:rsidRPr="00FF3DA5">
        <w:rPr>
          <w:bCs/>
          <w:sz w:val="22"/>
          <w:szCs w:val="22"/>
          <w:lang w:val="es-ES_tradnl"/>
        </w:rPr>
        <w:t>prórpi</w:t>
      </w:r>
      <w:r>
        <w:rPr>
          <w:bCs/>
          <w:sz w:val="22"/>
          <w:szCs w:val="22"/>
          <w:lang w:val="es-ES_tradnl"/>
        </w:rPr>
        <w:t>a</w:t>
      </w:r>
      <w:proofErr w:type="spellEnd"/>
      <w:r w:rsidRPr="00FF3DA5">
        <w:rPr>
          <w:bCs/>
          <w:sz w:val="22"/>
          <w:szCs w:val="22"/>
          <w:lang w:val="es-ES_tradnl"/>
        </w:rPr>
        <w:t>, 2020.</w:t>
      </w:r>
    </w:p>
    <w:p w14:paraId="7EE340D3" w14:textId="77777777" w:rsidR="00483FE7" w:rsidRPr="00472E33" w:rsidRDefault="00483FE7" w:rsidP="00A7676D">
      <w:pPr>
        <w:pStyle w:val="CorpoA"/>
        <w:widowControl w:val="0"/>
        <w:ind w:right="276"/>
        <w:jc w:val="center"/>
        <w:rPr>
          <w:rFonts w:ascii="Times New Roman" w:hAnsi="Times New Roman" w:cs="Times New Roman"/>
          <w:color w:val="auto"/>
        </w:rPr>
      </w:pPr>
    </w:p>
    <w:p w14:paraId="79ACBF5C" w14:textId="77777777" w:rsidR="006B2C8C" w:rsidRPr="00472E33" w:rsidRDefault="006B2C8C" w:rsidP="0040154C">
      <w:pPr>
        <w:pStyle w:val="CorpoA"/>
        <w:spacing w:line="360" w:lineRule="auto"/>
        <w:ind w:left="360" w:right="276" w:firstLine="360"/>
        <w:jc w:val="both"/>
        <w:rPr>
          <w:rFonts w:ascii="Times New Roman" w:eastAsia="Arial" w:hAnsi="Times New Roman" w:cs="Times New Roman"/>
          <w:color w:val="auto"/>
          <w:sz w:val="24"/>
          <w:szCs w:val="24"/>
        </w:rPr>
      </w:pPr>
    </w:p>
    <w:p w14:paraId="6B1343E4" w14:textId="3416D05E" w:rsidR="006B2C8C" w:rsidRPr="00472E33" w:rsidRDefault="002B2744" w:rsidP="0040154C">
      <w:pPr>
        <w:pStyle w:val="CorpoA"/>
        <w:spacing w:line="360" w:lineRule="auto"/>
        <w:ind w:right="276"/>
        <w:jc w:val="both"/>
        <w:outlineLvl w:val="1"/>
        <w:rPr>
          <w:rFonts w:ascii="Times New Roman" w:eastAsia="Arial" w:hAnsi="Times New Roman" w:cs="Times New Roman"/>
          <w:color w:val="auto"/>
          <w:sz w:val="24"/>
          <w:szCs w:val="24"/>
        </w:rPr>
      </w:pPr>
      <w:bookmarkStart w:id="64" w:name="_Toc88517477"/>
      <w:r w:rsidRPr="00472E33">
        <w:rPr>
          <w:rFonts w:ascii="Times New Roman" w:eastAsia="Arial" w:hAnsi="Times New Roman" w:cs="Times New Roman"/>
          <w:color w:val="auto"/>
          <w:sz w:val="24"/>
          <w:szCs w:val="24"/>
        </w:rPr>
        <w:t>5.2 CARACTERIZAÇÃO E ANÁLISE CELULAR</w:t>
      </w:r>
      <w:bookmarkEnd w:id="64"/>
      <w:r w:rsidRPr="00472E33">
        <w:rPr>
          <w:rFonts w:ascii="Times New Roman" w:eastAsia="Arial" w:hAnsi="Times New Roman" w:cs="Times New Roman"/>
          <w:color w:val="auto"/>
          <w:sz w:val="24"/>
          <w:szCs w:val="24"/>
        </w:rPr>
        <w:t xml:space="preserve"> </w:t>
      </w:r>
    </w:p>
    <w:p w14:paraId="2F7AF823" w14:textId="77777777" w:rsidR="002B2744" w:rsidRPr="00472E33" w:rsidRDefault="002B2744" w:rsidP="0040154C">
      <w:pPr>
        <w:pStyle w:val="CorpoA"/>
        <w:spacing w:line="360" w:lineRule="auto"/>
        <w:ind w:right="276"/>
        <w:jc w:val="both"/>
        <w:rPr>
          <w:rFonts w:ascii="Times New Roman" w:eastAsia="Arial" w:hAnsi="Times New Roman" w:cs="Times New Roman"/>
          <w:color w:val="auto"/>
          <w:sz w:val="24"/>
          <w:szCs w:val="24"/>
        </w:rPr>
      </w:pPr>
    </w:p>
    <w:p w14:paraId="5D20706C" w14:textId="33417DD8" w:rsidR="006B2C8C" w:rsidRPr="00472E33" w:rsidRDefault="006B2C8C" w:rsidP="0040154C">
      <w:pPr>
        <w:pStyle w:val="CorpoA"/>
        <w:spacing w:line="360" w:lineRule="auto"/>
        <w:ind w:right="276" w:firstLine="709"/>
        <w:jc w:val="both"/>
        <w:rPr>
          <w:rFonts w:ascii="Times New Roman" w:hAnsi="Times New Roman" w:cs="Times New Roman"/>
          <w:color w:val="auto"/>
          <w:sz w:val="24"/>
          <w:szCs w:val="24"/>
        </w:rPr>
      </w:pPr>
      <w:r w:rsidRPr="00472E33">
        <w:rPr>
          <w:rFonts w:ascii="Times New Roman" w:hAnsi="Times New Roman" w:cs="Times New Roman"/>
          <w:color w:val="auto"/>
          <w:sz w:val="24"/>
          <w:szCs w:val="24"/>
        </w:rPr>
        <w:t>Após a obtenção de uma amostra homogênea, viável</w:t>
      </w:r>
      <w:r w:rsidR="00F64209"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e realizada a estratégia de seleção para identificação e seleção de células CD34</w:t>
      </w:r>
      <w:r w:rsidRPr="00472E33">
        <w:rPr>
          <w:rFonts w:ascii="Times New Roman" w:hAnsi="Times New Roman" w:cs="Times New Roman"/>
          <w:color w:val="auto"/>
          <w:sz w:val="24"/>
          <w:szCs w:val="24"/>
          <w:vertAlign w:val="superscript"/>
        </w:rPr>
        <w:t>+</w:t>
      </w:r>
      <w:r w:rsidRPr="00472E33">
        <w:rPr>
          <w:rFonts w:ascii="Times New Roman" w:hAnsi="Times New Roman" w:cs="Times New Roman"/>
          <w:color w:val="auto"/>
          <w:sz w:val="24"/>
          <w:szCs w:val="24"/>
        </w:rPr>
        <w:t>/45</w:t>
      </w:r>
      <w:r w:rsidRPr="00472E33">
        <w:rPr>
          <w:rFonts w:ascii="Times New Roman" w:hAnsi="Times New Roman" w:cs="Times New Roman"/>
          <w:color w:val="auto"/>
          <w:sz w:val="24"/>
          <w:szCs w:val="24"/>
          <w:vertAlign w:val="superscript"/>
        </w:rPr>
        <w:t>low</w:t>
      </w:r>
      <w:r w:rsidRPr="00472E33">
        <w:rPr>
          <w:rFonts w:ascii="Times New Roman" w:hAnsi="Times New Roman" w:cs="Times New Roman"/>
          <w:color w:val="auto"/>
          <w:sz w:val="24"/>
          <w:szCs w:val="24"/>
        </w:rPr>
        <w:t xml:space="preserve"> em busca de células-tronco pluripotentes, foram comparadas </w:t>
      </w:r>
      <w:r w:rsidR="00EA0FA9">
        <w:rPr>
          <w:rFonts w:ascii="Times New Roman" w:hAnsi="Times New Roman" w:cs="Times New Roman"/>
          <w:color w:val="auto"/>
          <w:sz w:val="24"/>
          <w:szCs w:val="24"/>
        </w:rPr>
        <w:t>os aspirados</w:t>
      </w:r>
      <w:r w:rsidRPr="00472E33">
        <w:rPr>
          <w:rFonts w:ascii="Times New Roman" w:hAnsi="Times New Roman" w:cs="Times New Roman"/>
          <w:color w:val="auto"/>
          <w:sz w:val="24"/>
          <w:szCs w:val="24"/>
        </w:rPr>
        <w:t xml:space="preserve"> da medula da porção distal do fêmur e da crista ilíaca (</w:t>
      </w:r>
      <w:r w:rsidR="0072279B" w:rsidRPr="00472E33">
        <w:rPr>
          <w:rFonts w:ascii="Times New Roman" w:hAnsi="Times New Roman" w:cs="Times New Roman"/>
          <w:color w:val="auto"/>
          <w:sz w:val="24"/>
          <w:szCs w:val="24"/>
        </w:rPr>
        <w:t>T</w:t>
      </w:r>
      <w:r w:rsidRPr="00472E33">
        <w:rPr>
          <w:rFonts w:ascii="Times New Roman" w:hAnsi="Times New Roman" w:cs="Times New Roman"/>
          <w:color w:val="auto"/>
          <w:sz w:val="24"/>
          <w:szCs w:val="24"/>
        </w:rPr>
        <w:t xml:space="preserve">abela </w:t>
      </w:r>
      <w:r w:rsidR="009666A4" w:rsidRPr="00472E33">
        <w:rPr>
          <w:rFonts w:ascii="Times New Roman" w:hAnsi="Times New Roman" w:cs="Times New Roman"/>
          <w:color w:val="auto"/>
          <w:sz w:val="24"/>
          <w:szCs w:val="24"/>
        </w:rPr>
        <w:t>3</w:t>
      </w:r>
      <w:r w:rsidRPr="00472E33">
        <w:rPr>
          <w:rFonts w:ascii="Times New Roman" w:hAnsi="Times New Roman" w:cs="Times New Roman"/>
          <w:color w:val="auto"/>
          <w:sz w:val="24"/>
          <w:szCs w:val="24"/>
        </w:rPr>
        <w:t xml:space="preserve">). </w:t>
      </w:r>
      <w:r w:rsidR="00F64209" w:rsidRPr="00472E33">
        <w:rPr>
          <w:rFonts w:ascii="Times New Roman" w:hAnsi="Times New Roman" w:cs="Times New Roman"/>
          <w:color w:val="auto"/>
          <w:sz w:val="24"/>
          <w:szCs w:val="24"/>
        </w:rPr>
        <w:t xml:space="preserve">Em </w:t>
      </w:r>
      <w:r w:rsidRPr="00472E33">
        <w:rPr>
          <w:rFonts w:ascii="Times New Roman" w:hAnsi="Times New Roman" w:cs="Times New Roman"/>
          <w:color w:val="auto"/>
          <w:sz w:val="24"/>
          <w:szCs w:val="24"/>
        </w:rPr>
        <w:t xml:space="preserve">geral, os marcadores de identificação de células progenitoras </w:t>
      </w:r>
      <w:r w:rsidR="00EA0FA9">
        <w:rPr>
          <w:rFonts w:ascii="Times New Roman" w:hAnsi="Times New Roman" w:cs="Times New Roman"/>
          <w:color w:val="auto"/>
          <w:sz w:val="24"/>
          <w:szCs w:val="24"/>
        </w:rPr>
        <w:t xml:space="preserve">tiveram maior frequência no </w:t>
      </w:r>
      <w:r w:rsidR="003C270D" w:rsidRPr="00472E33">
        <w:rPr>
          <w:rFonts w:ascii="Times New Roman" w:hAnsi="Times New Roman" w:cs="Times New Roman"/>
          <w:color w:val="auto"/>
          <w:sz w:val="24"/>
          <w:szCs w:val="24"/>
        </w:rPr>
        <w:t xml:space="preserve">AMO </w:t>
      </w:r>
      <w:r w:rsidRPr="00472E33">
        <w:rPr>
          <w:rFonts w:ascii="Times New Roman" w:hAnsi="Times New Roman" w:cs="Times New Roman"/>
          <w:color w:val="auto"/>
          <w:sz w:val="24"/>
          <w:szCs w:val="24"/>
        </w:rPr>
        <w:t xml:space="preserve">da crista ilíaca em comparação com as amostras da porção distal do fêmur. Os valores encontrados para a crista ilíaca indicam a maior frequência de CTH, sugerindo que, por </w:t>
      </w:r>
      <w:r w:rsidR="00F64209" w:rsidRPr="00472E33">
        <w:rPr>
          <w:rFonts w:ascii="Times New Roman" w:hAnsi="Times New Roman" w:cs="Times New Roman"/>
          <w:color w:val="auto"/>
          <w:sz w:val="24"/>
          <w:szCs w:val="24"/>
        </w:rPr>
        <w:t xml:space="preserve">esse </w:t>
      </w:r>
      <w:r w:rsidRPr="00472E33">
        <w:rPr>
          <w:rFonts w:ascii="Times New Roman" w:hAnsi="Times New Roman" w:cs="Times New Roman"/>
          <w:color w:val="auto"/>
          <w:sz w:val="24"/>
          <w:szCs w:val="24"/>
        </w:rPr>
        <w:t>parâmetro, o seu uso é mais indicado na terapia celular</w:t>
      </w:r>
      <w:r w:rsidR="00F64209"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uti</w:t>
      </w:r>
      <w:r w:rsidRPr="00472E33">
        <w:rPr>
          <w:rFonts w:ascii="Times New Roman" w:hAnsi="Times New Roman" w:cs="Times New Roman"/>
          <w:color w:val="auto"/>
          <w:sz w:val="24"/>
          <w:szCs w:val="24"/>
        </w:rPr>
        <w:lastRenderedPageBreak/>
        <w:t xml:space="preserve">lizando-se o </w:t>
      </w:r>
      <w:r w:rsidR="003C270D" w:rsidRPr="00472E33">
        <w:rPr>
          <w:rFonts w:ascii="Times New Roman" w:hAnsi="Times New Roman" w:cs="Times New Roman"/>
          <w:color w:val="auto"/>
          <w:sz w:val="24"/>
          <w:szCs w:val="24"/>
        </w:rPr>
        <w:t xml:space="preserve">AMO </w:t>
      </w:r>
      <w:r w:rsidRPr="00472E33">
        <w:rPr>
          <w:rFonts w:ascii="Times New Roman" w:hAnsi="Times New Roman" w:cs="Times New Roman"/>
          <w:color w:val="auto"/>
          <w:sz w:val="24"/>
          <w:szCs w:val="24"/>
        </w:rPr>
        <w:t xml:space="preserve">da crista ilíaca. Além disso, percebemos que os pacientes com AO de joelho possuem no </w:t>
      </w:r>
      <w:r w:rsidR="003C270D" w:rsidRPr="00472E33">
        <w:rPr>
          <w:rFonts w:ascii="Times New Roman" w:hAnsi="Times New Roman" w:cs="Times New Roman"/>
          <w:color w:val="auto"/>
          <w:sz w:val="24"/>
          <w:szCs w:val="24"/>
        </w:rPr>
        <w:t xml:space="preserve">AMO </w:t>
      </w:r>
      <w:r w:rsidRPr="00472E33">
        <w:rPr>
          <w:rFonts w:ascii="Times New Roman" w:hAnsi="Times New Roman" w:cs="Times New Roman"/>
          <w:color w:val="auto"/>
          <w:sz w:val="24"/>
          <w:szCs w:val="24"/>
        </w:rPr>
        <w:t>da crista ilíaca células progenitoras que podem ser importantes mediadores na terapia celular.</w:t>
      </w:r>
    </w:p>
    <w:p w14:paraId="50D5216C" w14:textId="77777777" w:rsidR="00DC1EA2" w:rsidRPr="00472E33" w:rsidRDefault="00DC1EA2" w:rsidP="00DC1EA2">
      <w:pPr>
        <w:rPr>
          <w:b/>
          <w:bCs/>
          <w:u w:color="000000"/>
          <w:lang w:val="pt-BR" w:eastAsia="pt-BR"/>
        </w:rPr>
      </w:pPr>
    </w:p>
    <w:p w14:paraId="1B7016C9" w14:textId="77777777" w:rsidR="00DC1EA2" w:rsidRPr="00472E33" w:rsidRDefault="00DC1EA2" w:rsidP="00DC1EA2">
      <w:pPr>
        <w:rPr>
          <w:b/>
          <w:bCs/>
          <w:u w:color="000000"/>
          <w:lang w:val="pt-BR" w:eastAsia="pt-BR"/>
        </w:rPr>
      </w:pPr>
    </w:p>
    <w:p w14:paraId="5422DBAA" w14:textId="28769240" w:rsidR="0072279B" w:rsidRPr="00472E33" w:rsidRDefault="00DC1EA2" w:rsidP="00DC1EA2">
      <w:pPr>
        <w:rPr>
          <w:rFonts w:eastAsiaTheme="majorEastAsia"/>
          <w:sz w:val="22"/>
          <w:szCs w:val="22"/>
          <w:u w:color="000000"/>
          <w:lang w:val="pt-BR"/>
        </w:rPr>
      </w:pPr>
      <w:r w:rsidRPr="00472E33">
        <w:rPr>
          <w:b/>
          <w:bCs/>
          <w:u w:color="000000"/>
          <w:lang w:val="pt-BR" w:eastAsia="pt-BR"/>
        </w:rPr>
        <w:t xml:space="preserve">                       </w:t>
      </w:r>
      <w:r w:rsidR="002B2744" w:rsidRPr="00472E33">
        <w:rPr>
          <w:rFonts w:eastAsiaTheme="majorEastAsia"/>
          <w:sz w:val="22"/>
          <w:szCs w:val="22"/>
          <w:u w:color="000000"/>
          <w:lang w:val="pt-BR"/>
        </w:rPr>
        <w:t>Tabela</w:t>
      </w:r>
      <w:r w:rsidR="009666A4" w:rsidRPr="00472E33">
        <w:rPr>
          <w:rFonts w:eastAsiaTheme="majorEastAsia"/>
          <w:sz w:val="22"/>
          <w:szCs w:val="22"/>
          <w:u w:color="000000"/>
          <w:lang w:val="pt-BR"/>
        </w:rPr>
        <w:t xml:space="preserve"> 3</w:t>
      </w:r>
      <w:r w:rsidR="0072279B" w:rsidRPr="00472E33">
        <w:rPr>
          <w:rFonts w:eastAsiaTheme="majorEastAsia"/>
          <w:sz w:val="22"/>
          <w:szCs w:val="22"/>
          <w:u w:color="000000"/>
          <w:lang w:val="pt-BR"/>
        </w:rPr>
        <w:t xml:space="preserve"> </w:t>
      </w:r>
      <w:r w:rsidR="0072279B" w:rsidRPr="00472E33">
        <w:rPr>
          <w:i/>
          <w:sz w:val="22"/>
          <w:lang w:val="pt-BR"/>
        </w:rPr>
        <w:t xml:space="preserve">– </w:t>
      </w:r>
      <w:r w:rsidR="0072279B" w:rsidRPr="00472E33">
        <w:rPr>
          <w:rFonts w:eastAsiaTheme="majorEastAsia"/>
          <w:sz w:val="22"/>
          <w:szCs w:val="22"/>
          <w:lang w:val="pt-BR"/>
        </w:rPr>
        <w:t>F</w:t>
      </w:r>
      <w:r w:rsidR="002B2744" w:rsidRPr="00472E33">
        <w:rPr>
          <w:rFonts w:eastAsiaTheme="majorEastAsia"/>
          <w:sz w:val="22"/>
          <w:szCs w:val="22"/>
          <w:u w:color="000000"/>
          <w:lang w:val="pt-BR"/>
        </w:rPr>
        <w:t xml:space="preserve">requências de fenótipo de células-tronco </w:t>
      </w:r>
      <w:r w:rsidR="005578E9" w:rsidRPr="00472E33">
        <w:rPr>
          <w:rFonts w:eastAsiaTheme="majorEastAsia"/>
          <w:sz w:val="22"/>
          <w:szCs w:val="22"/>
          <w:u w:color="000000"/>
          <w:lang w:val="pt-BR"/>
        </w:rPr>
        <w:t>hematopoiéticas</w:t>
      </w:r>
      <w:r w:rsidR="002B2744" w:rsidRPr="00472E33">
        <w:rPr>
          <w:rFonts w:eastAsiaTheme="majorEastAsia"/>
          <w:sz w:val="22"/>
          <w:szCs w:val="22"/>
          <w:u w:color="000000"/>
          <w:lang w:val="pt-BR"/>
        </w:rPr>
        <w:t xml:space="preserve"> </w:t>
      </w:r>
    </w:p>
    <w:p w14:paraId="67E18DD0" w14:textId="01BDCB9A" w:rsidR="002B2744" w:rsidRPr="00472E33" w:rsidRDefault="0072279B" w:rsidP="0072279B">
      <w:pPr>
        <w:rPr>
          <w:b/>
          <w:lang w:val="pt-BR"/>
        </w:rPr>
      </w:pPr>
      <w:r w:rsidRPr="00472E33">
        <w:rPr>
          <w:rFonts w:eastAsiaTheme="majorEastAsia"/>
          <w:sz w:val="22"/>
          <w:szCs w:val="22"/>
          <w:u w:color="000000"/>
          <w:lang w:val="pt-BR"/>
        </w:rPr>
        <w:t xml:space="preserve">                          </w:t>
      </w:r>
      <w:r w:rsidR="005578E9">
        <w:rPr>
          <w:rFonts w:eastAsiaTheme="majorEastAsia"/>
          <w:sz w:val="22"/>
          <w:szCs w:val="22"/>
          <w:u w:color="000000"/>
          <w:lang w:val="pt-BR"/>
        </w:rPr>
        <w:t>p</w:t>
      </w:r>
      <w:r w:rsidR="005578E9" w:rsidRPr="00472E33">
        <w:rPr>
          <w:rFonts w:eastAsiaTheme="majorEastAsia"/>
          <w:sz w:val="22"/>
          <w:szCs w:val="22"/>
          <w:u w:color="000000"/>
          <w:lang w:val="pt-BR"/>
        </w:rPr>
        <w:t>rogenitoras</w:t>
      </w:r>
      <w:r w:rsidR="002B2744" w:rsidRPr="00472E33">
        <w:rPr>
          <w:rFonts w:eastAsiaTheme="majorEastAsia"/>
          <w:sz w:val="22"/>
          <w:szCs w:val="22"/>
          <w:u w:color="000000"/>
          <w:lang w:val="pt-BR"/>
        </w:rPr>
        <w:t xml:space="preserve"> são </w:t>
      </w:r>
      <w:r w:rsidRPr="00472E33">
        <w:rPr>
          <w:rFonts w:eastAsiaTheme="majorEastAsia"/>
          <w:sz w:val="22"/>
          <w:szCs w:val="22"/>
          <w:u w:color="000000"/>
          <w:lang w:val="pt-BR"/>
        </w:rPr>
        <w:t xml:space="preserve">  </w:t>
      </w:r>
      <w:r w:rsidR="002B2744" w:rsidRPr="00472E33">
        <w:rPr>
          <w:rFonts w:eastAsiaTheme="majorEastAsia"/>
          <w:sz w:val="22"/>
          <w:szCs w:val="22"/>
          <w:u w:color="000000"/>
          <w:lang w:val="pt-BR"/>
        </w:rPr>
        <w:t>aumentadas na crista ilíac</w:t>
      </w:r>
      <w:r w:rsidR="00BE6D6B" w:rsidRPr="00472E33">
        <w:rPr>
          <w:rFonts w:eastAsiaTheme="majorEastAsia"/>
          <w:sz w:val="22"/>
          <w:szCs w:val="22"/>
          <w:u w:color="000000"/>
          <w:lang w:val="pt-BR"/>
        </w:rPr>
        <w:t>a</w:t>
      </w:r>
    </w:p>
    <w:tbl>
      <w:tblPr>
        <w:tblStyle w:val="TableNormal"/>
        <w:tblW w:w="0" w:type="auto"/>
        <w:jc w:val="center"/>
        <w:tblLook w:val="04A0" w:firstRow="1" w:lastRow="0" w:firstColumn="1" w:lastColumn="0" w:noHBand="0" w:noVBand="1"/>
      </w:tblPr>
      <w:tblGrid>
        <w:gridCol w:w="2437"/>
        <w:gridCol w:w="3757"/>
        <w:gridCol w:w="6"/>
      </w:tblGrid>
      <w:tr w:rsidR="00DC1EA2" w:rsidRPr="00472E33" w14:paraId="2B89FB84" w14:textId="0048918B" w:rsidTr="00DC1EA2">
        <w:trPr>
          <w:trHeight w:val="300"/>
          <w:jc w:val="center"/>
        </w:trPr>
        <w:tc>
          <w:tcPr>
            <w:tcW w:w="0" w:type="auto"/>
            <w:tcBorders>
              <w:top w:val="single" w:sz="4" w:space="0" w:color="auto"/>
              <w:bottom w:val="single" w:sz="4" w:space="0" w:color="auto"/>
            </w:tcBorders>
            <w:noWrap/>
            <w:hideMark/>
          </w:tcPr>
          <w:p w14:paraId="65AF58D9" w14:textId="77777777"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bdr w:val="none" w:sz="0" w:space="0" w:color="auto"/>
                <w:lang w:val="pt-BR" w:eastAsia="pt-BR"/>
              </w:rPr>
            </w:pPr>
            <w:r w:rsidRPr="00472E33">
              <w:rPr>
                <w:rFonts w:eastAsia="Times New Roman"/>
                <w:bdr w:val="none" w:sz="0" w:space="0" w:color="auto"/>
                <w:lang w:val="pt-BR" w:eastAsia="pt-BR"/>
              </w:rPr>
              <w:t>Idade</w:t>
            </w:r>
          </w:p>
        </w:tc>
        <w:tc>
          <w:tcPr>
            <w:tcW w:w="3741" w:type="dxa"/>
            <w:tcBorders>
              <w:top w:val="single" w:sz="4" w:space="0" w:color="auto"/>
              <w:bottom w:val="single" w:sz="4" w:space="0" w:color="auto"/>
            </w:tcBorders>
            <w:noWrap/>
            <w:hideMark/>
          </w:tcPr>
          <w:p w14:paraId="12F0661C" w14:textId="07F211BD"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Cs/>
                <w:bdr w:val="none" w:sz="0" w:space="0" w:color="auto"/>
                <w:lang w:val="pt-BR" w:eastAsia="pt-BR"/>
              </w:rPr>
            </w:pPr>
            <w:r w:rsidRPr="00472E33">
              <w:rPr>
                <w:rFonts w:eastAsia="Times New Roman"/>
                <w:b/>
                <w:bCs/>
                <w:bdr w:val="none" w:sz="0" w:space="0" w:color="auto"/>
                <w:lang w:val="pt-BR" w:eastAsia="pt-BR"/>
              </w:rPr>
              <w:t>50,92 (35 - 57) anos</w:t>
            </w:r>
          </w:p>
        </w:tc>
        <w:tc>
          <w:tcPr>
            <w:tcW w:w="0" w:type="auto"/>
            <w:tcBorders>
              <w:top w:val="single" w:sz="4" w:space="0" w:color="auto"/>
              <w:bottom w:val="single" w:sz="4" w:space="0" w:color="auto"/>
            </w:tcBorders>
          </w:tcPr>
          <w:p w14:paraId="7B0442D5" w14:textId="77777777"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
                <w:bCs/>
                <w:bdr w:val="none" w:sz="0" w:space="0" w:color="auto"/>
                <w:lang w:val="pt-BR" w:eastAsia="pt-BR"/>
              </w:rPr>
            </w:pPr>
          </w:p>
        </w:tc>
      </w:tr>
      <w:tr w:rsidR="00DC1EA2" w:rsidRPr="00472E33" w14:paraId="6A579321" w14:textId="6D84CE34" w:rsidTr="00DC1EA2">
        <w:trPr>
          <w:trHeight w:val="300"/>
          <w:jc w:val="center"/>
        </w:trPr>
        <w:tc>
          <w:tcPr>
            <w:tcW w:w="0" w:type="auto"/>
            <w:tcBorders>
              <w:top w:val="single" w:sz="4" w:space="0" w:color="auto"/>
            </w:tcBorders>
            <w:noWrap/>
            <w:hideMark/>
          </w:tcPr>
          <w:p w14:paraId="6782CB65" w14:textId="77777777"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bdr w:val="none" w:sz="0" w:space="0" w:color="auto"/>
                <w:lang w:val="pt-BR" w:eastAsia="pt-BR"/>
              </w:rPr>
            </w:pPr>
            <w:r w:rsidRPr="00472E33">
              <w:rPr>
                <w:rFonts w:eastAsia="Times New Roman"/>
                <w:bdr w:val="none" w:sz="0" w:space="0" w:color="auto"/>
                <w:lang w:val="pt-BR" w:eastAsia="pt-BR"/>
              </w:rPr>
              <w:t>Sexo Feminino</w:t>
            </w:r>
          </w:p>
        </w:tc>
        <w:tc>
          <w:tcPr>
            <w:tcW w:w="3741" w:type="dxa"/>
            <w:tcBorders>
              <w:top w:val="single" w:sz="4" w:space="0" w:color="auto"/>
            </w:tcBorders>
            <w:noWrap/>
            <w:hideMark/>
          </w:tcPr>
          <w:p w14:paraId="1FC1D6BB" w14:textId="77777777"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dr w:val="none" w:sz="0" w:space="0" w:color="auto"/>
                <w:lang w:val="pt-BR" w:eastAsia="pt-BR"/>
              </w:rPr>
            </w:pPr>
            <w:r w:rsidRPr="00472E33">
              <w:rPr>
                <w:rFonts w:eastAsia="Times New Roman"/>
                <w:bdr w:val="none" w:sz="0" w:space="0" w:color="auto"/>
                <w:lang w:val="pt-BR" w:eastAsia="pt-BR"/>
              </w:rPr>
              <w:t>9</w:t>
            </w:r>
          </w:p>
        </w:tc>
        <w:tc>
          <w:tcPr>
            <w:tcW w:w="0" w:type="auto"/>
            <w:tcBorders>
              <w:top w:val="single" w:sz="4" w:space="0" w:color="auto"/>
            </w:tcBorders>
          </w:tcPr>
          <w:p w14:paraId="1AE78D9D" w14:textId="77777777"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dr w:val="none" w:sz="0" w:space="0" w:color="auto"/>
                <w:lang w:val="pt-BR" w:eastAsia="pt-BR"/>
              </w:rPr>
            </w:pPr>
          </w:p>
        </w:tc>
      </w:tr>
      <w:tr w:rsidR="00DC1EA2" w:rsidRPr="00472E33" w14:paraId="5B0383AC" w14:textId="40308917" w:rsidTr="00DC1EA2">
        <w:trPr>
          <w:trHeight w:val="300"/>
          <w:jc w:val="center"/>
        </w:trPr>
        <w:tc>
          <w:tcPr>
            <w:tcW w:w="0" w:type="auto"/>
            <w:noWrap/>
            <w:hideMark/>
          </w:tcPr>
          <w:p w14:paraId="3CB458F7" w14:textId="77777777"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bdr w:val="none" w:sz="0" w:space="0" w:color="auto"/>
                <w:lang w:val="pt-BR" w:eastAsia="pt-BR"/>
              </w:rPr>
            </w:pPr>
            <w:r w:rsidRPr="00472E33">
              <w:t>CD34</w:t>
            </w:r>
            <w:r w:rsidRPr="00472E33">
              <w:rPr>
                <w:vertAlign w:val="superscript"/>
              </w:rPr>
              <w:t>+</w:t>
            </w:r>
            <w:r w:rsidRPr="00472E33">
              <w:t>/45</w:t>
            </w:r>
            <w:r w:rsidRPr="00472E33">
              <w:rPr>
                <w:vertAlign w:val="superscript"/>
              </w:rPr>
              <w:t>low</w:t>
            </w:r>
            <w:r w:rsidRPr="00472E33">
              <w:rPr>
                <w:rFonts w:eastAsia="Times New Roman"/>
                <w:bdr w:val="none" w:sz="0" w:space="0" w:color="auto"/>
                <w:lang w:val="pt-BR" w:eastAsia="pt-BR"/>
              </w:rPr>
              <w:t xml:space="preserve"> Crista Ilíaca</w:t>
            </w:r>
          </w:p>
        </w:tc>
        <w:tc>
          <w:tcPr>
            <w:tcW w:w="3741" w:type="dxa"/>
            <w:noWrap/>
            <w:hideMark/>
          </w:tcPr>
          <w:p w14:paraId="6DC5DEDC" w14:textId="24DD613B"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dr w:val="none" w:sz="0" w:space="0" w:color="auto"/>
                <w:lang w:val="pt-BR" w:eastAsia="pt-BR"/>
              </w:rPr>
            </w:pPr>
            <w:r w:rsidRPr="00472E33">
              <w:rPr>
                <w:rFonts w:eastAsia="Times New Roman"/>
                <w:bdr w:val="none" w:sz="0" w:space="0" w:color="auto"/>
                <w:lang w:val="pt-BR" w:eastAsia="pt-BR"/>
              </w:rPr>
              <w:t>0,67 (0,20 - 1,35) %</w:t>
            </w:r>
          </w:p>
        </w:tc>
        <w:tc>
          <w:tcPr>
            <w:tcW w:w="0" w:type="auto"/>
          </w:tcPr>
          <w:p w14:paraId="21081505" w14:textId="77777777"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dr w:val="none" w:sz="0" w:space="0" w:color="auto"/>
                <w:lang w:val="pt-BR" w:eastAsia="pt-BR"/>
              </w:rPr>
            </w:pPr>
          </w:p>
        </w:tc>
      </w:tr>
      <w:tr w:rsidR="00DC1EA2" w:rsidRPr="00472E33" w14:paraId="157A8E6F" w14:textId="4E1B163D" w:rsidTr="00DC1EA2">
        <w:trPr>
          <w:trHeight w:val="300"/>
          <w:jc w:val="center"/>
        </w:trPr>
        <w:tc>
          <w:tcPr>
            <w:tcW w:w="0" w:type="auto"/>
            <w:tcBorders>
              <w:bottom w:val="single" w:sz="4" w:space="0" w:color="auto"/>
            </w:tcBorders>
            <w:noWrap/>
            <w:hideMark/>
          </w:tcPr>
          <w:p w14:paraId="30DF511A" w14:textId="77777777"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bdr w:val="none" w:sz="0" w:space="0" w:color="auto"/>
                <w:lang w:val="pt-BR" w:eastAsia="pt-BR"/>
              </w:rPr>
            </w:pPr>
            <w:r w:rsidRPr="00472E33">
              <w:t>CD34</w:t>
            </w:r>
            <w:r w:rsidRPr="00472E33">
              <w:rPr>
                <w:vertAlign w:val="superscript"/>
              </w:rPr>
              <w:t>+</w:t>
            </w:r>
            <w:r w:rsidRPr="00472E33">
              <w:t>/45</w:t>
            </w:r>
            <w:r w:rsidRPr="00472E33">
              <w:rPr>
                <w:vertAlign w:val="superscript"/>
              </w:rPr>
              <w:t>low</w:t>
            </w:r>
            <w:r w:rsidRPr="00472E33">
              <w:rPr>
                <w:rFonts w:eastAsia="Times New Roman"/>
                <w:bdr w:val="none" w:sz="0" w:space="0" w:color="auto"/>
                <w:lang w:val="pt-BR" w:eastAsia="pt-BR"/>
              </w:rPr>
              <w:t xml:space="preserve"> Joelho</w:t>
            </w:r>
          </w:p>
        </w:tc>
        <w:tc>
          <w:tcPr>
            <w:tcW w:w="3741" w:type="dxa"/>
            <w:tcBorders>
              <w:bottom w:val="single" w:sz="4" w:space="0" w:color="auto"/>
            </w:tcBorders>
            <w:noWrap/>
            <w:hideMark/>
          </w:tcPr>
          <w:p w14:paraId="02371057" w14:textId="24189E16"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dr w:val="none" w:sz="0" w:space="0" w:color="auto"/>
                <w:lang w:val="pt-BR" w:eastAsia="pt-BR"/>
              </w:rPr>
            </w:pPr>
            <w:r w:rsidRPr="00472E33">
              <w:rPr>
                <w:rFonts w:eastAsia="Times New Roman"/>
                <w:bdr w:val="none" w:sz="0" w:space="0" w:color="auto"/>
                <w:lang w:val="pt-BR" w:eastAsia="pt-BR"/>
              </w:rPr>
              <w:t>0,05 (0,06 - 0,27)%</w:t>
            </w:r>
          </w:p>
        </w:tc>
        <w:tc>
          <w:tcPr>
            <w:tcW w:w="0" w:type="auto"/>
            <w:tcBorders>
              <w:bottom w:val="single" w:sz="4" w:space="0" w:color="auto"/>
            </w:tcBorders>
          </w:tcPr>
          <w:p w14:paraId="00310F8F" w14:textId="77777777" w:rsidR="00DC1EA2" w:rsidRPr="00472E33" w:rsidRDefault="00DC1EA2" w:rsidP="0040154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bdr w:val="none" w:sz="0" w:space="0" w:color="auto"/>
                <w:lang w:val="pt-BR" w:eastAsia="pt-BR"/>
              </w:rPr>
            </w:pPr>
          </w:p>
        </w:tc>
      </w:tr>
    </w:tbl>
    <w:p w14:paraId="19B6EDFA" w14:textId="1601CE30" w:rsidR="006B2C8C" w:rsidRDefault="00A7676D" w:rsidP="00A7676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bdr w:val="none" w:sz="0" w:space="0" w:color="auto"/>
          <w:lang w:val="pt-BR" w:eastAsia="pt-BR"/>
        </w:rPr>
      </w:pPr>
      <w:r>
        <w:rPr>
          <w:sz w:val="22"/>
          <w:lang w:val="pt-BR"/>
        </w:rPr>
        <w:t xml:space="preserve">                          </w:t>
      </w:r>
      <w:r w:rsidR="006B2C8C" w:rsidRPr="00472E33">
        <w:rPr>
          <w:sz w:val="22"/>
          <w:lang w:val="pt-BR"/>
        </w:rPr>
        <w:t xml:space="preserve">Valores apresentados em </w:t>
      </w:r>
      <w:r w:rsidR="006B2C8C" w:rsidRPr="00472E33">
        <w:rPr>
          <w:rFonts w:eastAsia="Times New Roman"/>
          <w:sz w:val="22"/>
          <w:bdr w:val="none" w:sz="0" w:space="0" w:color="auto"/>
          <w:lang w:val="pt-BR" w:eastAsia="pt-BR"/>
        </w:rPr>
        <w:t>M</w:t>
      </w:r>
      <w:r w:rsidR="005073AF" w:rsidRPr="00472E33">
        <w:rPr>
          <w:rFonts w:eastAsia="Times New Roman"/>
          <w:sz w:val="22"/>
          <w:bdr w:val="none" w:sz="0" w:space="0" w:color="auto"/>
          <w:lang w:val="pt-BR" w:eastAsia="pt-BR"/>
        </w:rPr>
        <w:t>e</w:t>
      </w:r>
      <w:r w:rsidR="006B2C8C" w:rsidRPr="00472E33">
        <w:rPr>
          <w:rFonts w:eastAsia="Times New Roman"/>
          <w:sz w:val="22"/>
          <w:bdr w:val="none" w:sz="0" w:space="0" w:color="auto"/>
          <w:lang w:val="pt-BR" w:eastAsia="pt-BR"/>
        </w:rPr>
        <w:t>diana (m</w:t>
      </w:r>
      <w:r w:rsidR="0057179A">
        <w:rPr>
          <w:rFonts w:eastAsia="Times New Roman"/>
          <w:sz w:val="22"/>
          <w:bdr w:val="none" w:sz="0" w:space="0" w:color="auto"/>
          <w:lang w:val="pt-BR" w:eastAsia="pt-BR"/>
        </w:rPr>
        <w:t>in</w:t>
      </w:r>
      <w:r w:rsidR="006B2C8C" w:rsidRPr="00472E33">
        <w:rPr>
          <w:rFonts w:eastAsia="Times New Roman"/>
          <w:sz w:val="22"/>
          <w:bdr w:val="none" w:sz="0" w:space="0" w:color="auto"/>
          <w:lang w:val="pt-BR" w:eastAsia="pt-BR"/>
        </w:rPr>
        <w:t>-</w:t>
      </w:r>
      <w:proofErr w:type="spellStart"/>
      <w:r w:rsidR="006B2C8C" w:rsidRPr="00472E33">
        <w:rPr>
          <w:rFonts w:eastAsia="Times New Roman"/>
          <w:sz w:val="22"/>
          <w:bdr w:val="none" w:sz="0" w:space="0" w:color="auto"/>
          <w:lang w:val="pt-BR" w:eastAsia="pt-BR"/>
        </w:rPr>
        <w:t>m</w:t>
      </w:r>
      <w:r w:rsidR="0057179A">
        <w:rPr>
          <w:rFonts w:eastAsia="Times New Roman"/>
          <w:sz w:val="22"/>
          <w:bdr w:val="none" w:sz="0" w:space="0" w:color="auto"/>
          <w:lang w:val="pt-BR" w:eastAsia="pt-BR"/>
        </w:rPr>
        <w:t>áx</w:t>
      </w:r>
      <w:proofErr w:type="spellEnd"/>
      <w:r w:rsidR="006B2C8C" w:rsidRPr="00472E33">
        <w:rPr>
          <w:rFonts w:eastAsia="Times New Roman"/>
          <w:sz w:val="22"/>
          <w:bdr w:val="none" w:sz="0" w:space="0" w:color="auto"/>
          <w:lang w:val="pt-BR" w:eastAsia="pt-BR"/>
        </w:rPr>
        <w:t>)</w:t>
      </w:r>
      <w:r w:rsidR="00AE4C9E" w:rsidRPr="00472E33">
        <w:rPr>
          <w:rFonts w:eastAsia="Times New Roman"/>
          <w:sz w:val="22"/>
          <w:bdr w:val="none" w:sz="0" w:space="0" w:color="auto"/>
          <w:lang w:val="pt-BR" w:eastAsia="pt-BR"/>
        </w:rPr>
        <w:t>.</w:t>
      </w:r>
    </w:p>
    <w:p w14:paraId="66DBDED8" w14:textId="50E73B5A" w:rsidR="00A7676D" w:rsidRPr="00472E33" w:rsidRDefault="00A7676D" w:rsidP="00A7676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bdr w:val="none" w:sz="0" w:space="0" w:color="auto"/>
          <w:lang w:val="pt-BR" w:eastAsia="pt-BR"/>
        </w:rPr>
      </w:pPr>
      <w:r>
        <w:rPr>
          <w:bCs/>
          <w:sz w:val="22"/>
          <w:szCs w:val="22"/>
          <w:lang w:val="pt-BR"/>
        </w:rPr>
        <w:t xml:space="preserve">                           </w:t>
      </w:r>
      <w:proofErr w:type="spellStart"/>
      <w:r w:rsidRPr="00FF3DA5">
        <w:rPr>
          <w:bCs/>
          <w:sz w:val="22"/>
          <w:szCs w:val="22"/>
          <w:lang w:val="es-ES_tradnl"/>
        </w:rPr>
        <w:t>Fonte</w:t>
      </w:r>
      <w:proofErr w:type="spellEnd"/>
      <w:r w:rsidRPr="00FF3DA5">
        <w:rPr>
          <w:bCs/>
          <w:sz w:val="22"/>
          <w:szCs w:val="22"/>
          <w:lang w:val="es-ES_tradnl"/>
        </w:rPr>
        <w:t xml:space="preserve">: </w:t>
      </w:r>
      <w:proofErr w:type="spellStart"/>
      <w:r w:rsidRPr="00FF3DA5">
        <w:rPr>
          <w:bCs/>
          <w:sz w:val="22"/>
          <w:szCs w:val="22"/>
          <w:lang w:val="es-ES_tradnl"/>
        </w:rPr>
        <w:t>A</w:t>
      </w:r>
      <w:r>
        <w:rPr>
          <w:bCs/>
          <w:sz w:val="22"/>
          <w:szCs w:val="22"/>
          <w:lang w:val="es-ES_tradnl"/>
        </w:rPr>
        <w:t>utoria</w:t>
      </w:r>
      <w:proofErr w:type="spellEnd"/>
      <w:r w:rsidRPr="00FF3DA5">
        <w:rPr>
          <w:bCs/>
          <w:sz w:val="22"/>
          <w:szCs w:val="22"/>
          <w:lang w:val="es-ES_tradnl"/>
        </w:rPr>
        <w:t xml:space="preserve"> </w:t>
      </w:r>
      <w:proofErr w:type="spellStart"/>
      <w:r w:rsidRPr="00FF3DA5">
        <w:rPr>
          <w:bCs/>
          <w:sz w:val="22"/>
          <w:szCs w:val="22"/>
          <w:lang w:val="es-ES_tradnl"/>
        </w:rPr>
        <w:t>prórpi</w:t>
      </w:r>
      <w:r>
        <w:rPr>
          <w:bCs/>
          <w:sz w:val="22"/>
          <w:szCs w:val="22"/>
          <w:lang w:val="es-ES_tradnl"/>
        </w:rPr>
        <w:t>a</w:t>
      </w:r>
      <w:proofErr w:type="spellEnd"/>
      <w:r w:rsidRPr="00FF3DA5">
        <w:rPr>
          <w:bCs/>
          <w:sz w:val="22"/>
          <w:szCs w:val="22"/>
          <w:lang w:val="es-ES_tradnl"/>
        </w:rPr>
        <w:t>, 2020</w:t>
      </w:r>
    </w:p>
    <w:p w14:paraId="7D4FCAD7" w14:textId="77777777" w:rsidR="006B2C8C" w:rsidRPr="00472E33" w:rsidRDefault="006B2C8C" w:rsidP="0040154C">
      <w:pPr>
        <w:pStyle w:val="CorpoA"/>
        <w:spacing w:line="360" w:lineRule="auto"/>
        <w:ind w:left="360" w:right="276" w:firstLine="360"/>
        <w:jc w:val="both"/>
        <w:rPr>
          <w:rFonts w:ascii="Times New Roman" w:eastAsia="Arial" w:hAnsi="Times New Roman" w:cs="Times New Roman"/>
          <w:color w:val="auto"/>
          <w:sz w:val="24"/>
          <w:szCs w:val="24"/>
        </w:rPr>
      </w:pPr>
    </w:p>
    <w:p w14:paraId="15F10BFB" w14:textId="004ED6D3" w:rsidR="00CD70EB" w:rsidRPr="00472E33" w:rsidRDefault="002B2744" w:rsidP="0040154C">
      <w:pPr>
        <w:pStyle w:val="CorpoA"/>
        <w:spacing w:line="360" w:lineRule="auto"/>
        <w:ind w:right="276"/>
        <w:jc w:val="both"/>
        <w:outlineLvl w:val="1"/>
        <w:rPr>
          <w:rFonts w:ascii="Times New Roman" w:eastAsia="Arial" w:hAnsi="Times New Roman" w:cs="Times New Roman"/>
          <w:color w:val="auto"/>
          <w:sz w:val="24"/>
          <w:szCs w:val="24"/>
        </w:rPr>
      </w:pPr>
      <w:bookmarkStart w:id="65" w:name="_Toc88517479"/>
      <w:r w:rsidRPr="00472E33">
        <w:rPr>
          <w:rFonts w:ascii="Times New Roman" w:eastAsia="Arial" w:hAnsi="Times New Roman" w:cs="Times New Roman"/>
          <w:color w:val="auto"/>
          <w:sz w:val="24"/>
          <w:szCs w:val="24"/>
        </w:rPr>
        <w:t>5.3 EVOLUÇÃO DA DOR, FUNÇÃO E QUALIDADE DE VIDA</w:t>
      </w:r>
      <w:bookmarkEnd w:id="65"/>
    </w:p>
    <w:p w14:paraId="31282AD7" w14:textId="77777777" w:rsidR="002B2744" w:rsidRPr="00472E33" w:rsidRDefault="002B2744" w:rsidP="0040154C">
      <w:pPr>
        <w:pStyle w:val="CorpoA"/>
        <w:spacing w:line="360" w:lineRule="auto"/>
        <w:ind w:right="276"/>
        <w:jc w:val="both"/>
        <w:rPr>
          <w:rFonts w:ascii="Times New Roman" w:eastAsia="Arial" w:hAnsi="Times New Roman" w:cs="Times New Roman"/>
          <w:color w:val="auto"/>
          <w:sz w:val="24"/>
          <w:szCs w:val="24"/>
        </w:rPr>
      </w:pPr>
    </w:p>
    <w:p w14:paraId="07FAD194" w14:textId="76B8560A" w:rsidR="007D6F5B" w:rsidRPr="00472E33" w:rsidRDefault="007D6F5B" w:rsidP="0040154C">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A melhora significativa na EVA para dor na atividade diária já foi detectada na terceira semana após o procedimento e durou até o final do período de estudo. A melhora máxima foi observada em 3 meses após a infusão de </w:t>
      </w:r>
      <w:r w:rsidRPr="00472E33">
        <w:rPr>
          <w:rFonts w:ascii="Times New Roman" w:hAnsi="Times New Roman" w:cs="Times New Roman"/>
          <w:color w:val="auto"/>
          <w:sz w:val="24"/>
          <w:szCs w:val="24"/>
          <w:lang w:val="pt-PT"/>
        </w:rPr>
        <w:t>CMMO</w:t>
      </w:r>
      <w:r w:rsidRPr="00472E33">
        <w:rPr>
          <w:rFonts w:ascii="Times New Roman" w:eastAsia="Arial" w:hAnsi="Times New Roman" w:cs="Times New Roman"/>
          <w:color w:val="auto"/>
          <w:sz w:val="24"/>
          <w:szCs w:val="24"/>
        </w:rPr>
        <w:t xml:space="preserve"> (</w:t>
      </w:r>
      <w:r w:rsidR="00073C51" w:rsidRPr="00472E33">
        <w:rPr>
          <w:rFonts w:ascii="Times New Roman" w:eastAsia="Arial" w:hAnsi="Times New Roman" w:cs="Times New Roman"/>
          <w:color w:val="auto"/>
          <w:sz w:val="24"/>
          <w:szCs w:val="24"/>
        </w:rPr>
        <w:t xml:space="preserve">figura </w:t>
      </w:r>
      <w:r w:rsidRPr="00472E33">
        <w:rPr>
          <w:rFonts w:ascii="Times New Roman" w:eastAsia="Arial" w:hAnsi="Times New Roman" w:cs="Times New Roman"/>
          <w:color w:val="auto"/>
          <w:sz w:val="24"/>
          <w:szCs w:val="24"/>
        </w:rPr>
        <w:t xml:space="preserve">4). </w:t>
      </w:r>
      <w:r w:rsidR="00F64209" w:rsidRPr="00472E33">
        <w:rPr>
          <w:rFonts w:ascii="Times New Roman" w:eastAsia="Arial" w:hAnsi="Times New Roman" w:cs="Times New Roman"/>
          <w:color w:val="auto"/>
          <w:sz w:val="24"/>
          <w:szCs w:val="24"/>
        </w:rPr>
        <w:t>Com base nesse</w:t>
      </w:r>
      <w:r w:rsidRPr="00472E33">
        <w:rPr>
          <w:rFonts w:ascii="Times New Roman" w:eastAsia="Arial" w:hAnsi="Times New Roman" w:cs="Times New Roman"/>
          <w:color w:val="auto"/>
          <w:sz w:val="24"/>
          <w:szCs w:val="24"/>
        </w:rPr>
        <w:t xml:space="preserve"> ponto</w:t>
      </w:r>
      <w:r w:rsidR="00F64209"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o impacto da terapia na EVA foi diminuindo</w:t>
      </w:r>
      <w:r w:rsidR="00F64209"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progressivamente</w:t>
      </w:r>
      <w:r w:rsidR="00F64209"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até ao final do período de acompanhamento, mas manteve-se sempre acima do ponto inicial.</w:t>
      </w:r>
      <w:r w:rsidR="004E567D" w:rsidRPr="00472E33">
        <w:rPr>
          <w:rFonts w:ascii="Times New Roman" w:eastAsia="Arial" w:hAnsi="Times New Roman" w:cs="Times New Roman"/>
          <w:color w:val="auto"/>
          <w:sz w:val="24"/>
          <w:szCs w:val="24"/>
        </w:rPr>
        <w:t xml:space="preserve"> </w:t>
      </w:r>
      <w:r w:rsidRPr="00472E33">
        <w:rPr>
          <w:rFonts w:ascii="Times New Roman" w:eastAsia="Arial" w:hAnsi="Times New Roman" w:cs="Times New Roman"/>
          <w:color w:val="auto"/>
          <w:sz w:val="24"/>
          <w:szCs w:val="24"/>
        </w:rPr>
        <w:t xml:space="preserve">Todos os pacientes ficaram satisfeitos com o tratamento e relataram alívio duradouro da dor durante o período de observação de 1 ano. </w:t>
      </w:r>
    </w:p>
    <w:p w14:paraId="0AF78BF8" w14:textId="77777777" w:rsidR="00A73097" w:rsidRDefault="00A73097" w:rsidP="0040154C">
      <w:pPr>
        <w:pStyle w:val="CorpoA"/>
        <w:spacing w:line="360" w:lineRule="auto"/>
        <w:ind w:right="276" w:firstLine="720"/>
        <w:jc w:val="both"/>
        <w:rPr>
          <w:rFonts w:ascii="Times New Roman" w:eastAsia="Arial" w:hAnsi="Times New Roman" w:cs="Times New Roman"/>
          <w:color w:val="auto"/>
          <w:sz w:val="24"/>
          <w:szCs w:val="24"/>
        </w:rPr>
      </w:pPr>
    </w:p>
    <w:p w14:paraId="42910F71" w14:textId="5C23DAB6" w:rsidR="00EA0FA9" w:rsidRPr="00472E33" w:rsidRDefault="00EA0FA9" w:rsidP="00EA0FA9">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Na tabela 4, resumem-se os resultados das medidas de desfecho primárias e secundárias para toda a amostra que concluiu o estudo. A análise do desfecho primário (como a diminuição da dor no joelho, desde o início até 12 meses, de acordo com o questionário KOOS) mostrou uma melhora estatisticamente significativa na redução da dor de 17.7 ± 22.2 pontos doze meses após o tratamento (</w:t>
      </w:r>
      <w:r w:rsidRPr="00472E33">
        <w:rPr>
          <w:rFonts w:ascii="Cambria Math" w:eastAsia="Arial" w:hAnsi="Cambria Math" w:cs="Cambria Math"/>
          <w:color w:val="auto"/>
          <w:sz w:val="24"/>
          <w:szCs w:val="24"/>
        </w:rPr>
        <w:t>𝑝</w:t>
      </w:r>
      <w:r w:rsidRPr="00472E33">
        <w:rPr>
          <w:rFonts w:ascii="Times New Roman" w:eastAsia="Arial" w:hAnsi="Times New Roman" w:cs="Times New Roman"/>
          <w:color w:val="auto"/>
          <w:sz w:val="24"/>
          <w:szCs w:val="24"/>
        </w:rPr>
        <w:t xml:space="preserve"> = 0,014). Em relação aos resultados secundários, também houve uma melhora estatisticamente significativa em todas as outras áreas do KOOS, assim como no WOMAC (</w:t>
      </w:r>
      <w:r>
        <w:rPr>
          <w:rFonts w:ascii="Times New Roman" w:eastAsia="Arial" w:hAnsi="Times New Roman" w:cs="Times New Roman"/>
          <w:color w:val="auto"/>
          <w:sz w:val="24"/>
          <w:szCs w:val="24"/>
        </w:rPr>
        <w:t>figura 5 e 6</w:t>
      </w:r>
      <w:r w:rsidRPr="00472E33">
        <w:rPr>
          <w:rFonts w:ascii="Times New Roman" w:eastAsia="Arial" w:hAnsi="Times New Roman" w:cs="Times New Roman"/>
          <w:color w:val="auto"/>
          <w:sz w:val="24"/>
          <w:szCs w:val="24"/>
        </w:rPr>
        <w:t xml:space="preserve">). </w:t>
      </w:r>
    </w:p>
    <w:p w14:paraId="083F0D48" w14:textId="72859D7C" w:rsidR="00EA0FA9" w:rsidRPr="00472E33" w:rsidRDefault="00EA0FA9" w:rsidP="0040154C">
      <w:pPr>
        <w:pStyle w:val="CorpoA"/>
        <w:spacing w:line="360" w:lineRule="auto"/>
        <w:ind w:right="276" w:firstLine="720"/>
        <w:jc w:val="both"/>
        <w:rPr>
          <w:rFonts w:ascii="Times New Roman" w:eastAsia="Arial" w:hAnsi="Times New Roman" w:cs="Times New Roman"/>
          <w:color w:val="auto"/>
          <w:sz w:val="24"/>
          <w:szCs w:val="24"/>
        </w:rPr>
        <w:sectPr w:rsidR="00EA0FA9" w:rsidRPr="00472E33" w:rsidSect="00E1131C">
          <w:headerReference w:type="default" r:id="rId22"/>
          <w:headerReference w:type="first" r:id="rId23"/>
          <w:pgSz w:w="11900" w:h="16840"/>
          <w:pgMar w:top="1701" w:right="1134" w:bottom="1134" w:left="1701" w:header="709" w:footer="851" w:gutter="0"/>
          <w:pgNumType w:start="12"/>
          <w:cols w:space="720"/>
          <w:titlePg/>
          <w:docGrid w:linePitch="326"/>
        </w:sectPr>
      </w:pPr>
    </w:p>
    <w:p w14:paraId="13E69AC9" w14:textId="247B712D" w:rsidR="005B4B39" w:rsidRPr="00472E33" w:rsidRDefault="00330BD2" w:rsidP="00330BD2">
      <w:pPr>
        <w:pStyle w:val="CorpoA"/>
        <w:spacing w:line="360" w:lineRule="auto"/>
        <w:ind w:right="-7"/>
        <w:outlineLvl w:val="2"/>
        <w:rPr>
          <w:rFonts w:ascii="Times New Roman" w:hAnsi="Times New Roman" w:cs="Times New Roman"/>
          <w:color w:val="auto"/>
        </w:rPr>
      </w:pPr>
      <w:r w:rsidRPr="00472E33">
        <w:rPr>
          <w:rFonts w:ascii="Times New Roman" w:hAnsi="Times New Roman" w:cs="Times New Roman"/>
          <w:color w:val="auto"/>
        </w:rPr>
        <w:lastRenderedPageBreak/>
        <w:t>Tabela 4 – R</w:t>
      </w:r>
      <w:r w:rsidR="005B4B39" w:rsidRPr="00472E33">
        <w:rPr>
          <w:rFonts w:ascii="Times New Roman" w:hAnsi="Times New Roman" w:cs="Times New Roman"/>
          <w:color w:val="auto"/>
        </w:rPr>
        <w:t>esultados clínicos ao longo do período (N = 13)</w:t>
      </w:r>
    </w:p>
    <w:tbl>
      <w:tblPr>
        <w:tblW w:w="13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
        <w:gridCol w:w="1200"/>
        <w:gridCol w:w="1368"/>
        <w:gridCol w:w="934"/>
        <w:gridCol w:w="1479"/>
        <w:gridCol w:w="1032"/>
        <w:gridCol w:w="1452"/>
        <w:gridCol w:w="1060"/>
        <w:gridCol w:w="1493"/>
        <w:gridCol w:w="1018"/>
        <w:gridCol w:w="1018"/>
      </w:tblGrid>
      <w:tr w:rsidR="005B4B39" w:rsidRPr="00472E33" w14:paraId="54DA325C" w14:textId="77777777" w:rsidTr="005B4B39">
        <w:trPr>
          <w:trHeight w:val="342"/>
          <w:jc w:val="center"/>
        </w:trPr>
        <w:tc>
          <w:tcPr>
            <w:tcW w:w="1395" w:type="dxa"/>
            <w:tcBorders>
              <w:left w:val="single" w:sz="8" w:space="0" w:color="FFFFFF"/>
              <w:bottom w:val="single" w:sz="8" w:space="0" w:color="FFFFFF"/>
              <w:right w:val="single" w:sz="8" w:space="0" w:color="FFFFFF"/>
            </w:tcBorders>
            <w:shd w:val="clear" w:color="auto" w:fill="auto"/>
            <w:tcMar>
              <w:top w:w="2" w:type="dxa"/>
              <w:left w:w="2" w:type="dxa"/>
              <w:bottom w:w="2" w:type="dxa"/>
              <w:right w:w="2" w:type="dxa"/>
            </w:tcMar>
            <w:vAlign w:val="center"/>
          </w:tcPr>
          <w:p w14:paraId="10CCC207" w14:textId="77777777" w:rsidR="005B4B39" w:rsidRPr="00472E33" w:rsidRDefault="005B4B39" w:rsidP="005B4B39">
            <w:pPr>
              <w:widowControl w:val="0"/>
              <w:rPr>
                <w:b/>
                <w:lang w:val="pt-BR"/>
              </w:rPr>
            </w:pPr>
          </w:p>
        </w:tc>
        <w:tc>
          <w:tcPr>
            <w:tcW w:w="1200" w:type="dxa"/>
            <w:vMerge w:val="restart"/>
            <w:tcBorders>
              <w:left w:val="single" w:sz="8" w:space="0" w:color="FFFFFF"/>
              <w:bottom w:val="single" w:sz="8" w:space="0" w:color="FFFFFF"/>
              <w:right w:val="single" w:sz="8" w:space="0" w:color="FFFFFF"/>
            </w:tcBorders>
            <w:shd w:val="clear" w:color="auto" w:fill="auto"/>
            <w:tcMar>
              <w:top w:w="2" w:type="dxa"/>
              <w:left w:w="2" w:type="dxa"/>
              <w:bottom w:w="2" w:type="dxa"/>
              <w:right w:w="2" w:type="dxa"/>
            </w:tcMar>
            <w:vAlign w:val="center"/>
          </w:tcPr>
          <w:p w14:paraId="1A3C3214" w14:textId="77777777" w:rsidR="005B4B39" w:rsidRPr="00472E33" w:rsidRDefault="005B4B39" w:rsidP="005B4B39">
            <w:pPr>
              <w:widowControl w:val="0"/>
              <w:jc w:val="center"/>
              <w:rPr>
                <w:b/>
              </w:rPr>
            </w:pPr>
            <w:proofErr w:type="spellStart"/>
            <w:r w:rsidRPr="00472E33">
              <w:rPr>
                <w:b/>
              </w:rPr>
              <w:t>Linha</w:t>
            </w:r>
            <w:proofErr w:type="spellEnd"/>
            <w:r w:rsidRPr="00472E33">
              <w:rPr>
                <w:b/>
              </w:rPr>
              <w:t xml:space="preserve"> de base</w:t>
            </w:r>
          </w:p>
        </w:tc>
        <w:tc>
          <w:tcPr>
            <w:tcW w:w="2301" w:type="dxa"/>
            <w:gridSpan w:val="2"/>
            <w:tcBorders>
              <w:left w:val="single" w:sz="8" w:space="0" w:color="FFFFFF"/>
              <w:bottom w:val="single" w:sz="8" w:space="0" w:color="FFFFFF"/>
              <w:right w:val="single" w:sz="8" w:space="0" w:color="FFFFFF"/>
            </w:tcBorders>
            <w:shd w:val="clear" w:color="auto" w:fill="auto"/>
            <w:tcMar>
              <w:top w:w="2" w:type="dxa"/>
              <w:left w:w="2" w:type="dxa"/>
              <w:bottom w:w="2" w:type="dxa"/>
              <w:right w:w="2" w:type="dxa"/>
            </w:tcMar>
            <w:vAlign w:val="center"/>
          </w:tcPr>
          <w:p w14:paraId="1259F133" w14:textId="77777777" w:rsidR="005B4B39" w:rsidRPr="00472E33" w:rsidRDefault="005B4B39" w:rsidP="005B4B39">
            <w:pPr>
              <w:widowControl w:val="0"/>
              <w:jc w:val="center"/>
              <w:rPr>
                <w:b/>
              </w:rPr>
            </w:pPr>
            <w:r w:rsidRPr="00472E33">
              <w:rPr>
                <w:b/>
              </w:rPr>
              <w:t xml:space="preserve">3 </w:t>
            </w:r>
            <w:proofErr w:type="spellStart"/>
            <w:r w:rsidRPr="00472E33">
              <w:rPr>
                <w:b/>
              </w:rPr>
              <w:t>semanas</w:t>
            </w:r>
            <w:proofErr w:type="spellEnd"/>
          </w:p>
        </w:tc>
        <w:tc>
          <w:tcPr>
            <w:tcW w:w="2510" w:type="dxa"/>
            <w:gridSpan w:val="2"/>
            <w:tcBorders>
              <w:left w:val="single" w:sz="8" w:space="0" w:color="FFFFFF"/>
              <w:bottom w:val="single" w:sz="8" w:space="0" w:color="FFFFFF"/>
              <w:right w:val="single" w:sz="8" w:space="0" w:color="FFFFFF"/>
            </w:tcBorders>
            <w:shd w:val="clear" w:color="auto" w:fill="auto"/>
            <w:tcMar>
              <w:top w:w="2" w:type="dxa"/>
              <w:left w:w="2" w:type="dxa"/>
              <w:bottom w:w="2" w:type="dxa"/>
              <w:right w:w="2" w:type="dxa"/>
            </w:tcMar>
            <w:vAlign w:val="center"/>
          </w:tcPr>
          <w:p w14:paraId="1F86F364" w14:textId="77777777" w:rsidR="005B4B39" w:rsidRPr="00472E33" w:rsidRDefault="005B4B39" w:rsidP="005B4B39">
            <w:pPr>
              <w:widowControl w:val="0"/>
              <w:jc w:val="center"/>
              <w:rPr>
                <w:b/>
              </w:rPr>
            </w:pPr>
            <w:r w:rsidRPr="00472E33">
              <w:rPr>
                <w:b/>
              </w:rPr>
              <w:t>3 meses</w:t>
            </w:r>
          </w:p>
        </w:tc>
        <w:tc>
          <w:tcPr>
            <w:tcW w:w="2511" w:type="dxa"/>
            <w:gridSpan w:val="2"/>
            <w:tcBorders>
              <w:left w:val="single" w:sz="8" w:space="0" w:color="FFFFFF"/>
              <w:bottom w:val="single" w:sz="8" w:space="0" w:color="FFFFFF"/>
              <w:right w:val="single" w:sz="8" w:space="0" w:color="FFFFFF"/>
            </w:tcBorders>
            <w:shd w:val="clear" w:color="auto" w:fill="auto"/>
            <w:tcMar>
              <w:top w:w="2" w:type="dxa"/>
              <w:left w:w="2" w:type="dxa"/>
              <w:bottom w:w="2" w:type="dxa"/>
              <w:right w:w="2" w:type="dxa"/>
            </w:tcMar>
            <w:vAlign w:val="center"/>
          </w:tcPr>
          <w:p w14:paraId="17341035" w14:textId="77777777" w:rsidR="005B4B39" w:rsidRPr="00472E33" w:rsidRDefault="005B4B39" w:rsidP="005B4B39">
            <w:pPr>
              <w:widowControl w:val="0"/>
              <w:jc w:val="center"/>
              <w:rPr>
                <w:b/>
              </w:rPr>
            </w:pPr>
            <w:r w:rsidRPr="00472E33">
              <w:rPr>
                <w:b/>
              </w:rPr>
              <w:t>6 meses</w:t>
            </w:r>
          </w:p>
        </w:tc>
        <w:tc>
          <w:tcPr>
            <w:tcW w:w="2510" w:type="dxa"/>
            <w:gridSpan w:val="2"/>
            <w:tcBorders>
              <w:left w:val="single" w:sz="8" w:space="0" w:color="FFFFFF"/>
              <w:bottom w:val="single" w:sz="8" w:space="0" w:color="FFFFFF"/>
              <w:right w:val="single" w:sz="8" w:space="0" w:color="FFFFFF"/>
            </w:tcBorders>
            <w:shd w:val="clear" w:color="auto" w:fill="auto"/>
            <w:tcMar>
              <w:top w:w="2" w:type="dxa"/>
              <w:left w:w="2" w:type="dxa"/>
              <w:bottom w:w="2" w:type="dxa"/>
              <w:right w:w="2" w:type="dxa"/>
            </w:tcMar>
            <w:vAlign w:val="center"/>
          </w:tcPr>
          <w:p w14:paraId="435E82AB" w14:textId="77777777" w:rsidR="005B4B39" w:rsidRPr="00472E33" w:rsidRDefault="005B4B39" w:rsidP="005B4B39">
            <w:pPr>
              <w:widowControl w:val="0"/>
              <w:jc w:val="center"/>
              <w:rPr>
                <w:b/>
              </w:rPr>
            </w:pPr>
            <w:r w:rsidRPr="00472E33">
              <w:rPr>
                <w:b/>
              </w:rPr>
              <w:t>12 meses</w:t>
            </w:r>
          </w:p>
        </w:tc>
        <w:tc>
          <w:tcPr>
            <w:tcW w:w="1018" w:type="dxa"/>
            <w:vMerge w:val="restart"/>
            <w:tcBorders>
              <w:left w:val="single" w:sz="8" w:space="0" w:color="FFFFFF"/>
              <w:bottom w:val="single" w:sz="8" w:space="0" w:color="FFFFFF"/>
              <w:right w:val="single" w:sz="8" w:space="0" w:color="FFFFFF"/>
            </w:tcBorders>
            <w:shd w:val="clear" w:color="auto" w:fill="auto"/>
            <w:tcMar>
              <w:top w:w="2" w:type="dxa"/>
              <w:left w:w="2" w:type="dxa"/>
              <w:bottom w:w="2" w:type="dxa"/>
              <w:right w:w="2" w:type="dxa"/>
            </w:tcMar>
            <w:vAlign w:val="center"/>
          </w:tcPr>
          <w:p w14:paraId="1BC7A38E" w14:textId="77777777" w:rsidR="005B4B39" w:rsidRPr="00472E33" w:rsidRDefault="005B4B39" w:rsidP="005B4B39">
            <w:pPr>
              <w:widowControl w:val="0"/>
              <w:jc w:val="center"/>
              <w:rPr>
                <w:b/>
              </w:rPr>
            </w:pPr>
            <w:r w:rsidRPr="00472E33">
              <w:rPr>
                <w:b/>
              </w:rPr>
              <w:t>RM- ANOVA</w:t>
            </w:r>
          </w:p>
        </w:tc>
      </w:tr>
      <w:tr w:rsidR="005B4B39" w:rsidRPr="00472E33" w14:paraId="046B715A" w14:textId="77777777" w:rsidTr="005B4B39">
        <w:trPr>
          <w:trHeight w:val="342"/>
          <w:jc w:val="center"/>
        </w:trPr>
        <w:tc>
          <w:tcPr>
            <w:tcW w:w="1395"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51CAE0F7" w14:textId="77777777" w:rsidR="005B4B39" w:rsidRPr="00472E33" w:rsidRDefault="005B4B39" w:rsidP="005B4B39">
            <w:pPr>
              <w:widowControl w:val="0"/>
              <w:rPr>
                <w:b/>
              </w:rPr>
            </w:pPr>
          </w:p>
        </w:tc>
        <w:tc>
          <w:tcPr>
            <w:tcW w:w="1200" w:type="dxa"/>
            <w:vMerge/>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6F2552FF" w14:textId="77777777" w:rsidR="005B4B39" w:rsidRPr="00472E33" w:rsidRDefault="005B4B39" w:rsidP="005B4B39">
            <w:pPr>
              <w:widowControl w:val="0"/>
              <w:jc w:val="center"/>
              <w:rPr>
                <w:b/>
              </w:rPr>
            </w:pPr>
          </w:p>
        </w:tc>
        <w:tc>
          <w:tcPr>
            <w:tcW w:w="1367"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05EDF6BA" w14:textId="77777777" w:rsidR="005B4B39" w:rsidRPr="00472E33" w:rsidRDefault="005B4B39" w:rsidP="005B4B39">
            <w:pPr>
              <w:widowControl w:val="0"/>
              <w:jc w:val="center"/>
              <w:rPr>
                <w:b/>
                <w:sz w:val="18"/>
                <w:szCs w:val="18"/>
              </w:rPr>
            </w:pPr>
            <w:r w:rsidRPr="00472E33">
              <w:rPr>
                <w:b/>
              </w:rPr>
              <w:t>Δ</w:t>
            </w:r>
            <w:r w:rsidRPr="00472E33">
              <w:rPr>
                <w:b/>
                <w:sz w:val="18"/>
                <w:szCs w:val="18"/>
              </w:rPr>
              <w:t>T3w-TO</w:t>
            </w:r>
          </w:p>
        </w:tc>
        <w:tc>
          <w:tcPr>
            <w:tcW w:w="934"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151EFB3D" w14:textId="77777777" w:rsidR="005B4B39" w:rsidRPr="00472E33" w:rsidRDefault="005B4B39" w:rsidP="005B4B39">
            <w:pPr>
              <w:widowControl w:val="0"/>
              <w:jc w:val="center"/>
              <w:rPr>
                <w:b/>
              </w:rPr>
            </w:pPr>
            <w:r w:rsidRPr="00472E33">
              <w:rPr>
                <w:b/>
              </w:rPr>
              <w:t>p valor</w:t>
            </w:r>
          </w:p>
        </w:tc>
        <w:tc>
          <w:tcPr>
            <w:tcW w:w="1478"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60991971" w14:textId="77777777" w:rsidR="005B4B39" w:rsidRPr="00472E33" w:rsidRDefault="005B4B39" w:rsidP="005B4B39">
            <w:pPr>
              <w:widowControl w:val="0"/>
              <w:jc w:val="center"/>
              <w:rPr>
                <w:b/>
                <w:sz w:val="18"/>
                <w:szCs w:val="18"/>
              </w:rPr>
            </w:pPr>
            <w:r w:rsidRPr="00472E33">
              <w:rPr>
                <w:b/>
              </w:rPr>
              <w:t>Δ</w:t>
            </w:r>
            <w:r w:rsidRPr="00472E33">
              <w:rPr>
                <w:b/>
                <w:sz w:val="18"/>
                <w:szCs w:val="18"/>
              </w:rPr>
              <w:t>T3m-TO</w:t>
            </w:r>
          </w:p>
        </w:tc>
        <w:tc>
          <w:tcPr>
            <w:tcW w:w="1032"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6C71EC6C" w14:textId="77777777" w:rsidR="005B4B39" w:rsidRPr="00472E33" w:rsidRDefault="005B4B39" w:rsidP="005B4B39">
            <w:pPr>
              <w:widowControl w:val="0"/>
              <w:jc w:val="center"/>
              <w:rPr>
                <w:b/>
              </w:rPr>
            </w:pPr>
            <w:r w:rsidRPr="00472E33">
              <w:rPr>
                <w:b/>
              </w:rPr>
              <w:t>p valor</w:t>
            </w:r>
          </w:p>
        </w:tc>
        <w:tc>
          <w:tcPr>
            <w:tcW w:w="1451"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6987EC69" w14:textId="77777777" w:rsidR="005B4B39" w:rsidRPr="00472E33" w:rsidRDefault="005B4B39" w:rsidP="005B4B39">
            <w:pPr>
              <w:widowControl w:val="0"/>
              <w:jc w:val="center"/>
              <w:rPr>
                <w:b/>
                <w:sz w:val="18"/>
                <w:szCs w:val="18"/>
              </w:rPr>
            </w:pPr>
            <w:r w:rsidRPr="00472E33">
              <w:rPr>
                <w:b/>
              </w:rPr>
              <w:t>Δ</w:t>
            </w:r>
            <w:r w:rsidRPr="00472E33">
              <w:rPr>
                <w:b/>
                <w:sz w:val="18"/>
                <w:szCs w:val="18"/>
              </w:rPr>
              <w:t>T6m-TO</w:t>
            </w:r>
          </w:p>
        </w:tc>
        <w:tc>
          <w:tcPr>
            <w:tcW w:w="1060"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1E8557AE" w14:textId="77777777" w:rsidR="005B4B39" w:rsidRPr="00472E33" w:rsidRDefault="005B4B39" w:rsidP="005B4B39">
            <w:pPr>
              <w:widowControl w:val="0"/>
              <w:jc w:val="center"/>
              <w:rPr>
                <w:b/>
              </w:rPr>
            </w:pPr>
            <w:r w:rsidRPr="00472E33">
              <w:rPr>
                <w:b/>
              </w:rPr>
              <w:t>p valor</w:t>
            </w:r>
          </w:p>
        </w:tc>
        <w:tc>
          <w:tcPr>
            <w:tcW w:w="1492"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7C817863" w14:textId="77777777" w:rsidR="005B4B39" w:rsidRPr="00472E33" w:rsidRDefault="005B4B39" w:rsidP="005B4B39">
            <w:pPr>
              <w:widowControl w:val="0"/>
              <w:jc w:val="center"/>
              <w:rPr>
                <w:b/>
                <w:sz w:val="18"/>
                <w:szCs w:val="18"/>
              </w:rPr>
            </w:pPr>
            <w:r w:rsidRPr="00472E33">
              <w:rPr>
                <w:b/>
              </w:rPr>
              <w:t>Δ</w:t>
            </w:r>
            <w:r w:rsidRPr="00472E33">
              <w:rPr>
                <w:b/>
                <w:sz w:val="18"/>
                <w:szCs w:val="18"/>
              </w:rPr>
              <w:t>T12m-TO</w:t>
            </w:r>
          </w:p>
        </w:tc>
        <w:tc>
          <w:tcPr>
            <w:tcW w:w="1018"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0DF4676D" w14:textId="77777777" w:rsidR="005B4B39" w:rsidRPr="00472E33" w:rsidRDefault="005B4B39" w:rsidP="005B4B39">
            <w:pPr>
              <w:widowControl w:val="0"/>
              <w:jc w:val="center"/>
              <w:rPr>
                <w:b/>
              </w:rPr>
            </w:pPr>
            <w:r w:rsidRPr="00472E33">
              <w:rPr>
                <w:b/>
              </w:rPr>
              <w:t>p valor</w:t>
            </w:r>
          </w:p>
        </w:tc>
        <w:tc>
          <w:tcPr>
            <w:tcW w:w="1018" w:type="dxa"/>
            <w:vMerge/>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74308501" w14:textId="77777777" w:rsidR="005B4B39" w:rsidRPr="00472E33" w:rsidRDefault="005B4B39" w:rsidP="005B4B39">
            <w:pPr>
              <w:widowControl w:val="0"/>
              <w:jc w:val="center"/>
              <w:rPr>
                <w:b/>
              </w:rPr>
            </w:pPr>
          </w:p>
        </w:tc>
      </w:tr>
      <w:tr w:rsidR="005B4B39" w:rsidRPr="00472E33" w14:paraId="63065475" w14:textId="77777777" w:rsidTr="005B4B39">
        <w:trPr>
          <w:trHeight w:val="342"/>
          <w:jc w:val="center"/>
        </w:trPr>
        <w:tc>
          <w:tcPr>
            <w:tcW w:w="1395" w:type="dxa"/>
            <w:tcBorders>
              <w:left w:val="single" w:sz="8" w:space="0" w:color="FFFFFF"/>
              <w:bottom w:val="single" w:sz="8" w:space="0" w:color="FFFFFF"/>
              <w:right w:val="single" w:sz="8" w:space="0" w:color="FFFFFF"/>
            </w:tcBorders>
            <w:shd w:val="clear" w:color="auto" w:fill="auto"/>
            <w:tcMar>
              <w:top w:w="2" w:type="dxa"/>
              <w:left w:w="2" w:type="dxa"/>
              <w:bottom w:w="2" w:type="dxa"/>
              <w:right w:w="2" w:type="dxa"/>
            </w:tcMar>
            <w:vAlign w:val="center"/>
          </w:tcPr>
          <w:p w14:paraId="28E83215" w14:textId="77777777" w:rsidR="005B4B39" w:rsidRPr="00472E33" w:rsidRDefault="005B4B39" w:rsidP="005B4B39">
            <w:pPr>
              <w:widowControl w:val="0"/>
              <w:rPr>
                <w:b/>
                <w:sz w:val="22"/>
                <w:szCs w:val="22"/>
              </w:rPr>
            </w:pPr>
            <w:r w:rsidRPr="00472E33">
              <w:rPr>
                <w:b/>
                <w:sz w:val="22"/>
                <w:szCs w:val="22"/>
              </w:rPr>
              <w:t>EVA</w:t>
            </w:r>
          </w:p>
        </w:tc>
        <w:tc>
          <w:tcPr>
            <w:tcW w:w="1200" w:type="dxa"/>
            <w:tcBorders>
              <w:left w:val="single" w:sz="8" w:space="0" w:color="FFFFFF"/>
              <w:bottom w:val="nil"/>
              <w:right w:val="single" w:sz="8" w:space="0" w:color="FFFFFF"/>
            </w:tcBorders>
            <w:shd w:val="clear" w:color="auto" w:fill="auto"/>
            <w:tcMar>
              <w:top w:w="2" w:type="dxa"/>
              <w:left w:w="2" w:type="dxa"/>
              <w:bottom w:w="2" w:type="dxa"/>
              <w:right w:w="2" w:type="dxa"/>
            </w:tcMar>
            <w:vAlign w:val="center"/>
          </w:tcPr>
          <w:p w14:paraId="6ED625CB" w14:textId="77777777" w:rsidR="005B4B39" w:rsidRPr="00472E33" w:rsidRDefault="005B4B39" w:rsidP="005B4B39">
            <w:pPr>
              <w:widowControl w:val="0"/>
              <w:jc w:val="center"/>
              <w:rPr>
                <w:b/>
                <w:sz w:val="22"/>
                <w:szCs w:val="22"/>
              </w:rPr>
            </w:pPr>
            <w:r w:rsidRPr="00472E33">
              <w:rPr>
                <w:sz w:val="22"/>
                <w:szCs w:val="22"/>
              </w:rPr>
              <w:t>7.1 ± 1.9</w:t>
            </w:r>
          </w:p>
        </w:tc>
        <w:tc>
          <w:tcPr>
            <w:tcW w:w="1367" w:type="dxa"/>
            <w:tcBorders>
              <w:left w:val="nil"/>
              <w:bottom w:val="nil"/>
              <w:right w:val="nil"/>
            </w:tcBorders>
            <w:tcMar>
              <w:top w:w="2" w:type="dxa"/>
              <w:left w:w="2" w:type="dxa"/>
              <w:bottom w:w="2" w:type="dxa"/>
              <w:right w:w="2" w:type="dxa"/>
            </w:tcMar>
            <w:vAlign w:val="center"/>
          </w:tcPr>
          <w:p w14:paraId="2874D89B" w14:textId="77777777" w:rsidR="005B4B39" w:rsidRPr="00472E33" w:rsidRDefault="005B4B39" w:rsidP="005B4B39">
            <w:pPr>
              <w:widowControl w:val="0"/>
              <w:jc w:val="center"/>
              <w:rPr>
                <w:sz w:val="22"/>
                <w:szCs w:val="22"/>
              </w:rPr>
            </w:pPr>
            <w:r w:rsidRPr="00472E33">
              <w:rPr>
                <w:sz w:val="22"/>
                <w:szCs w:val="22"/>
              </w:rPr>
              <w:t>-3.0 ± 2.7</w:t>
            </w:r>
          </w:p>
        </w:tc>
        <w:tc>
          <w:tcPr>
            <w:tcW w:w="934" w:type="dxa"/>
            <w:tcBorders>
              <w:left w:val="nil"/>
              <w:bottom w:val="nil"/>
              <w:right w:val="nil"/>
            </w:tcBorders>
            <w:tcMar>
              <w:top w:w="2" w:type="dxa"/>
              <w:left w:w="2" w:type="dxa"/>
              <w:bottom w:w="2" w:type="dxa"/>
              <w:right w:w="2" w:type="dxa"/>
            </w:tcMar>
            <w:vAlign w:val="center"/>
          </w:tcPr>
          <w:p w14:paraId="25A66F87" w14:textId="77777777" w:rsidR="005B4B39" w:rsidRPr="00472E33" w:rsidRDefault="005B4B39" w:rsidP="005B4B39">
            <w:pPr>
              <w:widowControl w:val="0"/>
              <w:jc w:val="center"/>
              <w:rPr>
                <w:sz w:val="22"/>
                <w:szCs w:val="22"/>
              </w:rPr>
            </w:pPr>
            <w:r w:rsidRPr="00472E33">
              <w:rPr>
                <w:sz w:val="22"/>
                <w:szCs w:val="22"/>
              </w:rPr>
              <w:t>0.002</w:t>
            </w:r>
          </w:p>
        </w:tc>
        <w:tc>
          <w:tcPr>
            <w:tcW w:w="1478" w:type="dxa"/>
            <w:tcBorders>
              <w:left w:val="nil"/>
              <w:bottom w:val="nil"/>
              <w:right w:val="nil"/>
            </w:tcBorders>
            <w:tcMar>
              <w:top w:w="2" w:type="dxa"/>
              <w:left w:w="2" w:type="dxa"/>
              <w:bottom w:w="2" w:type="dxa"/>
              <w:right w:w="2" w:type="dxa"/>
            </w:tcMar>
            <w:vAlign w:val="center"/>
          </w:tcPr>
          <w:p w14:paraId="7D1150E0" w14:textId="77777777" w:rsidR="005B4B39" w:rsidRPr="00472E33" w:rsidRDefault="005B4B39" w:rsidP="005B4B39">
            <w:pPr>
              <w:widowControl w:val="0"/>
              <w:jc w:val="center"/>
              <w:rPr>
                <w:sz w:val="22"/>
                <w:szCs w:val="22"/>
              </w:rPr>
            </w:pPr>
            <w:r w:rsidRPr="00472E33">
              <w:rPr>
                <w:sz w:val="22"/>
                <w:szCs w:val="22"/>
              </w:rPr>
              <w:t>-4.2 ± 2.4</w:t>
            </w:r>
          </w:p>
        </w:tc>
        <w:tc>
          <w:tcPr>
            <w:tcW w:w="1032" w:type="dxa"/>
            <w:tcBorders>
              <w:left w:val="nil"/>
              <w:bottom w:val="nil"/>
              <w:right w:val="nil"/>
            </w:tcBorders>
            <w:tcMar>
              <w:top w:w="2" w:type="dxa"/>
              <w:left w:w="2" w:type="dxa"/>
              <w:bottom w:w="2" w:type="dxa"/>
              <w:right w:w="2" w:type="dxa"/>
            </w:tcMar>
            <w:vAlign w:val="center"/>
          </w:tcPr>
          <w:p w14:paraId="1C58A27B" w14:textId="77777777" w:rsidR="005B4B39" w:rsidRPr="00472E33" w:rsidRDefault="005B4B39" w:rsidP="005B4B39">
            <w:pPr>
              <w:widowControl w:val="0"/>
              <w:jc w:val="center"/>
              <w:rPr>
                <w:sz w:val="22"/>
                <w:szCs w:val="22"/>
              </w:rPr>
            </w:pPr>
            <w:r w:rsidRPr="00472E33">
              <w:rPr>
                <w:sz w:val="22"/>
                <w:szCs w:val="22"/>
              </w:rPr>
              <w:t>&lt; 0.0005</w:t>
            </w:r>
          </w:p>
        </w:tc>
        <w:tc>
          <w:tcPr>
            <w:tcW w:w="1451" w:type="dxa"/>
            <w:tcBorders>
              <w:left w:val="nil"/>
              <w:bottom w:val="nil"/>
              <w:right w:val="nil"/>
            </w:tcBorders>
            <w:tcMar>
              <w:top w:w="2" w:type="dxa"/>
              <w:left w:w="2" w:type="dxa"/>
              <w:bottom w:w="2" w:type="dxa"/>
              <w:right w:w="2" w:type="dxa"/>
            </w:tcMar>
            <w:vAlign w:val="center"/>
          </w:tcPr>
          <w:p w14:paraId="0F5DFAF7" w14:textId="77777777" w:rsidR="005B4B39" w:rsidRPr="00472E33" w:rsidRDefault="005B4B39" w:rsidP="005B4B39">
            <w:pPr>
              <w:widowControl w:val="0"/>
              <w:jc w:val="center"/>
              <w:rPr>
                <w:sz w:val="22"/>
                <w:szCs w:val="22"/>
              </w:rPr>
            </w:pPr>
            <w:r w:rsidRPr="00472E33">
              <w:rPr>
                <w:sz w:val="22"/>
                <w:szCs w:val="22"/>
              </w:rPr>
              <w:t>-2.8 ± 3.5</w:t>
            </w:r>
          </w:p>
        </w:tc>
        <w:tc>
          <w:tcPr>
            <w:tcW w:w="1060" w:type="dxa"/>
            <w:tcBorders>
              <w:left w:val="nil"/>
              <w:bottom w:val="nil"/>
              <w:right w:val="nil"/>
            </w:tcBorders>
            <w:tcMar>
              <w:top w:w="2" w:type="dxa"/>
              <w:left w:w="2" w:type="dxa"/>
              <w:bottom w:w="2" w:type="dxa"/>
              <w:right w:w="2" w:type="dxa"/>
            </w:tcMar>
            <w:vAlign w:val="center"/>
          </w:tcPr>
          <w:p w14:paraId="237184A3" w14:textId="77777777" w:rsidR="005B4B39" w:rsidRPr="00472E33" w:rsidRDefault="005B4B39" w:rsidP="005B4B39">
            <w:pPr>
              <w:widowControl w:val="0"/>
              <w:jc w:val="center"/>
              <w:rPr>
                <w:sz w:val="22"/>
                <w:szCs w:val="22"/>
              </w:rPr>
            </w:pPr>
            <w:r w:rsidRPr="00472E33">
              <w:rPr>
                <w:sz w:val="22"/>
                <w:szCs w:val="22"/>
              </w:rPr>
              <w:t>0.012</w:t>
            </w:r>
          </w:p>
        </w:tc>
        <w:tc>
          <w:tcPr>
            <w:tcW w:w="1492" w:type="dxa"/>
            <w:tcBorders>
              <w:left w:val="nil"/>
              <w:bottom w:val="nil"/>
              <w:right w:val="nil"/>
            </w:tcBorders>
            <w:tcMar>
              <w:top w:w="2" w:type="dxa"/>
              <w:left w:w="2" w:type="dxa"/>
              <w:bottom w:w="2" w:type="dxa"/>
              <w:right w:w="2" w:type="dxa"/>
            </w:tcMar>
            <w:vAlign w:val="center"/>
          </w:tcPr>
          <w:p w14:paraId="54FA2FD0" w14:textId="77777777" w:rsidR="005B4B39" w:rsidRPr="00472E33" w:rsidRDefault="005B4B39" w:rsidP="005B4B39">
            <w:pPr>
              <w:widowControl w:val="0"/>
              <w:jc w:val="center"/>
              <w:rPr>
                <w:sz w:val="22"/>
                <w:szCs w:val="22"/>
              </w:rPr>
            </w:pPr>
            <w:r w:rsidRPr="00472E33">
              <w:rPr>
                <w:sz w:val="22"/>
                <w:szCs w:val="22"/>
              </w:rPr>
              <w:t>-2.7 ± 3.2</w:t>
            </w:r>
          </w:p>
        </w:tc>
        <w:tc>
          <w:tcPr>
            <w:tcW w:w="1018" w:type="dxa"/>
            <w:tcBorders>
              <w:left w:val="nil"/>
              <w:bottom w:val="nil"/>
              <w:right w:val="nil"/>
            </w:tcBorders>
            <w:tcMar>
              <w:top w:w="2" w:type="dxa"/>
              <w:left w:w="2" w:type="dxa"/>
              <w:bottom w:w="2" w:type="dxa"/>
              <w:right w:w="2" w:type="dxa"/>
            </w:tcMar>
            <w:vAlign w:val="center"/>
          </w:tcPr>
          <w:p w14:paraId="1D092D29" w14:textId="77777777" w:rsidR="005B4B39" w:rsidRPr="00472E33" w:rsidRDefault="005B4B39" w:rsidP="005B4B39">
            <w:pPr>
              <w:widowControl w:val="0"/>
              <w:jc w:val="center"/>
              <w:rPr>
                <w:sz w:val="22"/>
                <w:szCs w:val="22"/>
              </w:rPr>
            </w:pPr>
            <w:r w:rsidRPr="00472E33">
              <w:rPr>
                <w:sz w:val="22"/>
                <w:szCs w:val="22"/>
              </w:rPr>
              <w:t>0.010</w:t>
            </w:r>
          </w:p>
        </w:tc>
        <w:tc>
          <w:tcPr>
            <w:tcW w:w="1018" w:type="dxa"/>
            <w:tcBorders>
              <w:left w:val="nil"/>
              <w:bottom w:val="nil"/>
              <w:right w:val="nil"/>
            </w:tcBorders>
            <w:tcMar>
              <w:top w:w="2" w:type="dxa"/>
              <w:left w:w="2" w:type="dxa"/>
              <w:bottom w:w="2" w:type="dxa"/>
              <w:right w:w="2" w:type="dxa"/>
            </w:tcMar>
            <w:vAlign w:val="center"/>
          </w:tcPr>
          <w:p w14:paraId="04163545" w14:textId="77777777" w:rsidR="005B4B39" w:rsidRPr="00472E33" w:rsidRDefault="005B4B39" w:rsidP="005B4B39">
            <w:pPr>
              <w:widowControl w:val="0"/>
              <w:jc w:val="center"/>
              <w:rPr>
                <w:sz w:val="22"/>
                <w:szCs w:val="22"/>
              </w:rPr>
            </w:pPr>
            <w:r w:rsidRPr="00472E33">
              <w:rPr>
                <w:sz w:val="22"/>
                <w:szCs w:val="22"/>
              </w:rPr>
              <w:t>0.001</w:t>
            </w:r>
          </w:p>
        </w:tc>
      </w:tr>
      <w:tr w:rsidR="005B4B39" w:rsidRPr="00472E33" w14:paraId="20043316"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04E2F5C8" w14:textId="77777777" w:rsidR="005B4B39" w:rsidRPr="00472E33" w:rsidRDefault="005B4B39" w:rsidP="005B4B39">
            <w:pPr>
              <w:widowControl w:val="0"/>
              <w:rPr>
                <w:b/>
                <w:sz w:val="22"/>
                <w:szCs w:val="22"/>
              </w:rPr>
            </w:pPr>
            <w:r w:rsidRPr="00472E33">
              <w:rPr>
                <w:b/>
                <w:sz w:val="22"/>
                <w:szCs w:val="22"/>
              </w:rPr>
              <w:t>KOSS</w:t>
            </w:r>
          </w:p>
        </w:tc>
        <w:tc>
          <w:tcPr>
            <w:tcW w:w="1200" w:type="dxa"/>
            <w:tcBorders>
              <w:top w:val="nil"/>
              <w:left w:val="nil"/>
              <w:bottom w:val="nil"/>
              <w:right w:val="nil"/>
            </w:tcBorders>
            <w:tcMar>
              <w:top w:w="2" w:type="dxa"/>
              <w:left w:w="2" w:type="dxa"/>
              <w:bottom w:w="2" w:type="dxa"/>
              <w:right w:w="2" w:type="dxa"/>
            </w:tcMar>
            <w:vAlign w:val="center"/>
          </w:tcPr>
          <w:p w14:paraId="11FBB501" w14:textId="77777777" w:rsidR="005B4B39" w:rsidRPr="00472E33" w:rsidRDefault="005B4B39" w:rsidP="005B4B39">
            <w:pPr>
              <w:widowControl w:val="0"/>
              <w:jc w:val="center"/>
              <w:rPr>
                <w:sz w:val="22"/>
                <w:szCs w:val="22"/>
              </w:rPr>
            </w:pPr>
          </w:p>
        </w:tc>
        <w:tc>
          <w:tcPr>
            <w:tcW w:w="1367" w:type="dxa"/>
            <w:tcBorders>
              <w:top w:val="nil"/>
              <w:left w:val="nil"/>
              <w:bottom w:val="nil"/>
              <w:right w:val="nil"/>
            </w:tcBorders>
            <w:tcMar>
              <w:top w:w="2" w:type="dxa"/>
              <w:left w:w="2" w:type="dxa"/>
              <w:bottom w:w="2" w:type="dxa"/>
              <w:right w:w="2" w:type="dxa"/>
            </w:tcMar>
            <w:vAlign w:val="center"/>
          </w:tcPr>
          <w:p w14:paraId="005B9573" w14:textId="77777777" w:rsidR="005B4B39" w:rsidRPr="00472E33" w:rsidRDefault="005B4B39" w:rsidP="005B4B39">
            <w:pPr>
              <w:widowControl w:val="0"/>
              <w:jc w:val="center"/>
              <w:rPr>
                <w:sz w:val="22"/>
                <w:szCs w:val="22"/>
              </w:rPr>
            </w:pPr>
          </w:p>
        </w:tc>
        <w:tc>
          <w:tcPr>
            <w:tcW w:w="934" w:type="dxa"/>
            <w:tcBorders>
              <w:top w:val="nil"/>
              <w:left w:val="nil"/>
              <w:bottom w:val="nil"/>
              <w:right w:val="nil"/>
            </w:tcBorders>
            <w:tcMar>
              <w:top w:w="2" w:type="dxa"/>
              <w:left w:w="2" w:type="dxa"/>
              <w:bottom w:w="2" w:type="dxa"/>
              <w:right w:w="2" w:type="dxa"/>
            </w:tcMar>
            <w:vAlign w:val="center"/>
          </w:tcPr>
          <w:p w14:paraId="54810516" w14:textId="77777777" w:rsidR="005B4B39" w:rsidRPr="00472E33" w:rsidRDefault="005B4B39" w:rsidP="005B4B39">
            <w:pPr>
              <w:widowControl w:val="0"/>
              <w:jc w:val="center"/>
              <w:rPr>
                <w:sz w:val="22"/>
                <w:szCs w:val="22"/>
              </w:rPr>
            </w:pPr>
          </w:p>
        </w:tc>
        <w:tc>
          <w:tcPr>
            <w:tcW w:w="1478" w:type="dxa"/>
            <w:tcBorders>
              <w:top w:val="nil"/>
              <w:left w:val="nil"/>
              <w:bottom w:val="nil"/>
              <w:right w:val="nil"/>
            </w:tcBorders>
            <w:tcMar>
              <w:top w:w="2" w:type="dxa"/>
              <w:left w:w="2" w:type="dxa"/>
              <w:bottom w:w="2" w:type="dxa"/>
              <w:right w:w="2" w:type="dxa"/>
            </w:tcMar>
            <w:vAlign w:val="center"/>
          </w:tcPr>
          <w:p w14:paraId="74AD128E" w14:textId="77777777" w:rsidR="005B4B39" w:rsidRPr="00472E33" w:rsidRDefault="005B4B39" w:rsidP="005B4B39">
            <w:pPr>
              <w:widowControl w:val="0"/>
              <w:jc w:val="center"/>
              <w:rPr>
                <w:sz w:val="22"/>
                <w:szCs w:val="22"/>
              </w:rPr>
            </w:pPr>
          </w:p>
        </w:tc>
        <w:tc>
          <w:tcPr>
            <w:tcW w:w="1032" w:type="dxa"/>
            <w:tcBorders>
              <w:top w:val="nil"/>
              <w:left w:val="nil"/>
              <w:bottom w:val="nil"/>
              <w:right w:val="nil"/>
            </w:tcBorders>
            <w:tcMar>
              <w:top w:w="2" w:type="dxa"/>
              <w:left w:w="2" w:type="dxa"/>
              <w:bottom w:w="2" w:type="dxa"/>
              <w:right w:w="2" w:type="dxa"/>
            </w:tcMar>
            <w:vAlign w:val="center"/>
          </w:tcPr>
          <w:p w14:paraId="2EADB996" w14:textId="77777777" w:rsidR="005B4B39" w:rsidRPr="00472E33" w:rsidRDefault="005B4B39" w:rsidP="005B4B39">
            <w:pPr>
              <w:widowControl w:val="0"/>
              <w:jc w:val="center"/>
              <w:rPr>
                <w:sz w:val="22"/>
                <w:szCs w:val="22"/>
              </w:rPr>
            </w:pPr>
          </w:p>
        </w:tc>
        <w:tc>
          <w:tcPr>
            <w:tcW w:w="1451" w:type="dxa"/>
            <w:tcBorders>
              <w:top w:val="nil"/>
              <w:left w:val="nil"/>
              <w:bottom w:val="nil"/>
              <w:right w:val="nil"/>
            </w:tcBorders>
            <w:tcMar>
              <w:top w:w="2" w:type="dxa"/>
              <w:left w:w="2" w:type="dxa"/>
              <w:bottom w:w="2" w:type="dxa"/>
              <w:right w:w="2" w:type="dxa"/>
            </w:tcMar>
            <w:vAlign w:val="center"/>
          </w:tcPr>
          <w:p w14:paraId="59B58DD3" w14:textId="77777777" w:rsidR="005B4B39" w:rsidRPr="00472E33" w:rsidRDefault="005B4B39" w:rsidP="005B4B39">
            <w:pPr>
              <w:widowControl w:val="0"/>
              <w:jc w:val="center"/>
              <w:rPr>
                <w:sz w:val="22"/>
                <w:szCs w:val="22"/>
              </w:rPr>
            </w:pPr>
          </w:p>
        </w:tc>
        <w:tc>
          <w:tcPr>
            <w:tcW w:w="1060" w:type="dxa"/>
            <w:tcBorders>
              <w:top w:val="nil"/>
              <w:left w:val="nil"/>
              <w:bottom w:val="nil"/>
              <w:right w:val="nil"/>
            </w:tcBorders>
            <w:tcMar>
              <w:top w:w="2" w:type="dxa"/>
              <w:left w:w="2" w:type="dxa"/>
              <w:bottom w:w="2" w:type="dxa"/>
              <w:right w:w="2" w:type="dxa"/>
            </w:tcMar>
            <w:vAlign w:val="center"/>
          </w:tcPr>
          <w:p w14:paraId="250ECBCB" w14:textId="77777777" w:rsidR="005B4B39" w:rsidRPr="00472E33" w:rsidRDefault="005B4B39" w:rsidP="005B4B39">
            <w:pPr>
              <w:widowControl w:val="0"/>
              <w:jc w:val="center"/>
              <w:rPr>
                <w:sz w:val="22"/>
                <w:szCs w:val="22"/>
              </w:rPr>
            </w:pPr>
          </w:p>
        </w:tc>
        <w:tc>
          <w:tcPr>
            <w:tcW w:w="1492" w:type="dxa"/>
            <w:tcBorders>
              <w:top w:val="nil"/>
              <w:left w:val="nil"/>
              <w:bottom w:val="nil"/>
              <w:right w:val="nil"/>
            </w:tcBorders>
            <w:tcMar>
              <w:top w:w="2" w:type="dxa"/>
              <w:left w:w="2" w:type="dxa"/>
              <w:bottom w:w="2" w:type="dxa"/>
              <w:right w:w="2" w:type="dxa"/>
            </w:tcMar>
            <w:vAlign w:val="center"/>
          </w:tcPr>
          <w:p w14:paraId="43ACF30D" w14:textId="77777777" w:rsidR="005B4B39" w:rsidRPr="00472E33" w:rsidRDefault="005B4B39" w:rsidP="005B4B39">
            <w:pPr>
              <w:widowControl w:val="0"/>
              <w:jc w:val="center"/>
              <w:rPr>
                <w:sz w:val="22"/>
                <w:szCs w:val="22"/>
              </w:rPr>
            </w:pPr>
          </w:p>
        </w:tc>
        <w:tc>
          <w:tcPr>
            <w:tcW w:w="1018" w:type="dxa"/>
            <w:tcBorders>
              <w:top w:val="nil"/>
              <w:left w:val="nil"/>
              <w:bottom w:val="nil"/>
              <w:right w:val="nil"/>
            </w:tcBorders>
            <w:tcMar>
              <w:top w:w="2" w:type="dxa"/>
              <w:left w:w="2" w:type="dxa"/>
              <w:bottom w:w="2" w:type="dxa"/>
              <w:right w:w="2" w:type="dxa"/>
            </w:tcMar>
            <w:vAlign w:val="center"/>
          </w:tcPr>
          <w:p w14:paraId="5CF51E6D" w14:textId="77777777" w:rsidR="005B4B39" w:rsidRPr="00472E33" w:rsidRDefault="005B4B39" w:rsidP="005B4B39">
            <w:pPr>
              <w:widowControl w:val="0"/>
              <w:jc w:val="center"/>
              <w:rPr>
                <w:sz w:val="22"/>
                <w:szCs w:val="22"/>
              </w:rPr>
            </w:pPr>
          </w:p>
        </w:tc>
        <w:tc>
          <w:tcPr>
            <w:tcW w:w="1018" w:type="dxa"/>
            <w:tcBorders>
              <w:top w:val="nil"/>
              <w:left w:val="nil"/>
              <w:bottom w:val="nil"/>
              <w:right w:val="nil"/>
            </w:tcBorders>
            <w:tcMar>
              <w:top w:w="2" w:type="dxa"/>
              <w:left w:w="2" w:type="dxa"/>
              <w:bottom w:w="2" w:type="dxa"/>
              <w:right w:w="2" w:type="dxa"/>
            </w:tcMar>
            <w:vAlign w:val="center"/>
          </w:tcPr>
          <w:p w14:paraId="429D1A3B" w14:textId="77777777" w:rsidR="005B4B39" w:rsidRPr="00472E33" w:rsidRDefault="005B4B39" w:rsidP="005B4B39">
            <w:pPr>
              <w:widowControl w:val="0"/>
              <w:jc w:val="center"/>
              <w:rPr>
                <w:sz w:val="22"/>
                <w:szCs w:val="22"/>
              </w:rPr>
            </w:pPr>
          </w:p>
        </w:tc>
      </w:tr>
      <w:tr w:rsidR="005B4B39" w:rsidRPr="00472E33" w14:paraId="77D76589"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5C288AD0" w14:textId="77777777" w:rsidR="005B4B39" w:rsidRPr="00472E33" w:rsidRDefault="005B4B39" w:rsidP="005B4B39">
            <w:pPr>
              <w:widowControl w:val="0"/>
              <w:rPr>
                <w:sz w:val="22"/>
                <w:szCs w:val="22"/>
              </w:rPr>
            </w:pPr>
            <w:proofErr w:type="spellStart"/>
            <w:r w:rsidRPr="00472E33">
              <w:rPr>
                <w:sz w:val="22"/>
                <w:szCs w:val="22"/>
              </w:rPr>
              <w:t>Dor</w:t>
            </w:r>
            <w:proofErr w:type="spellEnd"/>
          </w:p>
        </w:tc>
        <w:tc>
          <w:tcPr>
            <w:tcW w:w="1200" w:type="dxa"/>
            <w:tcBorders>
              <w:top w:val="nil"/>
              <w:left w:val="nil"/>
              <w:bottom w:val="nil"/>
              <w:right w:val="nil"/>
            </w:tcBorders>
            <w:tcMar>
              <w:top w:w="2" w:type="dxa"/>
              <w:left w:w="2" w:type="dxa"/>
              <w:bottom w:w="2" w:type="dxa"/>
              <w:right w:w="2" w:type="dxa"/>
            </w:tcMar>
            <w:vAlign w:val="center"/>
          </w:tcPr>
          <w:p w14:paraId="1A6233C4" w14:textId="77777777" w:rsidR="005B4B39" w:rsidRPr="00472E33" w:rsidRDefault="005B4B39" w:rsidP="005B4B39">
            <w:pPr>
              <w:widowControl w:val="0"/>
              <w:jc w:val="center"/>
              <w:rPr>
                <w:sz w:val="22"/>
                <w:szCs w:val="22"/>
              </w:rPr>
            </w:pPr>
            <w:r w:rsidRPr="00472E33">
              <w:rPr>
                <w:sz w:val="22"/>
                <w:szCs w:val="22"/>
              </w:rPr>
              <w:t>48.5 ± 24.5</w:t>
            </w:r>
          </w:p>
        </w:tc>
        <w:tc>
          <w:tcPr>
            <w:tcW w:w="1367" w:type="dxa"/>
            <w:tcBorders>
              <w:top w:val="nil"/>
              <w:left w:val="nil"/>
              <w:bottom w:val="nil"/>
              <w:right w:val="nil"/>
            </w:tcBorders>
            <w:tcMar>
              <w:top w:w="2" w:type="dxa"/>
              <w:left w:w="2" w:type="dxa"/>
              <w:bottom w:w="2" w:type="dxa"/>
              <w:right w:w="2" w:type="dxa"/>
            </w:tcMar>
            <w:vAlign w:val="center"/>
          </w:tcPr>
          <w:p w14:paraId="4468B6C0" w14:textId="77777777" w:rsidR="005B4B39" w:rsidRPr="00472E33" w:rsidRDefault="005B4B39" w:rsidP="005B4B39">
            <w:pPr>
              <w:widowControl w:val="0"/>
              <w:jc w:val="center"/>
              <w:rPr>
                <w:sz w:val="22"/>
                <w:szCs w:val="22"/>
              </w:rPr>
            </w:pPr>
            <w:r w:rsidRPr="00472E33">
              <w:rPr>
                <w:sz w:val="22"/>
                <w:szCs w:val="22"/>
              </w:rPr>
              <w:t>27.8 ± 31.2</w:t>
            </w:r>
          </w:p>
        </w:tc>
        <w:tc>
          <w:tcPr>
            <w:tcW w:w="934" w:type="dxa"/>
            <w:tcBorders>
              <w:top w:val="nil"/>
              <w:left w:val="nil"/>
              <w:bottom w:val="nil"/>
              <w:right w:val="nil"/>
            </w:tcBorders>
            <w:tcMar>
              <w:top w:w="2" w:type="dxa"/>
              <w:left w:w="2" w:type="dxa"/>
              <w:bottom w:w="2" w:type="dxa"/>
              <w:right w:w="2" w:type="dxa"/>
            </w:tcMar>
            <w:vAlign w:val="center"/>
          </w:tcPr>
          <w:p w14:paraId="0037C7B5" w14:textId="77777777" w:rsidR="005B4B39" w:rsidRPr="00472E33" w:rsidRDefault="005B4B39" w:rsidP="005B4B39">
            <w:pPr>
              <w:widowControl w:val="0"/>
              <w:jc w:val="center"/>
              <w:rPr>
                <w:sz w:val="22"/>
                <w:szCs w:val="22"/>
              </w:rPr>
            </w:pPr>
            <w:r w:rsidRPr="00472E33">
              <w:rPr>
                <w:sz w:val="22"/>
                <w:szCs w:val="22"/>
              </w:rPr>
              <w:t>0.007</w:t>
            </w:r>
          </w:p>
        </w:tc>
        <w:tc>
          <w:tcPr>
            <w:tcW w:w="1478" w:type="dxa"/>
            <w:tcBorders>
              <w:top w:val="nil"/>
              <w:left w:val="nil"/>
              <w:bottom w:val="nil"/>
              <w:right w:val="nil"/>
            </w:tcBorders>
            <w:tcMar>
              <w:top w:w="2" w:type="dxa"/>
              <w:left w:w="2" w:type="dxa"/>
              <w:bottom w:w="2" w:type="dxa"/>
              <w:right w:w="2" w:type="dxa"/>
            </w:tcMar>
            <w:vAlign w:val="center"/>
          </w:tcPr>
          <w:p w14:paraId="76F52A11" w14:textId="77777777" w:rsidR="005B4B39" w:rsidRPr="00472E33" w:rsidRDefault="005B4B39" w:rsidP="005B4B39">
            <w:pPr>
              <w:widowControl w:val="0"/>
              <w:jc w:val="center"/>
              <w:rPr>
                <w:sz w:val="22"/>
                <w:szCs w:val="22"/>
              </w:rPr>
            </w:pPr>
            <w:r w:rsidRPr="00472E33">
              <w:rPr>
                <w:sz w:val="22"/>
                <w:szCs w:val="22"/>
              </w:rPr>
              <w:t>29.3 ± 21.7</w:t>
            </w:r>
          </w:p>
        </w:tc>
        <w:tc>
          <w:tcPr>
            <w:tcW w:w="1032" w:type="dxa"/>
            <w:tcBorders>
              <w:top w:val="nil"/>
              <w:left w:val="nil"/>
              <w:bottom w:val="nil"/>
              <w:right w:val="nil"/>
            </w:tcBorders>
            <w:tcMar>
              <w:top w:w="2" w:type="dxa"/>
              <w:left w:w="2" w:type="dxa"/>
              <w:bottom w:w="2" w:type="dxa"/>
              <w:right w:w="2" w:type="dxa"/>
            </w:tcMar>
            <w:vAlign w:val="center"/>
          </w:tcPr>
          <w:p w14:paraId="365BBAAD" w14:textId="77777777" w:rsidR="005B4B39" w:rsidRPr="00472E33" w:rsidRDefault="005B4B39" w:rsidP="005B4B39">
            <w:pPr>
              <w:widowControl w:val="0"/>
              <w:jc w:val="center"/>
              <w:rPr>
                <w:sz w:val="22"/>
                <w:szCs w:val="22"/>
              </w:rPr>
            </w:pPr>
            <w:r w:rsidRPr="00472E33">
              <w:rPr>
                <w:sz w:val="22"/>
                <w:szCs w:val="22"/>
              </w:rPr>
              <w:t>&lt; 0.0005</w:t>
            </w:r>
          </w:p>
        </w:tc>
        <w:tc>
          <w:tcPr>
            <w:tcW w:w="1451" w:type="dxa"/>
            <w:tcBorders>
              <w:top w:val="nil"/>
              <w:left w:val="nil"/>
              <w:bottom w:val="nil"/>
              <w:right w:val="nil"/>
            </w:tcBorders>
            <w:tcMar>
              <w:top w:w="2" w:type="dxa"/>
              <w:left w:w="2" w:type="dxa"/>
              <w:bottom w:w="2" w:type="dxa"/>
              <w:right w:w="2" w:type="dxa"/>
            </w:tcMar>
            <w:vAlign w:val="center"/>
          </w:tcPr>
          <w:p w14:paraId="7815414E" w14:textId="77777777" w:rsidR="005B4B39" w:rsidRPr="00472E33" w:rsidRDefault="005B4B39" w:rsidP="005B4B39">
            <w:pPr>
              <w:widowControl w:val="0"/>
              <w:jc w:val="center"/>
              <w:rPr>
                <w:sz w:val="22"/>
                <w:szCs w:val="22"/>
              </w:rPr>
            </w:pPr>
            <w:r w:rsidRPr="00472E33">
              <w:rPr>
                <w:sz w:val="22"/>
                <w:szCs w:val="22"/>
              </w:rPr>
              <w:t>23.1 ± 22.5</w:t>
            </w:r>
          </w:p>
        </w:tc>
        <w:tc>
          <w:tcPr>
            <w:tcW w:w="1060" w:type="dxa"/>
            <w:tcBorders>
              <w:top w:val="nil"/>
              <w:left w:val="nil"/>
              <w:bottom w:val="nil"/>
              <w:right w:val="nil"/>
            </w:tcBorders>
            <w:tcMar>
              <w:top w:w="2" w:type="dxa"/>
              <w:left w:w="2" w:type="dxa"/>
              <w:bottom w:w="2" w:type="dxa"/>
              <w:right w:w="2" w:type="dxa"/>
            </w:tcMar>
            <w:vAlign w:val="center"/>
          </w:tcPr>
          <w:p w14:paraId="627751F5" w14:textId="77777777" w:rsidR="005B4B39" w:rsidRPr="00472E33" w:rsidRDefault="005B4B39" w:rsidP="005B4B39">
            <w:pPr>
              <w:widowControl w:val="0"/>
              <w:jc w:val="center"/>
              <w:rPr>
                <w:sz w:val="22"/>
                <w:szCs w:val="22"/>
              </w:rPr>
            </w:pPr>
            <w:r w:rsidRPr="00472E33">
              <w:rPr>
                <w:sz w:val="22"/>
                <w:szCs w:val="22"/>
              </w:rPr>
              <w:t>0.003</w:t>
            </w:r>
          </w:p>
        </w:tc>
        <w:tc>
          <w:tcPr>
            <w:tcW w:w="1492" w:type="dxa"/>
            <w:tcBorders>
              <w:top w:val="nil"/>
              <w:left w:val="nil"/>
              <w:bottom w:val="nil"/>
              <w:right w:val="nil"/>
            </w:tcBorders>
            <w:tcMar>
              <w:top w:w="2" w:type="dxa"/>
              <w:left w:w="2" w:type="dxa"/>
              <w:bottom w:w="2" w:type="dxa"/>
              <w:right w:w="2" w:type="dxa"/>
            </w:tcMar>
            <w:vAlign w:val="center"/>
          </w:tcPr>
          <w:p w14:paraId="16901154" w14:textId="77777777" w:rsidR="005B4B39" w:rsidRPr="00472E33" w:rsidRDefault="005B4B39" w:rsidP="005B4B39">
            <w:pPr>
              <w:widowControl w:val="0"/>
              <w:jc w:val="center"/>
              <w:rPr>
                <w:sz w:val="22"/>
                <w:szCs w:val="22"/>
              </w:rPr>
            </w:pPr>
            <w:r w:rsidRPr="00472E33">
              <w:rPr>
                <w:sz w:val="22"/>
                <w:szCs w:val="22"/>
              </w:rPr>
              <w:t>17.7 ± 22.2</w:t>
            </w:r>
          </w:p>
        </w:tc>
        <w:tc>
          <w:tcPr>
            <w:tcW w:w="1018" w:type="dxa"/>
            <w:tcBorders>
              <w:top w:val="nil"/>
              <w:left w:val="nil"/>
              <w:bottom w:val="nil"/>
              <w:right w:val="nil"/>
            </w:tcBorders>
            <w:tcMar>
              <w:top w:w="2" w:type="dxa"/>
              <w:left w:w="2" w:type="dxa"/>
              <w:bottom w:w="2" w:type="dxa"/>
              <w:right w:w="2" w:type="dxa"/>
            </w:tcMar>
            <w:vAlign w:val="center"/>
          </w:tcPr>
          <w:p w14:paraId="2FF57784" w14:textId="77777777" w:rsidR="005B4B39" w:rsidRPr="00472E33" w:rsidRDefault="005B4B39" w:rsidP="005B4B39">
            <w:pPr>
              <w:widowControl w:val="0"/>
              <w:jc w:val="center"/>
              <w:rPr>
                <w:sz w:val="22"/>
                <w:szCs w:val="22"/>
              </w:rPr>
            </w:pPr>
            <w:r w:rsidRPr="00472E33">
              <w:rPr>
                <w:sz w:val="22"/>
                <w:szCs w:val="22"/>
              </w:rPr>
              <w:t>0.014</w:t>
            </w:r>
          </w:p>
        </w:tc>
        <w:tc>
          <w:tcPr>
            <w:tcW w:w="1018" w:type="dxa"/>
            <w:tcBorders>
              <w:top w:val="nil"/>
              <w:left w:val="nil"/>
              <w:bottom w:val="nil"/>
              <w:right w:val="nil"/>
            </w:tcBorders>
            <w:tcMar>
              <w:top w:w="2" w:type="dxa"/>
              <w:left w:w="2" w:type="dxa"/>
              <w:bottom w:w="2" w:type="dxa"/>
              <w:right w:w="2" w:type="dxa"/>
            </w:tcMar>
            <w:vAlign w:val="center"/>
          </w:tcPr>
          <w:p w14:paraId="76F6DF09" w14:textId="77777777" w:rsidR="005B4B39" w:rsidRPr="00472E33" w:rsidRDefault="005B4B39" w:rsidP="005B4B39">
            <w:pPr>
              <w:widowControl w:val="0"/>
              <w:jc w:val="center"/>
              <w:rPr>
                <w:sz w:val="22"/>
                <w:szCs w:val="22"/>
              </w:rPr>
            </w:pPr>
            <w:r w:rsidRPr="00472E33">
              <w:rPr>
                <w:sz w:val="22"/>
                <w:szCs w:val="22"/>
              </w:rPr>
              <w:t>0.001</w:t>
            </w:r>
          </w:p>
        </w:tc>
      </w:tr>
      <w:tr w:rsidR="005B4B39" w:rsidRPr="00472E33" w14:paraId="4E62356C"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1D5F2FFC" w14:textId="77777777" w:rsidR="005B4B39" w:rsidRPr="00472E33" w:rsidRDefault="005B4B39" w:rsidP="005B4B39">
            <w:pPr>
              <w:widowControl w:val="0"/>
              <w:rPr>
                <w:sz w:val="22"/>
                <w:szCs w:val="22"/>
              </w:rPr>
            </w:pPr>
            <w:proofErr w:type="spellStart"/>
            <w:r w:rsidRPr="00472E33">
              <w:rPr>
                <w:sz w:val="22"/>
                <w:szCs w:val="22"/>
              </w:rPr>
              <w:t>Sintoma</w:t>
            </w:r>
            <w:proofErr w:type="spellEnd"/>
          </w:p>
        </w:tc>
        <w:tc>
          <w:tcPr>
            <w:tcW w:w="1200" w:type="dxa"/>
            <w:tcBorders>
              <w:top w:val="nil"/>
              <w:left w:val="nil"/>
              <w:bottom w:val="nil"/>
              <w:right w:val="nil"/>
            </w:tcBorders>
            <w:tcMar>
              <w:top w:w="2" w:type="dxa"/>
              <w:left w:w="2" w:type="dxa"/>
              <w:bottom w:w="2" w:type="dxa"/>
              <w:right w:w="2" w:type="dxa"/>
            </w:tcMar>
            <w:vAlign w:val="center"/>
          </w:tcPr>
          <w:p w14:paraId="67C089B9" w14:textId="77777777" w:rsidR="005B4B39" w:rsidRPr="00472E33" w:rsidRDefault="005B4B39" w:rsidP="005B4B39">
            <w:pPr>
              <w:widowControl w:val="0"/>
              <w:jc w:val="center"/>
              <w:rPr>
                <w:sz w:val="22"/>
                <w:szCs w:val="22"/>
              </w:rPr>
            </w:pPr>
            <w:r w:rsidRPr="00472E33">
              <w:rPr>
                <w:sz w:val="22"/>
                <w:szCs w:val="22"/>
              </w:rPr>
              <w:t>55.5 ± 21.5</w:t>
            </w:r>
          </w:p>
        </w:tc>
        <w:tc>
          <w:tcPr>
            <w:tcW w:w="1367" w:type="dxa"/>
            <w:tcBorders>
              <w:top w:val="nil"/>
              <w:left w:val="nil"/>
              <w:bottom w:val="nil"/>
              <w:right w:val="nil"/>
            </w:tcBorders>
            <w:tcMar>
              <w:top w:w="2" w:type="dxa"/>
              <w:left w:w="2" w:type="dxa"/>
              <w:bottom w:w="2" w:type="dxa"/>
              <w:right w:w="2" w:type="dxa"/>
            </w:tcMar>
            <w:vAlign w:val="center"/>
          </w:tcPr>
          <w:p w14:paraId="60705A5E" w14:textId="77777777" w:rsidR="005B4B39" w:rsidRPr="00472E33" w:rsidRDefault="005B4B39" w:rsidP="005B4B39">
            <w:pPr>
              <w:widowControl w:val="0"/>
              <w:jc w:val="center"/>
              <w:rPr>
                <w:sz w:val="22"/>
                <w:szCs w:val="22"/>
              </w:rPr>
            </w:pPr>
            <w:r w:rsidRPr="00472E33">
              <w:rPr>
                <w:sz w:val="22"/>
                <w:szCs w:val="22"/>
              </w:rPr>
              <w:t>24.7 ± 22.3</w:t>
            </w:r>
          </w:p>
        </w:tc>
        <w:tc>
          <w:tcPr>
            <w:tcW w:w="934" w:type="dxa"/>
            <w:tcBorders>
              <w:top w:val="nil"/>
              <w:left w:val="nil"/>
              <w:bottom w:val="nil"/>
              <w:right w:val="nil"/>
            </w:tcBorders>
            <w:tcMar>
              <w:top w:w="2" w:type="dxa"/>
              <w:left w:w="2" w:type="dxa"/>
              <w:bottom w:w="2" w:type="dxa"/>
              <w:right w:w="2" w:type="dxa"/>
            </w:tcMar>
            <w:vAlign w:val="center"/>
          </w:tcPr>
          <w:p w14:paraId="5147B205" w14:textId="77777777" w:rsidR="005B4B39" w:rsidRPr="00472E33" w:rsidRDefault="005B4B39" w:rsidP="005B4B39">
            <w:pPr>
              <w:widowControl w:val="0"/>
              <w:jc w:val="center"/>
              <w:rPr>
                <w:sz w:val="22"/>
                <w:szCs w:val="22"/>
              </w:rPr>
            </w:pPr>
            <w:r w:rsidRPr="00472E33">
              <w:rPr>
                <w:sz w:val="22"/>
                <w:szCs w:val="22"/>
              </w:rPr>
              <w:t>0.002</w:t>
            </w:r>
          </w:p>
        </w:tc>
        <w:tc>
          <w:tcPr>
            <w:tcW w:w="1478" w:type="dxa"/>
            <w:tcBorders>
              <w:top w:val="nil"/>
              <w:left w:val="nil"/>
              <w:bottom w:val="nil"/>
              <w:right w:val="nil"/>
            </w:tcBorders>
            <w:tcMar>
              <w:top w:w="2" w:type="dxa"/>
              <w:left w:w="2" w:type="dxa"/>
              <w:bottom w:w="2" w:type="dxa"/>
              <w:right w:w="2" w:type="dxa"/>
            </w:tcMar>
            <w:vAlign w:val="center"/>
          </w:tcPr>
          <w:p w14:paraId="46855CE8" w14:textId="77777777" w:rsidR="005B4B39" w:rsidRPr="00472E33" w:rsidRDefault="005B4B39" w:rsidP="005B4B39">
            <w:pPr>
              <w:widowControl w:val="0"/>
              <w:jc w:val="center"/>
              <w:rPr>
                <w:sz w:val="22"/>
                <w:szCs w:val="22"/>
              </w:rPr>
            </w:pPr>
            <w:r w:rsidRPr="00472E33">
              <w:rPr>
                <w:sz w:val="22"/>
                <w:szCs w:val="22"/>
              </w:rPr>
              <w:t>26.1 ± 18.9</w:t>
            </w:r>
          </w:p>
        </w:tc>
        <w:tc>
          <w:tcPr>
            <w:tcW w:w="1032" w:type="dxa"/>
            <w:tcBorders>
              <w:top w:val="nil"/>
              <w:left w:val="nil"/>
              <w:bottom w:val="nil"/>
              <w:right w:val="nil"/>
            </w:tcBorders>
            <w:tcMar>
              <w:top w:w="2" w:type="dxa"/>
              <w:left w:w="2" w:type="dxa"/>
              <w:bottom w:w="2" w:type="dxa"/>
              <w:right w:w="2" w:type="dxa"/>
            </w:tcMar>
            <w:vAlign w:val="center"/>
          </w:tcPr>
          <w:p w14:paraId="054A0A20" w14:textId="77777777" w:rsidR="005B4B39" w:rsidRPr="00472E33" w:rsidRDefault="005B4B39" w:rsidP="005B4B39">
            <w:pPr>
              <w:widowControl w:val="0"/>
              <w:jc w:val="center"/>
              <w:rPr>
                <w:sz w:val="22"/>
                <w:szCs w:val="22"/>
              </w:rPr>
            </w:pPr>
            <w:r w:rsidRPr="00472E33">
              <w:rPr>
                <w:sz w:val="22"/>
                <w:szCs w:val="22"/>
              </w:rPr>
              <w:t>&lt; 0.0005</w:t>
            </w:r>
          </w:p>
        </w:tc>
        <w:tc>
          <w:tcPr>
            <w:tcW w:w="1451" w:type="dxa"/>
            <w:tcBorders>
              <w:top w:val="nil"/>
              <w:left w:val="nil"/>
              <w:bottom w:val="nil"/>
              <w:right w:val="nil"/>
            </w:tcBorders>
            <w:tcMar>
              <w:top w:w="2" w:type="dxa"/>
              <w:left w:w="2" w:type="dxa"/>
              <w:bottom w:w="2" w:type="dxa"/>
              <w:right w:w="2" w:type="dxa"/>
            </w:tcMar>
            <w:vAlign w:val="center"/>
          </w:tcPr>
          <w:p w14:paraId="047318F0" w14:textId="77777777" w:rsidR="005B4B39" w:rsidRPr="00472E33" w:rsidRDefault="005B4B39" w:rsidP="005B4B39">
            <w:pPr>
              <w:widowControl w:val="0"/>
              <w:jc w:val="center"/>
              <w:rPr>
                <w:sz w:val="22"/>
                <w:szCs w:val="22"/>
              </w:rPr>
            </w:pPr>
            <w:r w:rsidRPr="00472E33">
              <w:rPr>
                <w:sz w:val="22"/>
                <w:szCs w:val="22"/>
              </w:rPr>
              <w:t>17.0 ± 24.2</w:t>
            </w:r>
          </w:p>
        </w:tc>
        <w:tc>
          <w:tcPr>
            <w:tcW w:w="1060" w:type="dxa"/>
            <w:tcBorders>
              <w:top w:val="nil"/>
              <w:left w:val="nil"/>
              <w:bottom w:val="nil"/>
              <w:right w:val="nil"/>
            </w:tcBorders>
            <w:tcMar>
              <w:top w:w="2" w:type="dxa"/>
              <w:left w:w="2" w:type="dxa"/>
              <w:bottom w:w="2" w:type="dxa"/>
              <w:right w:w="2" w:type="dxa"/>
            </w:tcMar>
            <w:vAlign w:val="center"/>
          </w:tcPr>
          <w:p w14:paraId="4E906237" w14:textId="77777777" w:rsidR="005B4B39" w:rsidRPr="00472E33" w:rsidRDefault="005B4B39" w:rsidP="005B4B39">
            <w:pPr>
              <w:widowControl w:val="0"/>
              <w:jc w:val="center"/>
              <w:rPr>
                <w:sz w:val="22"/>
                <w:szCs w:val="22"/>
              </w:rPr>
            </w:pPr>
            <w:r w:rsidRPr="00472E33">
              <w:rPr>
                <w:sz w:val="22"/>
                <w:szCs w:val="22"/>
              </w:rPr>
              <w:t>0.026</w:t>
            </w:r>
          </w:p>
        </w:tc>
        <w:tc>
          <w:tcPr>
            <w:tcW w:w="1492" w:type="dxa"/>
            <w:tcBorders>
              <w:top w:val="nil"/>
              <w:left w:val="nil"/>
              <w:bottom w:val="nil"/>
              <w:right w:val="nil"/>
            </w:tcBorders>
            <w:tcMar>
              <w:top w:w="2" w:type="dxa"/>
              <w:left w:w="2" w:type="dxa"/>
              <w:bottom w:w="2" w:type="dxa"/>
              <w:right w:w="2" w:type="dxa"/>
            </w:tcMar>
            <w:vAlign w:val="center"/>
          </w:tcPr>
          <w:p w14:paraId="1414A635" w14:textId="77777777" w:rsidR="005B4B39" w:rsidRPr="00472E33" w:rsidRDefault="005B4B39" w:rsidP="005B4B39">
            <w:pPr>
              <w:widowControl w:val="0"/>
              <w:jc w:val="center"/>
              <w:rPr>
                <w:sz w:val="22"/>
                <w:szCs w:val="22"/>
              </w:rPr>
            </w:pPr>
            <w:r w:rsidRPr="00472E33">
              <w:rPr>
                <w:sz w:val="22"/>
                <w:szCs w:val="22"/>
              </w:rPr>
              <w:t>8.5 ± 20.8</w:t>
            </w:r>
          </w:p>
        </w:tc>
        <w:tc>
          <w:tcPr>
            <w:tcW w:w="1018" w:type="dxa"/>
            <w:tcBorders>
              <w:top w:val="nil"/>
              <w:left w:val="nil"/>
              <w:bottom w:val="nil"/>
              <w:right w:val="nil"/>
            </w:tcBorders>
            <w:tcMar>
              <w:top w:w="2" w:type="dxa"/>
              <w:left w:w="2" w:type="dxa"/>
              <w:bottom w:w="2" w:type="dxa"/>
              <w:right w:w="2" w:type="dxa"/>
            </w:tcMar>
            <w:vAlign w:val="center"/>
          </w:tcPr>
          <w:p w14:paraId="77390B01" w14:textId="77777777" w:rsidR="005B4B39" w:rsidRPr="00472E33" w:rsidRDefault="005B4B39" w:rsidP="005B4B39">
            <w:pPr>
              <w:widowControl w:val="0"/>
              <w:jc w:val="center"/>
              <w:rPr>
                <w:sz w:val="22"/>
                <w:szCs w:val="22"/>
              </w:rPr>
            </w:pPr>
            <w:r w:rsidRPr="00472E33">
              <w:rPr>
                <w:sz w:val="22"/>
                <w:szCs w:val="22"/>
              </w:rPr>
              <w:t>0.166</w:t>
            </w:r>
          </w:p>
        </w:tc>
        <w:tc>
          <w:tcPr>
            <w:tcW w:w="1018" w:type="dxa"/>
            <w:tcBorders>
              <w:top w:val="nil"/>
              <w:left w:val="nil"/>
              <w:bottom w:val="nil"/>
              <w:right w:val="nil"/>
            </w:tcBorders>
            <w:tcMar>
              <w:top w:w="2" w:type="dxa"/>
              <w:left w:w="2" w:type="dxa"/>
              <w:bottom w:w="2" w:type="dxa"/>
              <w:right w:w="2" w:type="dxa"/>
            </w:tcMar>
            <w:vAlign w:val="center"/>
          </w:tcPr>
          <w:p w14:paraId="626817B4" w14:textId="77777777" w:rsidR="005B4B39" w:rsidRPr="00472E33" w:rsidRDefault="005B4B39" w:rsidP="005B4B39">
            <w:pPr>
              <w:widowControl w:val="0"/>
              <w:jc w:val="center"/>
              <w:rPr>
                <w:sz w:val="22"/>
                <w:szCs w:val="22"/>
              </w:rPr>
            </w:pPr>
            <w:r w:rsidRPr="00472E33">
              <w:rPr>
                <w:sz w:val="22"/>
                <w:szCs w:val="22"/>
              </w:rPr>
              <w:t>&lt; 0.0005</w:t>
            </w:r>
          </w:p>
        </w:tc>
      </w:tr>
      <w:tr w:rsidR="005B4B39" w:rsidRPr="00472E33" w14:paraId="7FF9BC3B"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28A852B1" w14:textId="3BF107A4" w:rsidR="005B4B39" w:rsidRPr="00472E33" w:rsidRDefault="00F75735" w:rsidP="005B4B39">
            <w:pPr>
              <w:widowControl w:val="0"/>
              <w:rPr>
                <w:sz w:val="22"/>
                <w:szCs w:val="22"/>
              </w:rPr>
            </w:pPr>
            <w:r w:rsidRPr="00472E33">
              <w:rPr>
                <w:sz w:val="22"/>
                <w:szCs w:val="22"/>
              </w:rPr>
              <w:t>AVD</w:t>
            </w:r>
          </w:p>
        </w:tc>
        <w:tc>
          <w:tcPr>
            <w:tcW w:w="1200" w:type="dxa"/>
            <w:tcBorders>
              <w:top w:val="nil"/>
              <w:left w:val="nil"/>
              <w:bottom w:val="nil"/>
              <w:right w:val="nil"/>
            </w:tcBorders>
            <w:tcMar>
              <w:top w:w="2" w:type="dxa"/>
              <w:left w:w="2" w:type="dxa"/>
              <w:bottom w:w="2" w:type="dxa"/>
              <w:right w:w="2" w:type="dxa"/>
            </w:tcMar>
            <w:vAlign w:val="center"/>
          </w:tcPr>
          <w:p w14:paraId="5C791DB3" w14:textId="77777777" w:rsidR="005B4B39" w:rsidRPr="00472E33" w:rsidRDefault="005B4B39" w:rsidP="005B4B39">
            <w:pPr>
              <w:widowControl w:val="0"/>
              <w:jc w:val="center"/>
              <w:rPr>
                <w:sz w:val="22"/>
                <w:szCs w:val="22"/>
              </w:rPr>
            </w:pPr>
            <w:r w:rsidRPr="00472E33">
              <w:rPr>
                <w:sz w:val="22"/>
                <w:szCs w:val="22"/>
              </w:rPr>
              <w:t>46.8 ± 28.9</w:t>
            </w:r>
          </w:p>
        </w:tc>
        <w:tc>
          <w:tcPr>
            <w:tcW w:w="1367" w:type="dxa"/>
            <w:tcBorders>
              <w:top w:val="nil"/>
              <w:left w:val="nil"/>
              <w:bottom w:val="nil"/>
              <w:right w:val="nil"/>
            </w:tcBorders>
            <w:tcMar>
              <w:top w:w="2" w:type="dxa"/>
              <w:left w:w="2" w:type="dxa"/>
              <w:bottom w:w="2" w:type="dxa"/>
              <w:right w:w="2" w:type="dxa"/>
            </w:tcMar>
            <w:vAlign w:val="center"/>
          </w:tcPr>
          <w:p w14:paraId="2D754E38" w14:textId="77777777" w:rsidR="005B4B39" w:rsidRPr="00472E33" w:rsidRDefault="005B4B39" w:rsidP="005B4B39">
            <w:pPr>
              <w:widowControl w:val="0"/>
              <w:jc w:val="center"/>
              <w:rPr>
                <w:sz w:val="22"/>
                <w:szCs w:val="22"/>
              </w:rPr>
            </w:pPr>
            <w:r w:rsidRPr="00472E33">
              <w:rPr>
                <w:sz w:val="22"/>
                <w:szCs w:val="22"/>
              </w:rPr>
              <w:t>29.0 ± 29.7</w:t>
            </w:r>
          </w:p>
        </w:tc>
        <w:tc>
          <w:tcPr>
            <w:tcW w:w="934" w:type="dxa"/>
            <w:tcBorders>
              <w:top w:val="nil"/>
              <w:left w:val="nil"/>
              <w:bottom w:val="nil"/>
              <w:right w:val="nil"/>
            </w:tcBorders>
            <w:tcMar>
              <w:top w:w="2" w:type="dxa"/>
              <w:left w:w="2" w:type="dxa"/>
              <w:bottom w:w="2" w:type="dxa"/>
              <w:right w:w="2" w:type="dxa"/>
            </w:tcMar>
            <w:vAlign w:val="center"/>
          </w:tcPr>
          <w:p w14:paraId="08468D4B" w14:textId="77777777" w:rsidR="005B4B39" w:rsidRPr="00472E33" w:rsidRDefault="005B4B39" w:rsidP="005B4B39">
            <w:pPr>
              <w:widowControl w:val="0"/>
              <w:jc w:val="center"/>
              <w:rPr>
                <w:sz w:val="22"/>
                <w:szCs w:val="22"/>
              </w:rPr>
            </w:pPr>
            <w:r w:rsidRPr="00472E33">
              <w:rPr>
                <w:sz w:val="22"/>
                <w:szCs w:val="22"/>
              </w:rPr>
              <w:t>0.004</w:t>
            </w:r>
          </w:p>
        </w:tc>
        <w:tc>
          <w:tcPr>
            <w:tcW w:w="1478" w:type="dxa"/>
            <w:tcBorders>
              <w:top w:val="nil"/>
              <w:left w:val="nil"/>
              <w:bottom w:val="nil"/>
              <w:right w:val="nil"/>
            </w:tcBorders>
            <w:tcMar>
              <w:top w:w="2" w:type="dxa"/>
              <w:left w:w="2" w:type="dxa"/>
              <w:bottom w:w="2" w:type="dxa"/>
              <w:right w:w="2" w:type="dxa"/>
            </w:tcMar>
            <w:vAlign w:val="center"/>
          </w:tcPr>
          <w:p w14:paraId="15A72CA6" w14:textId="77777777" w:rsidR="005B4B39" w:rsidRPr="00472E33" w:rsidRDefault="005B4B39" w:rsidP="005B4B39">
            <w:pPr>
              <w:widowControl w:val="0"/>
              <w:jc w:val="center"/>
              <w:rPr>
                <w:sz w:val="22"/>
                <w:szCs w:val="22"/>
              </w:rPr>
            </w:pPr>
            <w:r w:rsidRPr="00472E33">
              <w:rPr>
                <w:sz w:val="22"/>
                <w:szCs w:val="22"/>
              </w:rPr>
              <w:t>33.3 ± 22.0</w:t>
            </w:r>
          </w:p>
        </w:tc>
        <w:tc>
          <w:tcPr>
            <w:tcW w:w="1032" w:type="dxa"/>
            <w:tcBorders>
              <w:top w:val="nil"/>
              <w:left w:val="nil"/>
              <w:bottom w:val="nil"/>
              <w:right w:val="nil"/>
            </w:tcBorders>
            <w:tcMar>
              <w:top w:w="2" w:type="dxa"/>
              <w:left w:w="2" w:type="dxa"/>
              <w:bottom w:w="2" w:type="dxa"/>
              <w:right w:w="2" w:type="dxa"/>
            </w:tcMar>
            <w:vAlign w:val="center"/>
          </w:tcPr>
          <w:p w14:paraId="49688AD6" w14:textId="77777777" w:rsidR="005B4B39" w:rsidRPr="00472E33" w:rsidRDefault="005B4B39" w:rsidP="005B4B39">
            <w:pPr>
              <w:widowControl w:val="0"/>
              <w:jc w:val="center"/>
              <w:rPr>
                <w:sz w:val="22"/>
                <w:szCs w:val="22"/>
              </w:rPr>
            </w:pPr>
            <w:r w:rsidRPr="00472E33">
              <w:rPr>
                <w:sz w:val="22"/>
                <w:szCs w:val="22"/>
              </w:rPr>
              <w:t>&lt; 0.0005</w:t>
            </w:r>
          </w:p>
        </w:tc>
        <w:tc>
          <w:tcPr>
            <w:tcW w:w="1451" w:type="dxa"/>
            <w:tcBorders>
              <w:top w:val="nil"/>
              <w:left w:val="nil"/>
              <w:bottom w:val="nil"/>
              <w:right w:val="nil"/>
            </w:tcBorders>
            <w:tcMar>
              <w:top w:w="2" w:type="dxa"/>
              <w:left w:w="2" w:type="dxa"/>
              <w:bottom w:w="2" w:type="dxa"/>
              <w:right w:w="2" w:type="dxa"/>
            </w:tcMar>
            <w:vAlign w:val="center"/>
          </w:tcPr>
          <w:p w14:paraId="4AA305DD" w14:textId="77777777" w:rsidR="005B4B39" w:rsidRPr="00472E33" w:rsidRDefault="005B4B39" w:rsidP="005B4B39">
            <w:pPr>
              <w:widowControl w:val="0"/>
              <w:jc w:val="center"/>
              <w:rPr>
                <w:sz w:val="22"/>
                <w:szCs w:val="22"/>
              </w:rPr>
            </w:pPr>
            <w:r w:rsidRPr="00472E33">
              <w:rPr>
                <w:sz w:val="22"/>
                <w:szCs w:val="22"/>
              </w:rPr>
              <w:t>23.9 ± 25.9</w:t>
            </w:r>
          </w:p>
        </w:tc>
        <w:tc>
          <w:tcPr>
            <w:tcW w:w="1060" w:type="dxa"/>
            <w:tcBorders>
              <w:top w:val="nil"/>
              <w:left w:val="nil"/>
              <w:bottom w:val="nil"/>
              <w:right w:val="nil"/>
            </w:tcBorders>
            <w:tcMar>
              <w:top w:w="2" w:type="dxa"/>
              <w:left w:w="2" w:type="dxa"/>
              <w:bottom w:w="2" w:type="dxa"/>
              <w:right w:w="2" w:type="dxa"/>
            </w:tcMar>
            <w:vAlign w:val="center"/>
          </w:tcPr>
          <w:p w14:paraId="6B24CC1E" w14:textId="77777777" w:rsidR="005B4B39" w:rsidRPr="00472E33" w:rsidRDefault="005B4B39" w:rsidP="005B4B39">
            <w:pPr>
              <w:widowControl w:val="0"/>
              <w:jc w:val="center"/>
              <w:rPr>
                <w:sz w:val="22"/>
                <w:szCs w:val="22"/>
              </w:rPr>
            </w:pPr>
            <w:r w:rsidRPr="00472E33">
              <w:rPr>
                <w:sz w:val="22"/>
                <w:szCs w:val="22"/>
              </w:rPr>
              <w:t>0.006</w:t>
            </w:r>
          </w:p>
        </w:tc>
        <w:tc>
          <w:tcPr>
            <w:tcW w:w="1492" w:type="dxa"/>
            <w:tcBorders>
              <w:top w:val="nil"/>
              <w:left w:val="nil"/>
              <w:bottom w:val="nil"/>
              <w:right w:val="nil"/>
            </w:tcBorders>
            <w:tcMar>
              <w:top w:w="2" w:type="dxa"/>
              <w:left w:w="2" w:type="dxa"/>
              <w:bottom w:w="2" w:type="dxa"/>
              <w:right w:w="2" w:type="dxa"/>
            </w:tcMar>
            <w:vAlign w:val="center"/>
          </w:tcPr>
          <w:p w14:paraId="7DB79D1F" w14:textId="77777777" w:rsidR="005B4B39" w:rsidRPr="00472E33" w:rsidRDefault="005B4B39" w:rsidP="005B4B39">
            <w:pPr>
              <w:widowControl w:val="0"/>
              <w:jc w:val="center"/>
              <w:rPr>
                <w:sz w:val="22"/>
                <w:szCs w:val="22"/>
              </w:rPr>
            </w:pPr>
            <w:r w:rsidRPr="00472E33">
              <w:rPr>
                <w:sz w:val="22"/>
                <w:szCs w:val="22"/>
              </w:rPr>
              <w:t>17.8 ± 25.1</w:t>
            </w:r>
          </w:p>
        </w:tc>
        <w:tc>
          <w:tcPr>
            <w:tcW w:w="1018" w:type="dxa"/>
            <w:tcBorders>
              <w:top w:val="nil"/>
              <w:left w:val="nil"/>
              <w:bottom w:val="nil"/>
              <w:right w:val="nil"/>
            </w:tcBorders>
            <w:tcMar>
              <w:top w:w="2" w:type="dxa"/>
              <w:left w:w="2" w:type="dxa"/>
              <w:bottom w:w="2" w:type="dxa"/>
              <w:right w:w="2" w:type="dxa"/>
            </w:tcMar>
            <w:vAlign w:val="center"/>
          </w:tcPr>
          <w:p w14:paraId="0813A2C7" w14:textId="77777777" w:rsidR="005B4B39" w:rsidRPr="00472E33" w:rsidRDefault="005B4B39" w:rsidP="005B4B39">
            <w:pPr>
              <w:widowControl w:val="0"/>
              <w:jc w:val="center"/>
              <w:rPr>
                <w:sz w:val="22"/>
                <w:szCs w:val="22"/>
              </w:rPr>
            </w:pPr>
            <w:r w:rsidRPr="00472E33">
              <w:rPr>
                <w:sz w:val="22"/>
                <w:szCs w:val="22"/>
              </w:rPr>
              <w:t>0.026</w:t>
            </w:r>
          </w:p>
        </w:tc>
        <w:tc>
          <w:tcPr>
            <w:tcW w:w="1018" w:type="dxa"/>
            <w:tcBorders>
              <w:top w:val="nil"/>
              <w:left w:val="nil"/>
              <w:bottom w:val="nil"/>
              <w:right w:val="nil"/>
            </w:tcBorders>
            <w:tcMar>
              <w:top w:w="2" w:type="dxa"/>
              <w:left w:w="2" w:type="dxa"/>
              <w:bottom w:w="2" w:type="dxa"/>
              <w:right w:w="2" w:type="dxa"/>
            </w:tcMar>
            <w:vAlign w:val="center"/>
          </w:tcPr>
          <w:p w14:paraId="74587126" w14:textId="77777777" w:rsidR="005B4B39" w:rsidRPr="00472E33" w:rsidRDefault="005B4B39" w:rsidP="005B4B39">
            <w:pPr>
              <w:widowControl w:val="0"/>
              <w:jc w:val="center"/>
              <w:rPr>
                <w:sz w:val="22"/>
                <w:szCs w:val="22"/>
              </w:rPr>
            </w:pPr>
            <w:r w:rsidRPr="00472E33">
              <w:rPr>
                <w:sz w:val="22"/>
                <w:szCs w:val="22"/>
              </w:rPr>
              <w:t>&lt; 0.0005</w:t>
            </w:r>
          </w:p>
        </w:tc>
      </w:tr>
      <w:tr w:rsidR="005B4B39" w:rsidRPr="00472E33" w14:paraId="410FAB7D"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2AB72656" w14:textId="5CBFC6DF" w:rsidR="005B4B39" w:rsidRPr="00472E33" w:rsidRDefault="00954B46" w:rsidP="005B4B39">
            <w:pPr>
              <w:widowControl w:val="0"/>
              <w:rPr>
                <w:sz w:val="22"/>
                <w:szCs w:val="22"/>
              </w:rPr>
            </w:pPr>
            <w:r w:rsidRPr="00472E33">
              <w:rPr>
                <w:sz w:val="22"/>
                <w:szCs w:val="22"/>
              </w:rPr>
              <w:t>AEL</w:t>
            </w:r>
          </w:p>
        </w:tc>
        <w:tc>
          <w:tcPr>
            <w:tcW w:w="1200" w:type="dxa"/>
            <w:tcBorders>
              <w:top w:val="nil"/>
              <w:left w:val="nil"/>
              <w:bottom w:val="nil"/>
              <w:right w:val="nil"/>
            </w:tcBorders>
            <w:tcMar>
              <w:top w:w="2" w:type="dxa"/>
              <w:left w:w="2" w:type="dxa"/>
              <w:bottom w:w="2" w:type="dxa"/>
              <w:right w:w="2" w:type="dxa"/>
            </w:tcMar>
            <w:vAlign w:val="center"/>
          </w:tcPr>
          <w:p w14:paraId="4F46714E" w14:textId="77777777" w:rsidR="005B4B39" w:rsidRPr="00472E33" w:rsidRDefault="005B4B39" w:rsidP="005B4B39">
            <w:pPr>
              <w:widowControl w:val="0"/>
              <w:jc w:val="center"/>
              <w:rPr>
                <w:sz w:val="22"/>
                <w:szCs w:val="22"/>
              </w:rPr>
            </w:pPr>
            <w:r w:rsidRPr="00472E33">
              <w:rPr>
                <w:sz w:val="22"/>
                <w:szCs w:val="22"/>
              </w:rPr>
              <w:t>20.8 ± 19.8</w:t>
            </w:r>
          </w:p>
        </w:tc>
        <w:tc>
          <w:tcPr>
            <w:tcW w:w="1367" w:type="dxa"/>
            <w:tcBorders>
              <w:top w:val="nil"/>
              <w:left w:val="nil"/>
              <w:bottom w:val="nil"/>
              <w:right w:val="nil"/>
            </w:tcBorders>
            <w:tcMar>
              <w:top w:w="2" w:type="dxa"/>
              <w:left w:w="2" w:type="dxa"/>
              <w:bottom w:w="2" w:type="dxa"/>
              <w:right w:w="2" w:type="dxa"/>
            </w:tcMar>
            <w:vAlign w:val="center"/>
          </w:tcPr>
          <w:p w14:paraId="5C75A2CA" w14:textId="77777777" w:rsidR="005B4B39" w:rsidRPr="00472E33" w:rsidRDefault="005B4B39" w:rsidP="005B4B39">
            <w:pPr>
              <w:widowControl w:val="0"/>
              <w:jc w:val="center"/>
              <w:rPr>
                <w:sz w:val="22"/>
                <w:szCs w:val="22"/>
              </w:rPr>
            </w:pPr>
            <w:r w:rsidRPr="00472E33">
              <w:rPr>
                <w:sz w:val="22"/>
                <w:szCs w:val="22"/>
              </w:rPr>
              <w:t>24.6 ± 32.3</w:t>
            </w:r>
          </w:p>
        </w:tc>
        <w:tc>
          <w:tcPr>
            <w:tcW w:w="934" w:type="dxa"/>
            <w:tcBorders>
              <w:top w:val="nil"/>
              <w:left w:val="nil"/>
              <w:bottom w:val="nil"/>
              <w:right w:val="nil"/>
            </w:tcBorders>
            <w:tcMar>
              <w:top w:w="2" w:type="dxa"/>
              <w:left w:w="2" w:type="dxa"/>
              <w:bottom w:w="2" w:type="dxa"/>
              <w:right w:w="2" w:type="dxa"/>
            </w:tcMar>
            <w:vAlign w:val="center"/>
          </w:tcPr>
          <w:p w14:paraId="27F2F6FA" w14:textId="77777777" w:rsidR="005B4B39" w:rsidRPr="00472E33" w:rsidRDefault="005B4B39" w:rsidP="005B4B39">
            <w:pPr>
              <w:widowControl w:val="0"/>
              <w:jc w:val="center"/>
              <w:rPr>
                <w:sz w:val="22"/>
                <w:szCs w:val="22"/>
              </w:rPr>
            </w:pPr>
            <w:r w:rsidRPr="00472E33">
              <w:rPr>
                <w:sz w:val="22"/>
                <w:szCs w:val="22"/>
              </w:rPr>
              <w:t>0.018</w:t>
            </w:r>
          </w:p>
        </w:tc>
        <w:tc>
          <w:tcPr>
            <w:tcW w:w="1478" w:type="dxa"/>
            <w:tcBorders>
              <w:top w:val="nil"/>
              <w:left w:val="nil"/>
              <w:bottom w:val="nil"/>
              <w:right w:val="nil"/>
            </w:tcBorders>
            <w:tcMar>
              <w:top w:w="2" w:type="dxa"/>
              <w:left w:w="2" w:type="dxa"/>
              <w:bottom w:w="2" w:type="dxa"/>
              <w:right w:w="2" w:type="dxa"/>
            </w:tcMar>
            <w:vAlign w:val="center"/>
          </w:tcPr>
          <w:p w14:paraId="2EF99543" w14:textId="77777777" w:rsidR="005B4B39" w:rsidRPr="00472E33" w:rsidRDefault="005B4B39" w:rsidP="005B4B39">
            <w:pPr>
              <w:widowControl w:val="0"/>
              <w:jc w:val="center"/>
              <w:rPr>
                <w:sz w:val="22"/>
                <w:szCs w:val="22"/>
              </w:rPr>
            </w:pPr>
            <w:r w:rsidRPr="00472E33">
              <w:rPr>
                <w:sz w:val="22"/>
                <w:szCs w:val="22"/>
              </w:rPr>
              <w:t>43.8 ± 26.6</w:t>
            </w:r>
          </w:p>
        </w:tc>
        <w:tc>
          <w:tcPr>
            <w:tcW w:w="1032" w:type="dxa"/>
            <w:tcBorders>
              <w:top w:val="nil"/>
              <w:left w:val="nil"/>
              <w:bottom w:val="nil"/>
              <w:right w:val="nil"/>
            </w:tcBorders>
            <w:tcMar>
              <w:top w:w="2" w:type="dxa"/>
              <w:left w:w="2" w:type="dxa"/>
              <w:bottom w:w="2" w:type="dxa"/>
              <w:right w:w="2" w:type="dxa"/>
            </w:tcMar>
            <w:vAlign w:val="center"/>
          </w:tcPr>
          <w:p w14:paraId="37DFE6E9" w14:textId="77777777" w:rsidR="005B4B39" w:rsidRPr="00472E33" w:rsidRDefault="005B4B39" w:rsidP="005B4B39">
            <w:pPr>
              <w:widowControl w:val="0"/>
              <w:jc w:val="center"/>
              <w:rPr>
                <w:sz w:val="22"/>
                <w:szCs w:val="22"/>
              </w:rPr>
            </w:pPr>
            <w:r w:rsidRPr="00472E33">
              <w:rPr>
                <w:sz w:val="22"/>
                <w:szCs w:val="22"/>
              </w:rPr>
              <w:t>&lt; 0.0005</w:t>
            </w:r>
          </w:p>
        </w:tc>
        <w:tc>
          <w:tcPr>
            <w:tcW w:w="1451" w:type="dxa"/>
            <w:tcBorders>
              <w:top w:val="nil"/>
              <w:left w:val="nil"/>
              <w:bottom w:val="nil"/>
              <w:right w:val="nil"/>
            </w:tcBorders>
            <w:tcMar>
              <w:top w:w="2" w:type="dxa"/>
              <w:left w:w="2" w:type="dxa"/>
              <w:bottom w:w="2" w:type="dxa"/>
              <w:right w:w="2" w:type="dxa"/>
            </w:tcMar>
            <w:vAlign w:val="center"/>
          </w:tcPr>
          <w:p w14:paraId="23AA3BA2" w14:textId="77777777" w:rsidR="005B4B39" w:rsidRPr="00472E33" w:rsidRDefault="005B4B39" w:rsidP="005B4B39">
            <w:pPr>
              <w:widowControl w:val="0"/>
              <w:jc w:val="center"/>
              <w:rPr>
                <w:sz w:val="22"/>
                <w:szCs w:val="22"/>
              </w:rPr>
            </w:pPr>
            <w:r w:rsidRPr="00472E33">
              <w:rPr>
                <w:sz w:val="22"/>
                <w:szCs w:val="22"/>
              </w:rPr>
              <w:t>31.2 ± 26.2</w:t>
            </w:r>
          </w:p>
        </w:tc>
        <w:tc>
          <w:tcPr>
            <w:tcW w:w="1060" w:type="dxa"/>
            <w:tcBorders>
              <w:top w:val="nil"/>
              <w:left w:val="nil"/>
              <w:bottom w:val="nil"/>
              <w:right w:val="nil"/>
            </w:tcBorders>
            <w:tcMar>
              <w:top w:w="2" w:type="dxa"/>
              <w:left w:w="2" w:type="dxa"/>
              <w:bottom w:w="2" w:type="dxa"/>
              <w:right w:w="2" w:type="dxa"/>
            </w:tcMar>
            <w:vAlign w:val="center"/>
          </w:tcPr>
          <w:p w14:paraId="54BE782A" w14:textId="77777777" w:rsidR="005B4B39" w:rsidRPr="00472E33" w:rsidRDefault="005B4B39" w:rsidP="005B4B39">
            <w:pPr>
              <w:widowControl w:val="0"/>
              <w:jc w:val="center"/>
              <w:rPr>
                <w:sz w:val="22"/>
                <w:szCs w:val="22"/>
              </w:rPr>
            </w:pPr>
            <w:r w:rsidRPr="00472E33">
              <w:rPr>
                <w:sz w:val="22"/>
                <w:szCs w:val="22"/>
              </w:rPr>
              <w:t>0.001</w:t>
            </w:r>
          </w:p>
        </w:tc>
        <w:tc>
          <w:tcPr>
            <w:tcW w:w="1492" w:type="dxa"/>
            <w:tcBorders>
              <w:top w:val="nil"/>
              <w:left w:val="nil"/>
              <w:bottom w:val="nil"/>
              <w:right w:val="nil"/>
            </w:tcBorders>
            <w:tcMar>
              <w:top w:w="2" w:type="dxa"/>
              <w:left w:w="2" w:type="dxa"/>
              <w:bottom w:w="2" w:type="dxa"/>
              <w:right w:w="2" w:type="dxa"/>
            </w:tcMar>
            <w:vAlign w:val="center"/>
          </w:tcPr>
          <w:p w14:paraId="2A14B395" w14:textId="77777777" w:rsidR="005B4B39" w:rsidRPr="00472E33" w:rsidRDefault="005B4B39" w:rsidP="005B4B39">
            <w:pPr>
              <w:widowControl w:val="0"/>
              <w:jc w:val="center"/>
              <w:rPr>
                <w:sz w:val="22"/>
                <w:szCs w:val="22"/>
              </w:rPr>
            </w:pPr>
            <w:r w:rsidRPr="00472E33">
              <w:rPr>
                <w:sz w:val="22"/>
                <w:szCs w:val="22"/>
              </w:rPr>
              <w:t>26.5 ± 24.6</w:t>
            </w:r>
          </w:p>
        </w:tc>
        <w:tc>
          <w:tcPr>
            <w:tcW w:w="1018" w:type="dxa"/>
            <w:tcBorders>
              <w:top w:val="nil"/>
              <w:left w:val="nil"/>
              <w:bottom w:val="nil"/>
              <w:right w:val="nil"/>
            </w:tcBorders>
            <w:tcMar>
              <w:top w:w="2" w:type="dxa"/>
              <w:left w:w="2" w:type="dxa"/>
              <w:bottom w:w="2" w:type="dxa"/>
              <w:right w:w="2" w:type="dxa"/>
            </w:tcMar>
            <w:vAlign w:val="center"/>
          </w:tcPr>
          <w:p w14:paraId="773A2A2D" w14:textId="77777777" w:rsidR="005B4B39" w:rsidRPr="00472E33" w:rsidRDefault="005B4B39" w:rsidP="005B4B39">
            <w:pPr>
              <w:widowControl w:val="0"/>
              <w:jc w:val="center"/>
              <w:rPr>
                <w:sz w:val="22"/>
                <w:szCs w:val="22"/>
              </w:rPr>
            </w:pPr>
            <w:r w:rsidRPr="00472E33">
              <w:rPr>
                <w:sz w:val="22"/>
                <w:szCs w:val="22"/>
              </w:rPr>
              <w:t>0.002</w:t>
            </w:r>
          </w:p>
        </w:tc>
        <w:tc>
          <w:tcPr>
            <w:tcW w:w="1018" w:type="dxa"/>
            <w:tcBorders>
              <w:top w:val="nil"/>
              <w:left w:val="nil"/>
              <w:bottom w:val="nil"/>
              <w:right w:val="nil"/>
            </w:tcBorders>
            <w:tcMar>
              <w:top w:w="2" w:type="dxa"/>
              <w:left w:w="2" w:type="dxa"/>
              <w:bottom w:w="2" w:type="dxa"/>
              <w:right w:w="2" w:type="dxa"/>
            </w:tcMar>
            <w:vAlign w:val="center"/>
          </w:tcPr>
          <w:p w14:paraId="0D70F264" w14:textId="77777777" w:rsidR="005B4B39" w:rsidRPr="00472E33" w:rsidRDefault="005B4B39" w:rsidP="005B4B39">
            <w:pPr>
              <w:widowControl w:val="0"/>
              <w:jc w:val="center"/>
              <w:rPr>
                <w:sz w:val="22"/>
                <w:szCs w:val="22"/>
              </w:rPr>
            </w:pPr>
            <w:r w:rsidRPr="00472E33">
              <w:rPr>
                <w:sz w:val="22"/>
                <w:szCs w:val="22"/>
              </w:rPr>
              <w:t>&lt; 0.0005</w:t>
            </w:r>
          </w:p>
        </w:tc>
      </w:tr>
      <w:tr w:rsidR="005B4B39" w:rsidRPr="00472E33" w14:paraId="333A2772"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1132A6FD" w14:textId="2E51581F" w:rsidR="005B4B39" w:rsidRPr="00472E33" w:rsidRDefault="00991032" w:rsidP="005B4B39">
            <w:pPr>
              <w:widowControl w:val="0"/>
              <w:rPr>
                <w:sz w:val="22"/>
                <w:szCs w:val="22"/>
              </w:rPr>
            </w:pPr>
            <w:r w:rsidRPr="00472E33">
              <w:rPr>
                <w:sz w:val="22"/>
                <w:szCs w:val="22"/>
              </w:rPr>
              <w:t>QV</w:t>
            </w:r>
          </w:p>
        </w:tc>
        <w:tc>
          <w:tcPr>
            <w:tcW w:w="1200" w:type="dxa"/>
            <w:tcBorders>
              <w:top w:val="nil"/>
              <w:left w:val="nil"/>
              <w:bottom w:val="nil"/>
              <w:right w:val="nil"/>
            </w:tcBorders>
            <w:tcMar>
              <w:top w:w="2" w:type="dxa"/>
              <w:left w:w="2" w:type="dxa"/>
              <w:bottom w:w="2" w:type="dxa"/>
              <w:right w:w="2" w:type="dxa"/>
            </w:tcMar>
            <w:vAlign w:val="center"/>
          </w:tcPr>
          <w:p w14:paraId="5F3D03D0" w14:textId="77777777" w:rsidR="005B4B39" w:rsidRPr="00472E33" w:rsidRDefault="005B4B39" w:rsidP="005B4B39">
            <w:pPr>
              <w:widowControl w:val="0"/>
              <w:jc w:val="center"/>
              <w:rPr>
                <w:sz w:val="22"/>
                <w:szCs w:val="22"/>
              </w:rPr>
            </w:pPr>
            <w:r w:rsidRPr="00472E33">
              <w:rPr>
                <w:sz w:val="22"/>
                <w:szCs w:val="22"/>
              </w:rPr>
              <w:t>16.9 ± 17.0</w:t>
            </w:r>
          </w:p>
        </w:tc>
        <w:tc>
          <w:tcPr>
            <w:tcW w:w="1367" w:type="dxa"/>
            <w:tcBorders>
              <w:top w:val="nil"/>
              <w:left w:val="nil"/>
              <w:bottom w:val="nil"/>
              <w:right w:val="nil"/>
            </w:tcBorders>
            <w:tcMar>
              <w:top w:w="2" w:type="dxa"/>
              <w:left w:w="2" w:type="dxa"/>
              <w:bottom w:w="2" w:type="dxa"/>
              <w:right w:w="2" w:type="dxa"/>
            </w:tcMar>
            <w:vAlign w:val="center"/>
          </w:tcPr>
          <w:p w14:paraId="42C81C7A" w14:textId="77777777" w:rsidR="005B4B39" w:rsidRPr="00472E33" w:rsidRDefault="005B4B39" w:rsidP="005B4B39">
            <w:pPr>
              <w:widowControl w:val="0"/>
              <w:jc w:val="center"/>
              <w:rPr>
                <w:sz w:val="22"/>
                <w:szCs w:val="22"/>
              </w:rPr>
            </w:pPr>
            <w:r w:rsidRPr="00472E33">
              <w:rPr>
                <w:sz w:val="22"/>
                <w:szCs w:val="22"/>
              </w:rPr>
              <w:t>20.2 ± 19.1</w:t>
            </w:r>
          </w:p>
        </w:tc>
        <w:tc>
          <w:tcPr>
            <w:tcW w:w="934" w:type="dxa"/>
            <w:tcBorders>
              <w:top w:val="nil"/>
              <w:left w:val="nil"/>
              <w:bottom w:val="nil"/>
              <w:right w:val="nil"/>
            </w:tcBorders>
            <w:tcMar>
              <w:top w:w="2" w:type="dxa"/>
              <w:left w:w="2" w:type="dxa"/>
              <w:bottom w:w="2" w:type="dxa"/>
              <w:right w:w="2" w:type="dxa"/>
            </w:tcMar>
            <w:vAlign w:val="center"/>
          </w:tcPr>
          <w:p w14:paraId="11F94CF7" w14:textId="77777777" w:rsidR="005B4B39" w:rsidRPr="00472E33" w:rsidRDefault="005B4B39" w:rsidP="005B4B39">
            <w:pPr>
              <w:widowControl w:val="0"/>
              <w:jc w:val="center"/>
              <w:rPr>
                <w:sz w:val="22"/>
                <w:szCs w:val="22"/>
              </w:rPr>
            </w:pPr>
            <w:r w:rsidRPr="00472E33">
              <w:rPr>
                <w:sz w:val="22"/>
                <w:szCs w:val="22"/>
              </w:rPr>
              <w:t>0.002</w:t>
            </w:r>
          </w:p>
        </w:tc>
        <w:tc>
          <w:tcPr>
            <w:tcW w:w="1478" w:type="dxa"/>
            <w:tcBorders>
              <w:top w:val="nil"/>
              <w:left w:val="nil"/>
              <w:bottom w:val="nil"/>
              <w:right w:val="nil"/>
            </w:tcBorders>
            <w:tcMar>
              <w:top w:w="2" w:type="dxa"/>
              <w:left w:w="2" w:type="dxa"/>
              <w:bottom w:w="2" w:type="dxa"/>
              <w:right w:w="2" w:type="dxa"/>
            </w:tcMar>
            <w:vAlign w:val="center"/>
          </w:tcPr>
          <w:p w14:paraId="240A4EA3" w14:textId="77777777" w:rsidR="005B4B39" w:rsidRPr="00472E33" w:rsidRDefault="005B4B39" w:rsidP="005B4B39">
            <w:pPr>
              <w:widowControl w:val="0"/>
              <w:jc w:val="center"/>
              <w:rPr>
                <w:sz w:val="22"/>
                <w:szCs w:val="22"/>
              </w:rPr>
            </w:pPr>
            <w:r w:rsidRPr="00472E33">
              <w:rPr>
                <w:sz w:val="22"/>
                <w:szCs w:val="22"/>
              </w:rPr>
              <w:t>39.9 ± 27.8</w:t>
            </w:r>
          </w:p>
        </w:tc>
        <w:tc>
          <w:tcPr>
            <w:tcW w:w="1032" w:type="dxa"/>
            <w:tcBorders>
              <w:top w:val="nil"/>
              <w:left w:val="nil"/>
              <w:bottom w:val="nil"/>
              <w:right w:val="nil"/>
            </w:tcBorders>
            <w:tcMar>
              <w:top w:w="2" w:type="dxa"/>
              <w:left w:w="2" w:type="dxa"/>
              <w:bottom w:w="2" w:type="dxa"/>
              <w:right w:w="2" w:type="dxa"/>
            </w:tcMar>
            <w:vAlign w:val="center"/>
          </w:tcPr>
          <w:p w14:paraId="3A7791D1" w14:textId="77777777" w:rsidR="005B4B39" w:rsidRPr="00472E33" w:rsidRDefault="005B4B39" w:rsidP="005B4B39">
            <w:pPr>
              <w:widowControl w:val="0"/>
              <w:jc w:val="center"/>
              <w:rPr>
                <w:sz w:val="22"/>
                <w:szCs w:val="22"/>
              </w:rPr>
            </w:pPr>
            <w:r w:rsidRPr="00472E33">
              <w:rPr>
                <w:sz w:val="22"/>
                <w:szCs w:val="22"/>
              </w:rPr>
              <w:t>&lt; 0.0005</w:t>
            </w:r>
          </w:p>
        </w:tc>
        <w:tc>
          <w:tcPr>
            <w:tcW w:w="1451" w:type="dxa"/>
            <w:tcBorders>
              <w:top w:val="nil"/>
              <w:left w:val="nil"/>
              <w:bottom w:val="nil"/>
              <w:right w:val="nil"/>
            </w:tcBorders>
            <w:tcMar>
              <w:top w:w="2" w:type="dxa"/>
              <w:left w:w="2" w:type="dxa"/>
              <w:bottom w:w="2" w:type="dxa"/>
              <w:right w:w="2" w:type="dxa"/>
            </w:tcMar>
            <w:vAlign w:val="center"/>
          </w:tcPr>
          <w:p w14:paraId="1821C729" w14:textId="77777777" w:rsidR="005B4B39" w:rsidRPr="00472E33" w:rsidRDefault="005B4B39" w:rsidP="005B4B39">
            <w:pPr>
              <w:widowControl w:val="0"/>
              <w:jc w:val="center"/>
              <w:rPr>
                <w:sz w:val="22"/>
                <w:szCs w:val="22"/>
              </w:rPr>
            </w:pPr>
            <w:r w:rsidRPr="00472E33">
              <w:rPr>
                <w:sz w:val="22"/>
                <w:szCs w:val="22"/>
              </w:rPr>
              <w:t>35.6 ± 27.3</w:t>
            </w:r>
          </w:p>
        </w:tc>
        <w:tc>
          <w:tcPr>
            <w:tcW w:w="1060" w:type="dxa"/>
            <w:tcBorders>
              <w:top w:val="nil"/>
              <w:left w:val="nil"/>
              <w:bottom w:val="nil"/>
              <w:right w:val="nil"/>
            </w:tcBorders>
            <w:tcMar>
              <w:top w:w="2" w:type="dxa"/>
              <w:left w:w="2" w:type="dxa"/>
              <w:bottom w:w="2" w:type="dxa"/>
              <w:right w:w="2" w:type="dxa"/>
            </w:tcMar>
            <w:vAlign w:val="center"/>
          </w:tcPr>
          <w:p w14:paraId="62E22744" w14:textId="77777777" w:rsidR="005B4B39" w:rsidRPr="00472E33" w:rsidRDefault="005B4B39" w:rsidP="005B4B39">
            <w:pPr>
              <w:widowControl w:val="0"/>
              <w:jc w:val="center"/>
              <w:rPr>
                <w:sz w:val="22"/>
                <w:szCs w:val="22"/>
              </w:rPr>
            </w:pPr>
            <w:r w:rsidRPr="00472E33">
              <w:rPr>
                <w:sz w:val="22"/>
                <w:szCs w:val="22"/>
              </w:rPr>
              <w:t>0.001</w:t>
            </w:r>
          </w:p>
        </w:tc>
        <w:tc>
          <w:tcPr>
            <w:tcW w:w="1492" w:type="dxa"/>
            <w:tcBorders>
              <w:top w:val="nil"/>
              <w:left w:val="nil"/>
              <w:bottom w:val="nil"/>
              <w:right w:val="nil"/>
            </w:tcBorders>
            <w:tcMar>
              <w:top w:w="2" w:type="dxa"/>
              <w:left w:w="2" w:type="dxa"/>
              <w:bottom w:w="2" w:type="dxa"/>
              <w:right w:w="2" w:type="dxa"/>
            </w:tcMar>
            <w:vAlign w:val="center"/>
          </w:tcPr>
          <w:p w14:paraId="19093E76" w14:textId="77777777" w:rsidR="005B4B39" w:rsidRPr="00472E33" w:rsidRDefault="005B4B39" w:rsidP="005B4B39">
            <w:pPr>
              <w:widowControl w:val="0"/>
              <w:jc w:val="center"/>
              <w:rPr>
                <w:sz w:val="22"/>
                <w:szCs w:val="22"/>
              </w:rPr>
            </w:pPr>
            <w:r w:rsidRPr="00472E33">
              <w:rPr>
                <w:sz w:val="22"/>
                <w:szCs w:val="22"/>
              </w:rPr>
              <w:t>25.5 ± 26.0</w:t>
            </w:r>
          </w:p>
        </w:tc>
        <w:tc>
          <w:tcPr>
            <w:tcW w:w="1018" w:type="dxa"/>
            <w:tcBorders>
              <w:top w:val="nil"/>
              <w:left w:val="nil"/>
              <w:bottom w:val="nil"/>
              <w:right w:val="nil"/>
            </w:tcBorders>
            <w:tcMar>
              <w:top w:w="2" w:type="dxa"/>
              <w:left w:w="2" w:type="dxa"/>
              <w:bottom w:w="2" w:type="dxa"/>
              <w:right w:w="2" w:type="dxa"/>
            </w:tcMar>
            <w:vAlign w:val="center"/>
          </w:tcPr>
          <w:p w14:paraId="12ADF7C8" w14:textId="77777777" w:rsidR="005B4B39" w:rsidRPr="00472E33" w:rsidRDefault="005B4B39" w:rsidP="005B4B39">
            <w:pPr>
              <w:widowControl w:val="0"/>
              <w:jc w:val="center"/>
              <w:rPr>
                <w:sz w:val="22"/>
                <w:szCs w:val="22"/>
              </w:rPr>
            </w:pPr>
            <w:r w:rsidRPr="00472E33">
              <w:rPr>
                <w:sz w:val="22"/>
                <w:szCs w:val="22"/>
              </w:rPr>
              <w:t>0.004</w:t>
            </w:r>
          </w:p>
        </w:tc>
        <w:tc>
          <w:tcPr>
            <w:tcW w:w="1018" w:type="dxa"/>
            <w:tcBorders>
              <w:top w:val="nil"/>
              <w:left w:val="nil"/>
              <w:bottom w:val="nil"/>
              <w:right w:val="nil"/>
            </w:tcBorders>
            <w:tcMar>
              <w:top w:w="2" w:type="dxa"/>
              <w:left w:w="2" w:type="dxa"/>
              <w:bottom w:w="2" w:type="dxa"/>
              <w:right w:w="2" w:type="dxa"/>
            </w:tcMar>
            <w:vAlign w:val="center"/>
          </w:tcPr>
          <w:p w14:paraId="37076F00" w14:textId="77777777" w:rsidR="005B4B39" w:rsidRPr="00472E33" w:rsidRDefault="005B4B39" w:rsidP="005B4B39">
            <w:pPr>
              <w:widowControl w:val="0"/>
              <w:jc w:val="center"/>
              <w:rPr>
                <w:sz w:val="22"/>
                <w:szCs w:val="22"/>
              </w:rPr>
            </w:pPr>
            <w:r w:rsidRPr="00472E33">
              <w:rPr>
                <w:sz w:val="22"/>
                <w:szCs w:val="22"/>
              </w:rPr>
              <w:t>&lt; 0.0005</w:t>
            </w:r>
          </w:p>
        </w:tc>
      </w:tr>
      <w:tr w:rsidR="005B4B39" w:rsidRPr="00472E33" w14:paraId="11EB0996"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59080F16" w14:textId="77777777" w:rsidR="005B4B39" w:rsidRPr="00472E33" w:rsidRDefault="005B4B39" w:rsidP="005B4B39">
            <w:pPr>
              <w:widowControl w:val="0"/>
              <w:rPr>
                <w:b/>
                <w:sz w:val="22"/>
                <w:szCs w:val="22"/>
              </w:rPr>
            </w:pPr>
            <w:r w:rsidRPr="00472E33">
              <w:rPr>
                <w:b/>
                <w:sz w:val="22"/>
                <w:szCs w:val="22"/>
              </w:rPr>
              <w:t>WOMAC</w:t>
            </w:r>
          </w:p>
        </w:tc>
        <w:tc>
          <w:tcPr>
            <w:tcW w:w="1200" w:type="dxa"/>
            <w:tcBorders>
              <w:top w:val="nil"/>
              <w:left w:val="nil"/>
              <w:bottom w:val="nil"/>
              <w:right w:val="nil"/>
            </w:tcBorders>
            <w:tcMar>
              <w:top w:w="2" w:type="dxa"/>
              <w:left w:w="2" w:type="dxa"/>
              <w:bottom w:w="2" w:type="dxa"/>
              <w:right w:w="2" w:type="dxa"/>
            </w:tcMar>
            <w:vAlign w:val="center"/>
          </w:tcPr>
          <w:p w14:paraId="2537B48E" w14:textId="77777777" w:rsidR="005B4B39" w:rsidRPr="00472E33" w:rsidRDefault="005B4B39" w:rsidP="005B4B39">
            <w:pPr>
              <w:widowControl w:val="0"/>
              <w:jc w:val="center"/>
              <w:rPr>
                <w:sz w:val="22"/>
                <w:szCs w:val="22"/>
              </w:rPr>
            </w:pPr>
          </w:p>
        </w:tc>
        <w:tc>
          <w:tcPr>
            <w:tcW w:w="1367" w:type="dxa"/>
            <w:tcBorders>
              <w:top w:val="nil"/>
              <w:left w:val="nil"/>
              <w:bottom w:val="nil"/>
              <w:right w:val="nil"/>
            </w:tcBorders>
            <w:tcMar>
              <w:top w:w="2" w:type="dxa"/>
              <w:left w:w="2" w:type="dxa"/>
              <w:bottom w:w="2" w:type="dxa"/>
              <w:right w:w="2" w:type="dxa"/>
            </w:tcMar>
            <w:vAlign w:val="center"/>
          </w:tcPr>
          <w:p w14:paraId="65168533" w14:textId="77777777" w:rsidR="005B4B39" w:rsidRPr="00472E33" w:rsidRDefault="005B4B39" w:rsidP="005B4B39">
            <w:pPr>
              <w:widowControl w:val="0"/>
              <w:jc w:val="center"/>
              <w:rPr>
                <w:sz w:val="22"/>
                <w:szCs w:val="22"/>
              </w:rPr>
            </w:pPr>
          </w:p>
        </w:tc>
        <w:tc>
          <w:tcPr>
            <w:tcW w:w="934" w:type="dxa"/>
            <w:tcBorders>
              <w:top w:val="nil"/>
              <w:left w:val="nil"/>
              <w:bottom w:val="nil"/>
              <w:right w:val="nil"/>
            </w:tcBorders>
            <w:tcMar>
              <w:top w:w="2" w:type="dxa"/>
              <w:left w:w="2" w:type="dxa"/>
              <w:bottom w:w="2" w:type="dxa"/>
              <w:right w:w="2" w:type="dxa"/>
            </w:tcMar>
            <w:vAlign w:val="center"/>
          </w:tcPr>
          <w:p w14:paraId="2C00D8A9" w14:textId="77777777" w:rsidR="005B4B39" w:rsidRPr="00472E33" w:rsidRDefault="005B4B39" w:rsidP="005B4B39">
            <w:pPr>
              <w:widowControl w:val="0"/>
              <w:jc w:val="center"/>
              <w:rPr>
                <w:sz w:val="22"/>
                <w:szCs w:val="22"/>
              </w:rPr>
            </w:pPr>
          </w:p>
        </w:tc>
        <w:tc>
          <w:tcPr>
            <w:tcW w:w="1478" w:type="dxa"/>
            <w:tcBorders>
              <w:top w:val="nil"/>
              <w:left w:val="nil"/>
              <w:bottom w:val="nil"/>
              <w:right w:val="nil"/>
            </w:tcBorders>
            <w:tcMar>
              <w:top w:w="2" w:type="dxa"/>
              <w:left w:w="2" w:type="dxa"/>
              <w:bottom w:w="2" w:type="dxa"/>
              <w:right w:w="2" w:type="dxa"/>
            </w:tcMar>
            <w:vAlign w:val="center"/>
          </w:tcPr>
          <w:p w14:paraId="37848AC9" w14:textId="77777777" w:rsidR="005B4B39" w:rsidRPr="00472E33" w:rsidRDefault="005B4B39" w:rsidP="005B4B39">
            <w:pPr>
              <w:widowControl w:val="0"/>
              <w:jc w:val="center"/>
              <w:rPr>
                <w:sz w:val="22"/>
                <w:szCs w:val="22"/>
              </w:rPr>
            </w:pPr>
          </w:p>
        </w:tc>
        <w:tc>
          <w:tcPr>
            <w:tcW w:w="1032" w:type="dxa"/>
            <w:tcBorders>
              <w:top w:val="nil"/>
              <w:left w:val="nil"/>
              <w:bottom w:val="nil"/>
              <w:right w:val="nil"/>
            </w:tcBorders>
            <w:tcMar>
              <w:top w:w="2" w:type="dxa"/>
              <w:left w:w="2" w:type="dxa"/>
              <w:bottom w:w="2" w:type="dxa"/>
              <w:right w:w="2" w:type="dxa"/>
            </w:tcMar>
            <w:vAlign w:val="center"/>
          </w:tcPr>
          <w:p w14:paraId="72CD0E1E" w14:textId="77777777" w:rsidR="005B4B39" w:rsidRPr="00472E33" w:rsidRDefault="005B4B39" w:rsidP="005B4B39">
            <w:pPr>
              <w:widowControl w:val="0"/>
              <w:jc w:val="center"/>
              <w:rPr>
                <w:sz w:val="22"/>
                <w:szCs w:val="22"/>
              </w:rPr>
            </w:pPr>
          </w:p>
        </w:tc>
        <w:tc>
          <w:tcPr>
            <w:tcW w:w="1451" w:type="dxa"/>
            <w:tcBorders>
              <w:top w:val="nil"/>
              <w:left w:val="nil"/>
              <w:bottom w:val="nil"/>
              <w:right w:val="nil"/>
            </w:tcBorders>
            <w:tcMar>
              <w:top w:w="2" w:type="dxa"/>
              <w:left w:w="2" w:type="dxa"/>
              <w:bottom w:w="2" w:type="dxa"/>
              <w:right w:w="2" w:type="dxa"/>
            </w:tcMar>
            <w:vAlign w:val="center"/>
          </w:tcPr>
          <w:p w14:paraId="3FA39194" w14:textId="77777777" w:rsidR="005B4B39" w:rsidRPr="00472E33" w:rsidRDefault="005B4B39" w:rsidP="005B4B39">
            <w:pPr>
              <w:widowControl w:val="0"/>
              <w:jc w:val="center"/>
              <w:rPr>
                <w:sz w:val="22"/>
                <w:szCs w:val="22"/>
              </w:rPr>
            </w:pPr>
          </w:p>
        </w:tc>
        <w:tc>
          <w:tcPr>
            <w:tcW w:w="1060" w:type="dxa"/>
            <w:tcBorders>
              <w:top w:val="nil"/>
              <w:left w:val="nil"/>
              <w:bottom w:val="nil"/>
              <w:right w:val="nil"/>
            </w:tcBorders>
            <w:tcMar>
              <w:top w:w="2" w:type="dxa"/>
              <w:left w:w="2" w:type="dxa"/>
              <w:bottom w:w="2" w:type="dxa"/>
              <w:right w:w="2" w:type="dxa"/>
            </w:tcMar>
            <w:vAlign w:val="center"/>
          </w:tcPr>
          <w:p w14:paraId="0114BE33" w14:textId="77777777" w:rsidR="005B4B39" w:rsidRPr="00472E33" w:rsidRDefault="005B4B39" w:rsidP="005B4B39">
            <w:pPr>
              <w:widowControl w:val="0"/>
              <w:jc w:val="center"/>
              <w:rPr>
                <w:sz w:val="22"/>
                <w:szCs w:val="22"/>
              </w:rPr>
            </w:pPr>
          </w:p>
        </w:tc>
        <w:tc>
          <w:tcPr>
            <w:tcW w:w="1492" w:type="dxa"/>
            <w:tcBorders>
              <w:top w:val="nil"/>
              <w:left w:val="nil"/>
              <w:bottom w:val="nil"/>
              <w:right w:val="nil"/>
            </w:tcBorders>
            <w:tcMar>
              <w:top w:w="2" w:type="dxa"/>
              <w:left w:w="2" w:type="dxa"/>
              <w:bottom w:w="2" w:type="dxa"/>
              <w:right w:w="2" w:type="dxa"/>
            </w:tcMar>
            <w:vAlign w:val="center"/>
          </w:tcPr>
          <w:p w14:paraId="13D15F6E" w14:textId="77777777" w:rsidR="005B4B39" w:rsidRPr="00472E33" w:rsidRDefault="005B4B39" w:rsidP="005B4B39">
            <w:pPr>
              <w:widowControl w:val="0"/>
              <w:jc w:val="center"/>
              <w:rPr>
                <w:sz w:val="22"/>
                <w:szCs w:val="22"/>
              </w:rPr>
            </w:pPr>
          </w:p>
        </w:tc>
        <w:tc>
          <w:tcPr>
            <w:tcW w:w="1018" w:type="dxa"/>
            <w:tcBorders>
              <w:top w:val="nil"/>
              <w:left w:val="nil"/>
              <w:bottom w:val="nil"/>
              <w:right w:val="nil"/>
            </w:tcBorders>
            <w:tcMar>
              <w:top w:w="2" w:type="dxa"/>
              <w:left w:w="2" w:type="dxa"/>
              <w:bottom w:w="2" w:type="dxa"/>
              <w:right w:w="2" w:type="dxa"/>
            </w:tcMar>
            <w:vAlign w:val="center"/>
          </w:tcPr>
          <w:p w14:paraId="6246BB94" w14:textId="77777777" w:rsidR="005B4B39" w:rsidRPr="00472E33" w:rsidRDefault="005B4B39" w:rsidP="005B4B39">
            <w:pPr>
              <w:widowControl w:val="0"/>
              <w:jc w:val="center"/>
              <w:rPr>
                <w:sz w:val="22"/>
                <w:szCs w:val="22"/>
              </w:rPr>
            </w:pPr>
          </w:p>
        </w:tc>
        <w:tc>
          <w:tcPr>
            <w:tcW w:w="1018" w:type="dxa"/>
            <w:tcBorders>
              <w:top w:val="nil"/>
              <w:left w:val="nil"/>
              <w:bottom w:val="nil"/>
              <w:right w:val="nil"/>
            </w:tcBorders>
            <w:tcMar>
              <w:top w:w="2" w:type="dxa"/>
              <w:left w:w="2" w:type="dxa"/>
              <w:bottom w:w="2" w:type="dxa"/>
              <w:right w:w="2" w:type="dxa"/>
            </w:tcMar>
            <w:vAlign w:val="center"/>
          </w:tcPr>
          <w:p w14:paraId="4E970015" w14:textId="77777777" w:rsidR="005B4B39" w:rsidRPr="00472E33" w:rsidRDefault="005B4B39" w:rsidP="005B4B39">
            <w:pPr>
              <w:widowControl w:val="0"/>
              <w:jc w:val="center"/>
              <w:rPr>
                <w:sz w:val="22"/>
                <w:szCs w:val="22"/>
              </w:rPr>
            </w:pPr>
          </w:p>
        </w:tc>
      </w:tr>
      <w:tr w:rsidR="005B4B39" w:rsidRPr="00472E33" w14:paraId="02FA3787"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00DB7ED0" w14:textId="77777777" w:rsidR="005B4B39" w:rsidRPr="00472E33" w:rsidRDefault="005B4B39" w:rsidP="005B4B39">
            <w:pPr>
              <w:widowControl w:val="0"/>
              <w:rPr>
                <w:sz w:val="22"/>
                <w:szCs w:val="22"/>
              </w:rPr>
            </w:pPr>
            <w:proofErr w:type="spellStart"/>
            <w:r w:rsidRPr="00472E33">
              <w:rPr>
                <w:sz w:val="22"/>
                <w:szCs w:val="22"/>
              </w:rPr>
              <w:t>Dor</w:t>
            </w:r>
            <w:proofErr w:type="spellEnd"/>
          </w:p>
        </w:tc>
        <w:tc>
          <w:tcPr>
            <w:tcW w:w="1200" w:type="dxa"/>
            <w:tcBorders>
              <w:top w:val="nil"/>
              <w:left w:val="nil"/>
              <w:bottom w:val="nil"/>
              <w:right w:val="nil"/>
            </w:tcBorders>
            <w:tcMar>
              <w:top w:w="2" w:type="dxa"/>
              <w:left w:w="2" w:type="dxa"/>
              <w:bottom w:w="2" w:type="dxa"/>
              <w:right w:w="2" w:type="dxa"/>
            </w:tcMar>
            <w:vAlign w:val="center"/>
          </w:tcPr>
          <w:p w14:paraId="7F9C9154" w14:textId="77777777" w:rsidR="005B4B39" w:rsidRPr="00472E33" w:rsidRDefault="005B4B39" w:rsidP="005B4B39">
            <w:pPr>
              <w:widowControl w:val="0"/>
              <w:jc w:val="center"/>
              <w:rPr>
                <w:sz w:val="22"/>
                <w:szCs w:val="22"/>
              </w:rPr>
            </w:pPr>
            <w:r w:rsidRPr="00472E33">
              <w:rPr>
                <w:sz w:val="22"/>
                <w:szCs w:val="22"/>
              </w:rPr>
              <w:t>51.2 ± 29.1</w:t>
            </w:r>
          </w:p>
        </w:tc>
        <w:tc>
          <w:tcPr>
            <w:tcW w:w="1367" w:type="dxa"/>
            <w:tcBorders>
              <w:top w:val="nil"/>
              <w:left w:val="nil"/>
              <w:bottom w:val="nil"/>
              <w:right w:val="nil"/>
            </w:tcBorders>
            <w:tcMar>
              <w:top w:w="2" w:type="dxa"/>
              <w:left w:w="2" w:type="dxa"/>
              <w:bottom w:w="2" w:type="dxa"/>
              <w:right w:w="2" w:type="dxa"/>
            </w:tcMar>
            <w:vAlign w:val="center"/>
          </w:tcPr>
          <w:p w14:paraId="34804452" w14:textId="77777777" w:rsidR="005B4B39" w:rsidRPr="00472E33" w:rsidRDefault="005B4B39" w:rsidP="005B4B39">
            <w:pPr>
              <w:widowControl w:val="0"/>
              <w:jc w:val="center"/>
              <w:rPr>
                <w:sz w:val="22"/>
                <w:szCs w:val="22"/>
              </w:rPr>
            </w:pPr>
            <w:r w:rsidRPr="00472E33">
              <w:rPr>
                <w:sz w:val="22"/>
                <w:szCs w:val="22"/>
              </w:rPr>
              <w:t>-28.8 ± 36.2</w:t>
            </w:r>
          </w:p>
        </w:tc>
        <w:tc>
          <w:tcPr>
            <w:tcW w:w="934" w:type="dxa"/>
            <w:tcBorders>
              <w:top w:val="nil"/>
              <w:left w:val="nil"/>
              <w:bottom w:val="nil"/>
              <w:right w:val="nil"/>
            </w:tcBorders>
            <w:tcMar>
              <w:top w:w="2" w:type="dxa"/>
              <w:left w:w="2" w:type="dxa"/>
              <w:bottom w:w="2" w:type="dxa"/>
              <w:right w:w="2" w:type="dxa"/>
            </w:tcMar>
            <w:vAlign w:val="center"/>
          </w:tcPr>
          <w:p w14:paraId="37C9C618" w14:textId="77777777" w:rsidR="005B4B39" w:rsidRPr="00472E33" w:rsidRDefault="005B4B39" w:rsidP="005B4B39">
            <w:pPr>
              <w:widowControl w:val="0"/>
              <w:jc w:val="center"/>
              <w:rPr>
                <w:sz w:val="22"/>
                <w:szCs w:val="22"/>
              </w:rPr>
            </w:pPr>
            <w:r w:rsidRPr="00472E33">
              <w:rPr>
                <w:sz w:val="22"/>
                <w:szCs w:val="22"/>
              </w:rPr>
              <w:t>0.014</w:t>
            </w:r>
          </w:p>
        </w:tc>
        <w:tc>
          <w:tcPr>
            <w:tcW w:w="1478" w:type="dxa"/>
            <w:tcBorders>
              <w:top w:val="nil"/>
              <w:left w:val="nil"/>
              <w:bottom w:val="nil"/>
              <w:right w:val="nil"/>
            </w:tcBorders>
            <w:tcMar>
              <w:top w:w="2" w:type="dxa"/>
              <w:left w:w="2" w:type="dxa"/>
              <w:bottom w:w="2" w:type="dxa"/>
              <w:right w:w="2" w:type="dxa"/>
            </w:tcMar>
            <w:vAlign w:val="center"/>
          </w:tcPr>
          <w:p w14:paraId="52C16B6C" w14:textId="77777777" w:rsidR="005B4B39" w:rsidRPr="00472E33" w:rsidRDefault="005B4B39" w:rsidP="005B4B39">
            <w:pPr>
              <w:widowControl w:val="0"/>
              <w:jc w:val="center"/>
              <w:rPr>
                <w:sz w:val="22"/>
                <w:szCs w:val="22"/>
              </w:rPr>
            </w:pPr>
            <w:r w:rsidRPr="00472E33">
              <w:rPr>
                <w:sz w:val="22"/>
                <w:szCs w:val="22"/>
              </w:rPr>
              <w:t>-31.9 ± 24.2</w:t>
            </w:r>
          </w:p>
        </w:tc>
        <w:tc>
          <w:tcPr>
            <w:tcW w:w="1032" w:type="dxa"/>
            <w:tcBorders>
              <w:top w:val="nil"/>
              <w:left w:val="nil"/>
              <w:bottom w:val="nil"/>
              <w:right w:val="nil"/>
            </w:tcBorders>
            <w:tcMar>
              <w:top w:w="2" w:type="dxa"/>
              <w:left w:w="2" w:type="dxa"/>
              <w:bottom w:w="2" w:type="dxa"/>
              <w:right w:w="2" w:type="dxa"/>
            </w:tcMar>
            <w:vAlign w:val="center"/>
          </w:tcPr>
          <w:p w14:paraId="6142ECDE" w14:textId="77777777" w:rsidR="005B4B39" w:rsidRPr="00472E33" w:rsidRDefault="005B4B39" w:rsidP="005B4B39">
            <w:pPr>
              <w:widowControl w:val="0"/>
              <w:jc w:val="center"/>
              <w:rPr>
                <w:sz w:val="22"/>
                <w:szCs w:val="22"/>
              </w:rPr>
            </w:pPr>
            <w:r w:rsidRPr="00472E33">
              <w:rPr>
                <w:sz w:val="22"/>
                <w:szCs w:val="22"/>
              </w:rPr>
              <w:t>&lt; 0.0005</w:t>
            </w:r>
          </w:p>
        </w:tc>
        <w:tc>
          <w:tcPr>
            <w:tcW w:w="1451" w:type="dxa"/>
            <w:tcBorders>
              <w:top w:val="nil"/>
              <w:left w:val="nil"/>
              <w:bottom w:val="nil"/>
              <w:right w:val="nil"/>
            </w:tcBorders>
            <w:tcMar>
              <w:top w:w="2" w:type="dxa"/>
              <w:left w:w="2" w:type="dxa"/>
              <w:bottom w:w="2" w:type="dxa"/>
              <w:right w:w="2" w:type="dxa"/>
            </w:tcMar>
            <w:vAlign w:val="center"/>
          </w:tcPr>
          <w:p w14:paraId="5F85EA4C" w14:textId="77777777" w:rsidR="005B4B39" w:rsidRPr="00472E33" w:rsidRDefault="005B4B39" w:rsidP="005B4B39">
            <w:pPr>
              <w:widowControl w:val="0"/>
              <w:jc w:val="center"/>
              <w:rPr>
                <w:sz w:val="22"/>
                <w:szCs w:val="22"/>
              </w:rPr>
            </w:pPr>
            <w:r w:rsidRPr="00472E33">
              <w:rPr>
                <w:sz w:val="22"/>
                <w:szCs w:val="22"/>
              </w:rPr>
              <w:t>-26.5 ± 24.0</w:t>
            </w:r>
          </w:p>
        </w:tc>
        <w:tc>
          <w:tcPr>
            <w:tcW w:w="1060" w:type="dxa"/>
            <w:tcBorders>
              <w:top w:val="nil"/>
              <w:left w:val="nil"/>
              <w:bottom w:val="nil"/>
              <w:right w:val="nil"/>
            </w:tcBorders>
            <w:tcMar>
              <w:top w:w="2" w:type="dxa"/>
              <w:left w:w="2" w:type="dxa"/>
              <w:bottom w:w="2" w:type="dxa"/>
              <w:right w:w="2" w:type="dxa"/>
            </w:tcMar>
            <w:vAlign w:val="center"/>
          </w:tcPr>
          <w:p w14:paraId="2F7A43CC" w14:textId="77777777" w:rsidR="005B4B39" w:rsidRPr="00472E33" w:rsidRDefault="005B4B39" w:rsidP="005B4B39">
            <w:pPr>
              <w:widowControl w:val="0"/>
              <w:jc w:val="center"/>
              <w:rPr>
                <w:sz w:val="22"/>
                <w:szCs w:val="22"/>
              </w:rPr>
            </w:pPr>
            <w:r w:rsidRPr="00472E33">
              <w:rPr>
                <w:sz w:val="22"/>
                <w:szCs w:val="22"/>
              </w:rPr>
              <w:t>0.002</w:t>
            </w:r>
          </w:p>
        </w:tc>
        <w:tc>
          <w:tcPr>
            <w:tcW w:w="1492" w:type="dxa"/>
            <w:tcBorders>
              <w:top w:val="nil"/>
              <w:left w:val="nil"/>
              <w:bottom w:val="nil"/>
              <w:right w:val="nil"/>
            </w:tcBorders>
            <w:tcMar>
              <w:top w:w="2" w:type="dxa"/>
              <w:left w:w="2" w:type="dxa"/>
              <w:bottom w:w="2" w:type="dxa"/>
              <w:right w:w="2" w:type="dxa"/>
            </w:tcMar>
            <w:vAlign w:val="center"/>
          </w:tcPr>
          <w:p w14:paraId="0087A8F4" w14:textId="77777777" w:rsidR="005B4B39" w:rsidRPr="00472E33" w:rsidRDefault="005B4B39" w:rsidP="005B4B39">
            <w:pPr>
              <w:widowControl w:val="0"/>
              <w:jc w:val="center"/>
              <w:rPr>
                <w:sz w:val="22"/>
                <w:szCs w:val="22"/>
              </w:rPr>
            </w:pPr>
            <w:r w:rsidRPr="00472E33">
              <w:rPr>
                <w:sz w:val="22"/>
                <w:szCs w:val="22"/>
              </w:rPr>
              <w:t>-21.2 ± 24.8</w:t>
            </w:r>
          </w:p>
        </w:tc>
        <w:tc>
          <w:tcPr>
            <w:tcW w:w="1018" w:type="dxa"/>
            <w:tcBorders>
              <w:top w:val="nil"/>
              <w:left w:val="nil"/>
              <w:bottom w:val="nil"/>
              <w:right w:val="nil"/>
            </w:tcBorders>
            <w:tcMar>
              <w:top w:w="2" w:type="dxa"/>
              <w:left w:w="2" w:type="dxa"/>
              <w:bottom w:w="2" w:type="dxa"/>
              <w:right w:w="2" w:type="dxa"/>
            </w:tcMar>
            <w:vAlign w:val="center"/>
          </w:tcPr>
          <w:p w14:paraId="6F6942D3" w14:textId="77777777" w:rsidR="005B4B39" w:rsidRPr="00472E33" w:rsidRDefault="005B4B39" w:rsidP="005B4B39">
            <w:pPr>
              <w:widowControl w:val="0"/>
              <w:jc w:val="center"/>
              <w:rPr>
                <w:sz w:val="22"/>
                <w:szCs w:val="22"/>
              </w:rPr>
            </w:pPr>
            <w:r w:rsidRPr="00472E33">
              <w:rPr>
                <w:sz w:val="22"/>
                <w:szCs w:val="22"/>
              </w:rPr>
              <w:t>0.010</w:t>
            </w:r>
          </w:p>
        </w:tc>
        <w:tc>
          <w:tcPr>
            <w:tcW w:w="1018" w:type="dxa"/>
            <w:tcBorders>
              <w:top w:val="nil"/>
              <w:left w:val="nil"/>
              <w:bottom w:val="nil"/>
              <w:right w:val="nil"/>
            </w:tcBorders>
            <w:tcMar>
              <w:top w:w="2" w:type="dxa"/>
              <w:left w:w="2" w:type="dxa"/>
              <w:bottom w:w="2" w:type="dxa"/>
              <w:right w:w="2" w:type="dxa"/>
            </w:tcMar>
            <w:vAlign w:val="center"/>
          </w:tcPr>
          <w:p w14:paraId="34357C9C" w14:textId="77777777" w:rsidR="005B4B39" w:rsidRPr="00472E33" w:rsidRDefault="005B4B39" w:rsidP="005B4B39">
            <w:pPr>
              <w:widowControl w:val="0"/>
              <w:jc w:val="center"/>
              <w:rPr>
                <w:sz w:val="22"/>
                <w:szCs w:val="22"/>
              </w:rPr>
            </w:pPr>
            <w:r w:rsidRPr="00472E33">
              <w:rPr>
                <w:sz w:val="22"/>
                <w:szCs w:val="22"/>
              </w:rPr>
              <w:t>0.002</w:t>
            </w:r>
          </w:p>
        </w:tc>
      </w:tr>
      <w:tr w:rsidR="005B4B39" w:rsidRPr="00472E33" w14:paraId="68442430"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5430FB20" w14:textId="77777777" w:rsidR="005B4B39" w:rsidRPr="00472E33" w:rsidRDefault="005B4B39" w:rsidP="005B4B39">
            <w:pPr>
              <w:widowControl w:val="0"/>
              <w:rPr>
                <w:sz w:val="22"/>
                <w:szCs w:val="22"/>
              </w:rPr>
            </w:pPr>
            <w:proofErr w:type="spellStart"/>
            <w:r w:rsidRPr="00472E33">
              <w:rPr>
                <w:sz w:val="22"/>
                <w:szCs w:val="22"/>
              </w:rPr>
              <w:t>Rigidez</w:t>
            </w:r>
            <w:proofErr w:type="spellEnd"/>
          </w:p>
        </w:tc>
        <w:tc>
          <w:tcPr>
            <w:tcW w:w="1200" w:type="dxa"/>
            <w:tcBorders>
              <w:top w:val="nil"/>
              <w:left w:val="nil"/>
              <w:bottom w:val="nil"/>
              <w:right w:val="nil"/>
            </w:tcBorders>
            <w:tcMar>
              <w:top w:w="2" w:type="dxa"/>
              <w:left w:w="2" w:type="dxa"/>
              <w:bottom w:w="2" w:type="dxa"/>
              <w:right w:w="2" w:type="dxa"/>
            </w:tcMar>
            <w:vAlign w:val="center"/>
          </w:tcPr>
          <w:p w14:paraId="761EE699" w14:textId="77777777" w:rsidR="005B4B39" w:rsidRPr="00472E33" w:rsidRDefault="005B4B39" w:rsidP="005B4B39">
            <w:pPr>
              <w:widowControl w:val="0"/>
              <w:jc w:val="center"/>
              <w:rPr>
                <w:sz w:val="22"/>
                <w:szCs w:val="22"/>
              </w:rPr>
            </w:pPr>
            <w:r w:rsidRPr="00472E33">
              <w:rPr>
                <w:sz w:val="22"/>
                <w:szCs w:val="22"/>
              </w:rPr>
              <w:t>43.3 ± 28.2</w:t>
            </w:r>
          </w:p>
        </w:tc>
        <w:tc>
          <w:tcPr>
            <w:tcW w:w="1367" w:type="dxa"/>
            <w:tcBorders>
              <w:top w:val="nil"/>
              <w:left w:val="nil"/>
              <w:bottom w:val="nil"/>
              <w:right w:val="nil"/>
            </w:tcBorders>
            <w:tcMar>
              <w:top w:w="2" w:type="dxa"/>
              <w:left w:w="2" w:type="dxa"/>
              <w:bottom w:w="2" w:type="dxa"/>
              <w:right w:w="2" w:type="dxa"/>
            </w:tcMar>
            <w:vAlign w:val="center"/>
          </w:tcPr>
          <w:p w14:paraId="1A81629C" w14:textId="77777777" w:rsidR="005B4B39" w:rsidRPr="00472E33" w:rsidRDefault="005B4B39" w:rsidP="005B4B39">
            <w:pPr>
              <w:widowControl w:val="0"/>
              <w:jc w:val="center"/>
              <w:rPr>
                <w:sz w:val="22"/>
                <w:szCs w:val="22"/>
              </w:rPr>
            </w:pPr>
            <w:r w:rsidRPr="00472E33">
              <w:rPr>
                <w:sz w:val="22"/>
                <w:szCs w:val="22"/>
              </w:rPr>
              <w:t>-23.1 ± 36.4</w:t>
            </w:r>
          </w:p>
        </w:tc>
        <w:tc>
          <w:tcPr>
            <w:tcW w:w="934" w:type="dxa"/>
            <w:tcBorders>
              <w:top w:val="nil"/>
              <w:left w:val="nil"/>
              <w:bottom w:val="nil"/>
              <w:right w:val="nil"/>
            </w:tcBorders>
            <w:tcMar>
              <w:top w:w="2" w:type="dxa"/>
              <w:left w:w="2" w:type="dxa"/>
              <w:bottom w:w="2" w:type="dxa"/>
              <w:right w:w="2" w:type="dxa"/>
            </w:tcMar>
            <w:vAlign w:val="center"/>
          </w:tcPr>
          <w:p w14:paraId="70B0CB38" w14:textId="77777777" w:rsidR="005B4B39" w:rsidRPr="00472E33" w:rsidRDefault="005B4B39" w:rsidP="005B4B39">
            <w:pPr>
              <w:widowControl w:val="0"/>
              <w:jc w:val="center"/>
              <w:rPr>
                <w:sz w:val="22"/>
                <w:szCs w:val="22"/>
              </w:rPr>
            </w:pPr>
            <w:r w:rsidRPr="00472E33">
              <w:rPr>
                <w:sz w:val="22"/>
                <w:szCs w:val="22"/>
              </w:rPr>
              <w:t>0.041</w:t>
            </w:r>
          </w:p>
        </w:tc>
        <w:tc>
          <w:tcPr>
            <w:tcW w:w="1478" w:type="dxa"/>
            <w:tcBorders>
              <w:top w:val="nil"/>
              <w:left w:val="nil"/>
              <w:bottom w:val="nil"/>
              <w:right w:val="nil"/>
            </w:tcBorders>
            <w:tcMar>
              <w:top w:w="2" w:type="dxa"/>
              <w:left w:w="2" w:type="dxa"/>
              <w:bottom w:w="2" w:type="dxa"/>
              <w:right w:w="2" w:type="dxa"/>
            </w:tcMar>
            <w:vAlign w:val="center"/>
          </w:tcPr>
          <w:p w14:paraId="4971074C" w14:textId="77777777" w:rsidR="005B4B39" w:rsidRPr="00472E33" w:rsidRDefault="005B4B39" w:rsidP="005B4B39">
            <w:pPr>
              <w:widowControl w:val="0"/>
              <w:jc w:val="center"/>
              <w:rPr>
                <w:sz w:val="22"/>
                <w:szCs w:val="22"/>
              </w:rPr>
            </w:pPr>
            <w:r w:rsidRPr="00472E33">
              <w:rPr>
                <w:sz w:val="22"/>
                <w:szCs w:val="22"/>
              </w:rPr>
              <w:t>-26.9 ± 26.9</w:t>
            </w:r>
          </w:p>
        </w:tc>
        <w:tc>
          <w:tcPr>
            <w:tcW w:w="1032" w:type="dxa"/>
            <w:tcBorders>
              <w:top w:val="nil"/>
              <w:left w:val="nil"/>
              <w:bottom w:val="nil"/>
              <w:right w:val="nil"/>
            </w:tcBorders>
            <w:tcMar>
              <w:top w:w="2" w:type="dxa"/>
              <w:left w:w="2" w:type="dxa"/>
              <w:bottom w:w="2" w:type="dxa"/>
              <w:right w:w="2" w:type="dxa"/>
            </w:tcMar>
            <w:vAlign w:val="center"/>
          </w:tcPr>
          <w:p w14:paraId="1031D471" w14:textId="77777777" w:rsidR="005B4B39" w:rsidRPr="00472E33" w:rsidRDefault="005B4B39" w:rsidP="005B4B39">
            <w:pPr>
              <w:widowControl w:val="0"/>
              <w:jc w:val="center"/>
              <w:rPr>
                <w:sz w:val="22"/>
                <w:szCs w:val="22"/>
              </w:rPr>
            </w:pPr>
            <w:r w:rsidRPr="00472E33">
              <w:rPr>
                <w:sz w:val="22"/>
                <w:szCs w:val="22"/>
              </w:rPr>
              <w:t>0.004</w:t>
            </w:r>
          </w:p>
        </w:tc>
        <w:tc>
          <w:tcPr>
            <w:tcW w:w="1451" w:type="dxa"/>
            <w:tcBorders>
              <w:top w:val="nil"/>
              <w:left w:val="nil"/>
              <w:bottom w:val="nil"/>
              <w:right w:val="nil"/>
            </w:tcBorders>
            <w:tcMar>
              <w:top w:w="2" w:type="dxa"/>
              <w:left w:w="2" w:type="dxa"/>
              <w:bottom w:w="2" w:type="dxa"/>
              <w:right w:w="2" w:type="dxa"/>
            </w:tcMar>
            <w:vAlign w:val="center"/>
          </w:tcPr>
          <w:p w14:paraId="62AFA0C1" w14:textId="77777777" w:rsidR="005B4B39" w:rsidRPr="00472E33" w:rsidRDefault="005B4B39" w:rsidP="005B4B39">
            <w:pPr>
              <w:widowControl w:val="0"/>
              <w:jc w:val="center"/>
              <w:rPr>
                <w:sz w:val="22"/>
                <w:szCs w:val="22"/>
              </w:rPr>
            </w:pPr>
            <w:r w:rsidRPr="00472E33">
              <w:rPr>
                <w:sz w:val="22"/>
                <w:szCs w:val="22"/>
              </w:rPr>
              <w:t>-18.3 ± 27.3</w:t>
            </w:r>
          </w:p>
        </w:tc>
        <w:tc>
          <w:tcPr>
            <w:tcW w:w="1060" w:type="dxa"/>
            <w:tcBorders>
              <w:top w:val="nil"/>
              <w:left w:val="nil"/>
              <w:bottom w:val="nil"/>
              <w:right w:val="nil"/>
            </w:tcBorders>
            <w:tcMar>
              <w:top w:w="2" w:type="dxa"/>
              <w:left w:w="2" w:type="dxa"/>
              <w:bottom w:w="2" w:type="dxa"/>
              <w:right w:w="2" w:type="dxa"/>
            </w:tcMar>
            <w:vAlign w:val="center"/>
          </w:tcPr>
          <w:p w14:paraId="06B704AD" w14:textId="77777777" w:rsidR="005B4B39" w:rsidRPr="00472E33" w:rsidRDefault="005B4B39" w:rsidP="005B4B39">
            <w:pPr>
              <w:widowControl w:val="0"/>
              <w:jc w:val="center"/>
              <w:rPr>
                <w:sz w:val="22"/>
                <w:szCs w:val="22"/>
              </w:rPr>
            </w:pPr>
            <w:r w:rsidRPr="00472E33">
              <w:rPr>
                <w:sz w:val="22"/>
                <w:szCs w:val="22"/>
              </w:rPr>
              <w:t>0.033</w:t>
            </w:r>
          </w:p>
        </w:tc>
        <w:tc>
          <w:tcPr>
            <w:tcW w:w="1492" w:type="dxa"/>
            <w:tcBorders>
              <w:top w:val="nil"/>
              <w:left w:val="nil"/>
              <w:bottom w:val="nil"/>
              <w:right w:val="nil"/>
            </w:tcBorders>
            <w:tcMar>
              <w:top w:w="2" w:type="dxa"/>
              <w:left w:w="2" w:type="dxa"/>
              <w:bottom w:w="2" w:type="dxa"/>
              <w:right w:w="2" w:type="dxa"/>
            </w:tcMar>
            <w:vAlign w:val="center"/>
          </w:tcPr>
          <w:p w14:paraId="363B1E4A" w14:textId="77777777" w:rsidR="005B4B39" w:rsidRPr="00472E33" w:rsidRDefault="005B4B39" w:rsidP="005B4B39">
            <w:pPr>
              <w:widowControl w:val="0"/>
              <w:jc w:val="center"/>
              <w:rPr>
                <w:sz w:val="22"/>
                <w:szCs w:val="22"/>
              </w:rPr>
            </w:pPr>
            <w:r w:rsidRPr="00472E33">
              <w:rPr>
                <w:sz w:val="22"/>
                <w:szCs w:val="22"/>
              </w:rPr>
              <w:t>-9.6 ± 24.0</w:t>
            </w:r>
          </w:p>
        </w:tc>
        <w:tc>
          <w:tcPr>
            <w:tcW w:w="1018" w:type="dxa"/>
            <w:tcBorders>
              <w:top w:val="nil"/>
              <w:left w:val="nil"/>
              <w:bottom w:val="nil"/>
              <w:right w:val="nil"/>
            </w:tcBorders>
            <w:tcMar>
              <w:top w:w="2" w:type="dxa"/>
              <w:left w:w="2" w:type="dxa"/>
              <w:bottom w:w="2" w:type="dxa"/>
              <w:right w:w="2" w:type="dxa"/>
            </w:tcMar>
            <w:vAlign w:val="center"/>
          </w:tcPr>
          <w:p w14:paraId="1505D4A0" w14:textId="77777777" w:rsidR="005B4B39" w:rsidRPr="00472E33" w:rsidRDefault="005B4B39" w:rsidP="005B4B39">
            <w:pPr>
              <w:widowControl w:val="0"/>
              <w:jc w:val="center"/>
              <w:rPr>
                <w:sz w:val="22"/>
                <w:szCs w:val="22"/>
              </w:rPr>
            </w:pPr>
            <w:r w:rsidRPr="00472E33">
              <w:rPr>
                <w:sz w:val="22"/>
                <w:szCs w:val="22"/>
              </w:rPr>
              <w:t>0.175</w:t>
            </w:r>
          </w:p>
        </w:tc>
        <w:tc>
          <w:tcPr>
            <w:tcW w:w="1018" w:type="dxa"/>
            <w:tcBorders>
              <w:top w:val="nil"/>
              <w:left w:val="nil"/>
              <w:bottom w:val="nil"/>
              <w:right w:val="nil"/>
            </w:tcBorders>
            <w:tcMar>
              <w:top w:w="2" w:type="dxa"/>
              <w:left w:w="2" w:type="dxa"/>
              <w:bottom w:w="2" w:type="dxa"/>
              <w:right w:w="2" w:type="dxa"/>
            </w:tcMar>
            <w:vAlign w:val="center"/>
          </w:tcPr>
          <w:p w14:paraId="1BBACC81" w14:textId="77777777" w:rsidR="005B4B39" w:rsidRPr="00472E33" w:rsidRDefault="005B4B39" w:rsidP="005B4B39">
            <w:pPr>
              <w:widowControl w:val="0"/>
              <w:jc w:val="center"/>
              <w:rPr>
                <w:sz w:val="22"/>
                <w:szCs w:val="22"/>
              </w:rPr>
            </w:pPr>
            <w:r w:rsidRPr="00472E33">
              <w:rPr>
                <w:sz w:val="22"/>
                <w:szCs w:val="22"/>
              </w:rPr>
              <w:t>0.009</w:t>
            </w:r>
          </w:p>
        </w:tc>
      </w:tr>
      <w:tr w:rsidR="005B4B39" w:rsidRPr="00472E33" w14:paraId="15BBF792"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192D2F8A" w14:textId="70F1CA20" w:rsidR="005B4B39" w:rsidRPr="00472E33" w:rsidRDefault="00B01962" w:rsidP="00F06E7F">
            <w:pPr>
              <w:widowControl w:val="0"/>
              <w:rPr>
                <w:sz w:val="22"/>
                <w:szCs w:val="22"/>
              </w:rPr>
            </w:pPr>
            <w:r w:rsidRPr="00472E33">
              <w:rPr>
                <w:sz w:val="22"/>
                <w:szCs w:val="22"/>
              </w:rPr>
              <w:t>A</w:t>
            </w:r>
            <w:r w:rsidR="00F06E7F" w:rsidRPr="00472E33">
              <w:rPr>
                <w:sz w:val="22"/>
                <w:szCs w:val="22"/>
              </w:rPr>
              <w:t>F</w:t>
            </w:r>
          </w:p>
        </w:tc>
        <w:tc>
          <w:tcPr>
            <w:tcW w:w="1200" w:type="dxa"/>
            <w:tcBorders>
              <w:top w:val="nil"/>
              <w:left w:val="nil"/>
              <w:bottom w:val="nil"/>
              <w:right w:val="nil"/>
            </w:tcBorders>
            <w:tcMar>
              <w:top w:w="2" w:type="dxa"/>
              <w:left w:w="2" w:type="dxa"/>
              <w:bottom w:w="2" w:type="dxa"/>
              <w:right w:w="2" w:type="dxa"/>
            </w:tcMar>
            <w:vAlign w:val="center"/>
          </w:tcPr>
          <w:p w14:paraId="75857C66" w14:textId="77777777" w:rsidR="005B4B39" w:rsidRPr="00472E33" w:rsidRDefault="005B4B39" w:rsidP="005B4B39">
            <w:pPr>
              <w:widowControl w:val="0"/>
              <w:jc w:val="center"/>
              <w:rPr>
                <w:sz w:val="22"/>
                <w:szCs w:val="22"/>
              </w:rPr>
            </w:pPr>
            <w:r w:rsidRPr="00472E33">
              <w:rPr>
                <w:sz w:val="22"/>
                <w:szCs w:val="22"/>
              </w:rPr>
              <w:t>53.2 ± 28.9</w:t>
            </w:r>
          </w:p>
        </w:tc>
        <w:tc>
          <w:tcPr>
            <w:tcW w:w="1367" w:type="dxa"/>
            <w:tcBorders>
              <w:top w:val="nil"/>
              <w:left w:val="nil"/>
              <w:bottom w:val="nil"/>
              <w:right w:val="nil"/>
            </w:tcBorders>
            <w:tcMar>
              <w:top w:w="2" w:type="dxa"/>
              <w:left w:w="2" w:type="dxa"/>
              <w:bottom w:w="2" w:type="dxa"/>
              <w:right w:w="2" w:type="dxa"/>
            </w:tcMar>
            <w:vAlign w:val="center"/>
          </w:tcPr>
          <w:p w14:paraId="1D0248E5" w14:textId="77777777" w:rsidR="005B4B39" w:rsidRPr="00472E33" w:rsidRDefault="005B4B39" w:rsidP="005B4B39">
            <w:pPr>
              <w:widowControl w:val="0"/>
              <w:jc w:val="center"/>
              <w:rPr>
                <w:sz w:val="22"/>
                <w:szCs w:val="22"/>
              </w:rPr>
            </w:pPr>
            <w:r w:rsidRPr="00472E33">
              <w:rPr>
                <w:sz w:val="22"/>
                <w:szCs w:val="22"/>
              </w:rPr>
              <w:t>-29.0 ± 29.7</w:t>
            </w:r>
          </w:p>
        </w:tc>
        <w:tc>
          <w:tcPr>
            <w:tcW w:w="934" w:type="dxa"/>
            <w:tcBorders>
              <w:top w:val="nil"/>
              <w:left w:val="nil"/>
              <w:bottom w:val="nil"/>
              <w:right w:val="nil"/>
            </w:tcBorders>
            <w:tcMar>
              <w:top w:w="2" w:type="dxa"/>
              <w:left w:w="2" w:type="dxa"/>
              <w:bottom w:w="2" w:type="dxa"/>
              <w:right w:w="2" w:type="dxa"/>
            </w:tcMar>
            <w:vAlign w:val="center"/>
          </w:tcPr>
          <w:p w14:paraId="7BB34C22" w14:textId="77777777" w:rsidR="005B4B39" w:rsidRPr="00472E33" w:rsidRDefault="005B4B39" w:rsidP="005B4B39">
            <w:pPr>
              <w:widowControl w:val="0"/>
              <w:jc w:val="center"/>
              <w:rPr>
                <w:sz w:val="22"/>
                <w:szCs w:val="22"/>
              </w:rPr>
            </w:pPr>
            <w:r w:rsidRPr="00472E33">
              <w:rPr>
                <w:sz w:val="22"/>
                <w:szCs w:val="22"/>
              </w:rPr>
              <w:t>0.004</w:t>
            </w:r>
          </w:p>
        </w:tc>
        <w:tc>
          <w:tcPr>
            <w:tcW w:w="1478" w:type="dxa"/>
            <w:tcBorders>
              <w:top w:val="nil"/>
              <w:left w:val="nil"/>
              <w:bottom w:val="nil"/>
              <w:right w:val="nil"/>
            </w:tcBorders>
            <w:tcMar>
              <w:top w:w="2" w:type="dxa"/>
              <w:left w:w="2" w:type="dxa"/>
              <w:bottom w:w="2" w:type="dxa"/>
              <w:right w:w="2" w:type="dxa"/>
            </w:tcMar>
            <w:vAlign w:val="center"/>
          </w:tcPr>
          <w:p w14:paraId="287CB77A" w14:textId="77777777" w:rsidR="005B4B39" w:rsidRPr="00472E33" w:rsidRDefault="005B4B39" w:rsidP="005B4B39">
            <w:pPr>
              <w:widowControl w:val="0"/>
              <w:jc w:val="center"/>
              <w:rPr>
                <w:sz w:val="22"/>
                <w:szCs w:val="22"/>
              </w:rPr>
            </w:pPr>
            <w:r w:rsidRPr="00472E33">
              <w:rPr>
                <w:sz w:val="22"/>
                <w:szCs w:val="22"/>
              </w:rPr>
              <w:t>-33.3 ± 22.0</w:t>
            </w:r>
          </w:p>
        </w:tc>
        <w:tc>
          <w:tcPr>
            <w:tcW w:w="1032" w:type="dxa"/>
            <w:tcBorders>
              <w:top w:val="nil"/>
              <w:left w:val="nil"/>
              <w:bottom w:val="nil"/>
              <w:right w:val="nil"/>
            </w:tcBorders>
            <w:tcMar>
              <w:top w:w="2" w:type="dxa"/>
              <w:left w:w="2" w:type="dxa"/>
              <w:bottom w:w="2" w:type="dxa"/>
              <w:right w:w="2" w:type="dxa"/>
            </w:tcMar>
            <w:vAlign w:val="center"/>
          </w:tcPr>
          <w:p w14:paraId="5397985D" w14:textId="77777777" w:rsidR="005B4B39" w:rsidRPr="00472E33" w:rsidRDefault="005B4B39" w:rsidP="005B4B39">
            <w:pPr>
              <w:widowControl w:val="0"/>
              <w:jc w:val="center"/>
              <w:rPr>
                <w:sz w:val="22"/>
                <w:szCs w:val="22"/>
              </w:rPr>
            </w:pPr>
            <w:r w:rsidRPr="00472E33">
              <w:rPr>
                <w:sz w:val="22"/>
                <w:szCs w:val="22"/>
              </w:rPr>
              <w:t>&lt; 0.0005</w:t>
            </w:r>
          </w:p>
        </w:tc>
        <w:tc>
          <w:tcPr>
            <w:tcW w:w="1451" w:type="dxa"/>
            <w:tcBorders>
              <w:top w:val="nil"/>
              <w:left w:val="nil"/>
              <w:bottom w:val="nil"/>
              <w:right w:val="nil"/>
            </w:tcBorders>
            <w:tcMar>
              <w:top w:w="2" w:type="dxa"/>
              <w:left w:w="2" w:type="dxa"/>
              <w:bottom w:w="2" w:type="dxa"/>
              <w:right w:w="2" w:type="dxa"/>
            </w:tcMar>
            <w:vAlign w:val="center"/>
          </w:tcPr>
          <w:p w14:paraId="79BD07D7" w14:textId="77777777" w:rsidR="005B4B39" w:rsidRPr="00472E33" w:rsidRDefault="005B4B39" w:rsidP="005B4B39">
            <w:pPr>
              <w:widowControl w:val="0"/>
              <w:jc w:val="center"/>
              <w:rPr>
                <w:sz w:val="22"/>
                <w:szCs w:val="22"/>
              </w:rPr>
            </w:pPr>
            <w:r w:rsidRPr="00472E33">
              <w:rPr>
                <w:sz w:val="22"/>
                <w:szCs w:val="22"/>
              </w:rPr>
              <w:t>-23.9 ± 25.9</w:t>
            </w:r>
          </w:p>
        </w:tc>
        <w:tc>
          <w:tcPr>
            <w:tcW w:w="1060" w:type="dxa"/>
            <w:tcBorders>
              <w:top w:val="nil"/>
              <w:left w:val="nil"/>
              <w:bottom w:val="nil"/>
              <w:right w:val="nil"/>
            </w:tcBorders>
            <w:tcMar>
              <w:top w:w="2" w:type="dxa"/>
              <w:left w:w="2" w:type="dxa"/>
              <w:bottom w:w="2" w:type="dxa"/>
              <w:right w:w="2" w:type="dxa"/>
            </w:tcMar>
            <w:vAlign w:val="center"/>
          </w:tcPr>
          <w:p w14:paraId="63E2BE10" w14:textId="77777777" w:rsidR="005B4B39" w:rsidRPr="00472E33" w:rsidRDefault="005B4B39" w:rsidP="005B4B39">
            <w:pPr>
              <w:widowControl w:val="0"/>
              <w:jc w:val="center"/>
              <w:rPr>
                <w:sz w:val="22"/>
                <w:szCs w:val="22"/>
              </w:rPr>
            </w:pPr>
            <w:r w:rsidRPr="00472E33">
              <w:rPr>
                <w:sz w:val="22"/>
                <w:szCs w:val="22"/>
              </w:rPr>
              <w:t>0.006</w:t>
            </w:r>
          </w:p>
        </w:tc>
        <w:tc>
          <w:tcPr>
            <w:tcW w:w="1492" w:type="dxa"/>
            <w:tcBorders>
              <w:top w:val="nil"/>
              <w:left w:val="nil"/>
              <w:bottom w:val="nil"/>
              <w:right w:val="nil"/>
            </w:tcBorders>
            <w:tcMar>
              <w:top w:w="2" w:type="dxa"/>
              <w:left w:w="2" w:type="dxa"/>
              <w:bottom w:w="2" w:type="dxa"/>
              <w:right w:w="2" w:type="dxa"/>
            </w:tcMar>
            <w:vAlign w:val="center"/>
          </w:tcPr>
          <w:p w14:paraId="0CA24881" w14:textId="77777777" w:rsidR="005B4B39" w:rsidRPr="00472E33" w:rsidRDefault="005B4B39" w:rsidP="005B4B39">
            <w:pPr>
              <w:widowControl w:val="0"/>
              <w:jc w:val="center"/>
              <w:rPr>
                <w:sz w:val="22"/>
                <w:szCs w:val="22"/>
              </w:rPr>
            </w:pPr>
            <w:r w:rsidRPr="00472E33">
              <w:rPr>
                <w:sz w:val="22"/>
                <w:szCs w:val="22"/>
              </w:rPr>
              <w:t>-17.8 ± 25.1</w:t>
            </w:r>
          </w:p>
        </w:tc>
        <w:tc>
          <w:tcPr>
            <w:tcW w:w="1018" w:type="dxa"/>
            <w:tcBorders>
              <w:top w:val="nil"/>
              <w:left w:val="nil"/>
              <w:bottom w:val="nil"/>
              <w:right w:val="nil"/>
            </w:tcBorders>
            <w:tcMar>
              <w:top w:w="2" w:type="dxa"/>
              <w:left w:w="2" w:type="dxa"/>
              <w:bottom w:w="2" w:type="dxa"/>
              <w:right w:w="2" w:type="dxa"/>
            </w:tcMar>
            <w:vAlign w:val="center"/>
          </w:tcPr>
          <w:p w14:paraId="48C4246D" w14:textId="77777777" w:rsidR="005B4B39" w:rsidRPr="00472E33" w:rsidRDefault="005B4B39" w:rsidP="005B4B39">
            <w:pPr>
              <w:widowControl w:val="0"/>
              <w:jc w:val="center"/>
              <w:rPr>
                <w:sz w:val="22"/>
                <w:szCs w:val="22"/>
              </w:rPr>
            </w:pPr>
            <w:r w:rsidRPr="00472E33">
              <w:rPr>
                <w:sz w:val="22"/>
                <w:szCs w:val="22"/>
              </w:rPr>
              <w:t>0.026</w:t>
            </w:r>
          </w:p>
        </w:tc>
        <w:tc>
          <w:tcPr>
            <w:tcW w:w="1018" w:type="dxa"/>
            <w:tcBorders>
              <w:top w:val="nil"/>
              <w:left w:val="nil"/>
              <w:bottom w:val="nil"/>
              <w:right w:val="nil"/>
            </w:tcBorders>
            <w:tcMar>
              <w:top w:w="2" w:type="dxa"/>
              <w:left w:w="2" w:type="dxa"/>
              <w:bottom w:w="2" w:type="dxa"/>
              <w:right w:w="2" w:type="dxa"/>
            </w:tcMar>
            <w:vAlign w:val="center"/>
          </w:tcPr>
          <w:p w14:paraId="27B63FD8" w14:textId="77777777" w:rsidR="005B4B39" w:rsidRPr="00472E33" w:rsidRDefault="005B4B39" w:rsidP="005B4B39">
            <w:pPr>
              <w:widowControl w:val="0"/>
              <w:jc w:val="center"/>
              <w:rPr>
                <w:sz w:val="22"/>
                <w:szCs w:val="22"/>
              </w:rPr>
            </w:pPr>
            <w:r w:rsidRPr="00472E33">
              <w:rPr>
                <w:sz w:val="22"/>
                <w:szCs w:val="22"/>
              </w:rPr>
              <w:t>&lt; 0.0005</w:t>
            </w:r>
          </w:p>
        </w:tc>
      </w:tr>
      <w:tr w:rsidR="005B4B39" w:rsidRPr="00472E33" w14:paraId="427F8A0F"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6715550F" w14:textId="77777777" w:rsidR="005B4B39" w:rsidRPr="00472E33" w:rsidRDefault="005B4B39" w:rsidP="005B4B39">
            <w:pPr>
              <w:widowControl w:val="0"/>
              <w:rPr>
                <w:sz w:val="22"/>
                <w:szCs w:val="22"/>
              </w:rPr>
            </w:pPr>
            <w:r w:rsidRPr="00472E33">
              <w:rPr>
                <w:sz w:val="22"/>
                <w:szCs w:val="22"/>
              </w:rPr>
              <w:t>Total</w:t>
            </w:r>
          </w:p>
        </w:tc>
        <w:tc>
          <w:tcPr>
            <w:tcW w:w="1200" w:type="dxa"/>
            <w:tcBorders>
              <w:top w:val="nil"/>
              <w:left w:val="nil"/>
              <w:bottom w:val="nil"/>
              <w:right w:val="nil"/>
            </w:tcBorders>
            <w:tcMar>
              <w:top w:w="2" w:type="dxa"/>
              <w:left w:w="2" w:type="dxa"/>
              <w:bottom w:w="2" w:type="dxa"/>
              <w:right w:w="2" w:type="dxa"/>
            </w:tcMar>
            <w:vAlign w:val="center"/>
          </w:tcPr>
          <w:p w14:paraId="386D030E" w14:textId="77777777" w:rsidR="005B4B39" w:rsidRPr="00472E33" w:rsidRDefault="005B4B39" w:rsidP="005B4B39">
            <w:pPr>
              <w:widowControl w:val="0"/>
              <w:jc w:val="center"/>
              <w:rPr>
                <w:sz w:val="22"/>
                <w:szCs w:val="22"/>
              </w:rPr>
            </w:pPr>
            <w:r w:rsidRPr="00472E33">
              <w:rPr>
                <w:sz w:val="22"/>
                <w:szCs w:val="22"/>
              </w:rPr>
              <w:t>51.9 ± 28.0</w:t>
            </w:r>
          </w:p>
        </w:tc>
        <w:tc>
          <w:tcPr>
            <w:tcW w:w="1367" w:type="dxa"/>
            <w:tcBorders>
              <w:top w:val="nil"/>
              <w:left w:val="nil"/>
              <w:bottom w:val="nil"/>
              <w:right w:val="nil"/>
            </w:tcBorders>
            <w:tcMar>
              <w:top w:w="2" w:type="dxa"/>
              <w:left w:w="2" w:type="dxa"/>
              <w:bottom w:w="2" w:type="dxa"/>
              <w:right w:w="2" w:type="dxa"/>
            </w:tcMar>
            <w:vAlign w:val="center"/>
          </w:tcPr>
          <w:p w14:paraId="491B0B6C" w14:textId="77777777" w:rsidR="005B4B39" w:rsidRPr="00472E33" w:rsidRDefault="005B4B39" w:rsidP="005B4B39">
            <w:pPr>
              <w:widowControl w:val="0"/>
              <w:jc w:val="center"/>
              <w:rPr>
                <w:sz w:val="22"/>
                <w:szCs w:val="22"/>
              </w:rPr>
            </w:pPr>
            <w:r w:rsidRPr="00472E33">
              <w:rPr>
                <w:sz w:val="22"/>
                <w:szCs w:val="22"/>
              </w:rPr>
              <w:t>-28.4 ± 30.3</w:t>
            </w:r>
          </w:p>
        </w:tc>
        <w:tc>
          <w:tcPr>
            <w:tcW w:w="934" w:type="dxa"/>
            <w:tcBorders>
              <w:top w:val="nil"/>
              <w:left w:val="nil"/>
              <w:bottom w:val="nil"/>
              <w:right w:val="nil"/>
            </w:tcBorders>
            <w:tcMar>
              <w:top w:w="2" w:type="dxa"/>
              <w:left w:w="2" w:type="dxa"/>
              <w:bottom w:w="2" w:type="dxa"/>
              <w:right w:w="2" w:type="dxa"/>
            </w:tcMar>
            <w:vAlign w:val="center"/>
          </w:tcPr>
          <w:p w14:paraId="2D92182F" w14:textId="77777777" w:rsidR="005B4B39" w:rsidRPr="00472E33" w:rsidRDefault="005B4B39" w:rsidP="005B4B39">
            <w:pPr>
              <w:widowControl w:val="0"/>
              <w:jc w:val="center"/>
              <w:rPr>
                <w:sz w:val="22"/>
                <w:szCs w:val="22"/>
              </w:rPr>
            </w:pPr>
            <w:r w:rsidRPr="00472E33">
              <w:rPr>
                <w:sz w:val="22"/>
                <w:szCs w:val="22"/>
              </w:rPr>
              <w:t>0.005</w:t>
            </w:r>
          </w:p>
        </w:tc>
        <w:tc>
          <w:tcPr>
            <w:tcW w:w="1478" w:type="dxa"/>
            <w:tcBorders>
              <w:top w:val="nil"/>
              <w:left w:val="nil"/>
              <w:bottom w:val="nil"/>
              <w:right w:val="nil"/>
            </w:tcBorders>
            <w:tcMar>
              <w:top w:w="2" w:type="dxa"/>
              <w:left w:w="2" w:type="dxa"/>
              <w:bottom w:w="2" w:type="dxa"/>
              <w:right w:w="2" w:type="dxa"/>
            </w:tcMar>
            <w:vAlign w:val="center"/>
          </w:tcPr>
          <w:p w14:paraId="58B696C5" w14:textId="77777777" w:rsidR="005B4B39" w:rsidRPr="00472E33" w:rsidRDefault="005B4B39" w:rsidP="005B4B39">
            <w:pPr>
              <w:widowControl w:val="0"/>
              <w:jc w:val="center"/>
              <w:rPr>
                <w:sz w:val="22"/>
                <w:szCs w:val="22"/>
              </w:rPr>
            </w:pPr>
            <w:r w:rsidRPr="00472E33">
              <w:rPr>
                <w:sz w:val="22"/>
                <w:szCs w:val="22"/>
              </w:rPr>
              <w:t>-32.5 ± 21.6</w:t>
            </w:r>
          </w:p>
        </w:tc>
        <w:tc>
          <w:tcPr>
            <w:tcW w:w="1032" w:type="dxa"/>
            <w:tcBorders>
              <w:top w:val="nil"/>
              <w:left w:val="nil"/>
              <w:bottom w:val="nil"/>
              <w:right w:val="nil"/>
            </w:tcBorders>
            <w:tcMar>
              <w:top w:w="2" w:type="dxa"/>
              <w:left w:w="2" w:type="dxa"/>
              <w:bottom w:w="2" w:type="dxa"/>
              <w:right w:w="2" w:type="dxa"/>
            </w:tcMar>
            <w:vAlign w:val="center"/>
          </w:tcPr>
          <w:p w14:paraId="6FC2D948" w14:textId="77777777" w:rsidR="005B4B39" w:rsidRPr="00472E33" w:rsidRDefault="005B4B39" w:rsidP="005B4B39">
            <w:pPr>
              <w:widowControl w:val="0"/>
              <w:jc w:val="center"/>
              <w:rPr>
                <w:sz w:val="22"/>
                <w:szCs w:val="22"/>
              </w:rPr>
            </w:pPr>
            <w:r w:rsidRPr="00472E33">
              <w:rPr>
                <w:sz w:val="22"/>
                <w:szCs w:val="22"/>
              </w:rPr>
              <w:t>&lt; 0.0005</w:t>
            </w:r>
          </w:p>
        </w:tc>
        <w:tc>
          <w:tcPr>
            <w:tcW w:w="1451" w:type="dxa"/>
            <w:tcBorders>
              <w:top w:val="nil"/>
              <w:left w:val="nil"/>
              <w:bottom w:val="nil"/>
              <w:right w:val="nil"/>
            </w:tcBorders>
            <w:tcMar>
              <w:top w:w="2" w:type="dxa"/>
              <w:left w:w="2" w:type="dxa"/>
              <w:bottom w:w="2" w:type="dxa"/>
              <w:right w:w="2" w:type="dxa"/>
            </w:tcMar>
            <w:vAlign w:val="center"/>
          </w:tcPr>
          <w:p w14:paraId="21169791" w14:textId="77777777" w:rsidR="005B4B39" w:rsidRPr="00472E33" w:rsidRDefault="005B4B39" w:rsidP="005B4B39">
            <w:pPr>
              <w:widowControl w:val="0"/>
              <w:jc w:val="center"/>
              <w:rPr>
                <w:sz w:val="22"/>
                <w:szCs w:val="22"/>
              </w:rPr>
            </w:pPr>
            <w:r w:rsidRPr="00472E33">
              <w:rPr>
                <w:sz w:val="22"/>
                <w:szCs w:val="22"/>
              </w:rPr>
              <w:t>-24.0 ± 24.4</w:t>
            </w:r>
          </w:p>
        </w:tc>
        <w:tc>
          <w:tcPr>
            <w:tcW w:w="1060" w:type="dxa"/>
            <w:tcBorders>
              <w:top w:val="nil"/>
              <w:left w:val="nil"/>
              <w:bottom w:val="nil"/>
              <w:right w:val="nil"/>
            </w:tcBorders>
            <w:tcMar>
              <w:top w:w="2" w:type="dxa"/>
              <w:left w:w="2" w:type="dxa"/>
              <w:bottom w:w="2" w:type="dxa"/>
              <w:right w:w="2" w:type="dxa"/>
            </w:tcMar>
            <w:vAlign w:val="center"/>
          </w:tcPr>
          <w:p w14:paraId="7AC16B9E" w14:textId="77777777" w:rsidR="005B4B39" w:rsidRPr="00472E33" w:rsidRDefault="005B4B39" w:rsidP="005B4B39">
            <w:pPr>
              <w:widowControl w:val="0"/>
              <w:jc w:val="center"/>
              <w:rPr>
                <w:sz w:val="22"/>
                <w:szCs w:val="22"/>
              </w:rPr>
            </w:pPr>
            <w:r w:rsidRPr="00472E33">
              <w:rPr>
                <w:sz w:val="22"/>
                <w:szCs w:val="22"/>
              </w:rPr>
              <w:t>0.004</w:t>
            </w:r>
          </w:p>
        </w:tc>
        <w:tc>
          <w:tcPr>
            <w:tcW w:w="1492" w:type="dxa"/>
            <w:tcBorders>
              <w:top w:val="nil"/>
              <w:left w:val="nil"/>
              <w:bottom w:val="nil"/>
              <w:right w:val="nil"/>
            </w:tcBorders>
            <w:tcMar>
              <w:top w:w="2" w:type="dxa"/>
              <w:left w:w="2" w:type="dxa"/>
              <w:bottom w:w="2" w:type="dxa"/>
              <w:right w:w="2" w:type="dxa"/>
            </w:tcMar>
            <w:vAlign w:val="center"/>
          </w:tcPr>
          <w:p w14:paraId="694A7359" w14:textId="77777777" w:rsidR="005B4B39" w:rsidRPr="00472E33" w:rsidRDefault="005B4B39" w:rsidP="005B4B39">
            <w:pPr>
              <w:widowControl w:val="0"/>
              <w:jc w:val="center"/>
              <w:rPr>
                <w:sz w:val="22"/>
                <w:szCs w:val="22"/>
              </w:rPr>
            </w:pPr>
            <w:r w:rsidRPr="00472E33">
              <w:rPr>
                <w:sz w:val="22"/>
                <w:szCs w:val="22"/>
              </w:rPr>
              <w:t>-17.8 ± 23.5</w:t>
            </w:r>
          </w:p>
        </w:tc>
        <w:tc>
          <w:tcPr>
            <w:tcW w:w="1018" w:type="dxa"/>
            <w:tcBorders>
              <w:top w:val="nil"/>
              <w:left w:val="nil"/>
              <w:bottom w:val="nil"/>
              <w:right w:val="nil"/>
            </w:tcBorders>
            <w:tcMar>
              <w:top w:w="2" w:type="dxa"/>
              <w:left w:w="2" w:type="dxa"/>
              <w:bottom w:w="2" w:type="dxa"/>
              <w:right w:w="2" w:type="dxa"/>
            </w:tcMar>
            <w:vAlign w:val="center"/>
          </w:tcPr>
          <w:p w14:paraId="68380D59" w14:textId="77777777" w:rsidR="005B4B39" w:rsidRPr="00472E33" w:rsidRDefault="005B4B39" w:rsidP="005B4B39">
            <w:pPr>
              <w:widowControl w:val="0"/>
              <w:jc w:val="center"/>
              <w:rPr>
                <w:sz w:val="22"/>
                <w:szCs w:val="22"/>
              </w:rPr>
            </w:pPr>
            <w:r w:rsidRPr="00472E33">
              <w:rPr>
                <w:sz w:val="22"/>
                <w:szCs w:val="22"/>
              </w:rPr>
              <w:t>0.018</w:t>
            </w:r>
          </w:p>
        </w:tc>
        <w:tc>
          <w:tcPr>
            <w:tcW w:w="1018" w:type="dxa"/>
            <w:tcBorders>
              <w:top w:val="nil"/>
              <w:left w:val="nil"/>
              <w:bottom w:val="nil"/>
              <w:right w:val="nil"/>
            </w:tcBorders>
            <w:tcMar>
              <w:top w:w="2" w:type="dxa"/>
              <w:left w:w="2" w:type="dxa"/>
              <w:bottom w:w="2" w:type="dxa"/>
              <w:right w:w="2" w:type="dxa"/>
            </w:tcMar>
            <w:vAlign w:val="center"/>
          </w:tcPr>
          <w:p w14:paraId="4964FE60" w14:textId="77777777" w:rsidR="005B4B39" w:rsidRPr="00472E33" w:rsidRDefault="005B4B39" w:rsidP="005B4B39">
            <w:pPr>
              <w:widowControl w:val="0"/>
              <w:jc w:val="center"/>
              <w:rPr>
                <w:sz w:val="22"/>
                <w:szCs w:val="22"/>
              </w:rPr>
            </w:pPr>
            <w:r w:rsidRPr="00472E33">
              <w:rPr>
                <w:sz w:val="22"/>
                <w:szCs w:val="22"/>
              </w:rPr>
              <w:t>&lt; 0.0005</w:t>
            </w:r>
          </w:p>
        </w:tc>
      </w:tr>
      <w:tr w:rsidR="005B4B39" w:rsidRPr="00472E33" w14:paraId="312448B3"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31E02B7B" w14:textId="77777777" w:rsidR="005B4B39" w:rsidRPr="00472E33" w:rsidRDefault="005B4B39" w:rsidP="005B4B39">
            <w:pPr>
              <w:widowControl w:val="0"/>
              <w:rPr>
                <w:b/>
                <w:sz w:val="22"/>
                <w:szCs w:val="22"/>
              </w:rPr>
            </w:pPr>
            <w:r w:rsidRPr="00472E33">
              <w:rPr>
                <w:b/>
                <w:sz w:val="22"/>
                <w:szCs w:val="22"/>
              </w:rPr>
              <w:t>SF36</w:t>
            </w:r>
          </w:p>
        </w:tc>
        <w:tc>
          <w:tcPr>
            <w:tcW w:w="1200" w:type="dxa"/>
            <w:tcBorders>
              <w:top w:val="nil"/>
              <w:left w:val="nil"/>
              <w:bottom w:val="nil"/>
              <w:right w:val="nil"/>
            </w:tcBorders>
            <w:tcMar>
              <w:top w:w="2" w:type="dxa"/>
              <w:left w:w="2" w:type="dxa"/>
              <w:bottom w:w="2" w:type="dxa"/>
              <w:right w:w="2" w:type="dxa"/>
            </w:tcMar>
            <w:vAlign w:val="center"/>
          </w:tcPr>
          <w:p w14:paraId="7FF0D2D7" w14:textId="77777777" w:rsidR="005B4B39" w:rsidRPr="00472E33" w:rsidRDefault="005B4B39" w:rsidP="005B4B39">
            <w:pPr>
              <w:widowControl w:val="0"/>
              <w:jc w:val="center"/>
              <w:rPr>
                <w:sz w:val="22"/>
                <w:szCs w:val="22"/>
              </w:rPr>
            </w:pPr>
          </w:p>
        </w:tc>
        <w:tc>
          <w:tcPr>
            <w:tcW w:w="1367" w:type="dxa"/>
            <w:tcBorders>
              <w:top w:val="nil"/>
              <w:left w:val="nil"/>
              <w:bottom w:val="nil"/>
              <w:right w:val="nil"/>
            </w:tcBorders>
            <w:tcMar>
              <w:top w:w="2" w:type="dxa"/>
              <w:left w:w="2" w:type="dxa"/>
              <w:bottom w:w="2" w:type="dxa"/>
              <w:right w:w="2" w:type="dxa"/>
            </w:tcMar>
            <w:vAlign w:val="center"/>
          </w:tcPr>
          <w:p w14:paraId="54D5750B" w14:textId="77777777" w:rsidR="005B4B39" w:rsidRPr="00472E33" w:rsidRDefault="005B4B39" w:rsidP="005B4B39">
            <w:pPr>
              <w:widowControl w:val="0"/>
              <w:jc w:val="center"/>
              <w:rPr>
                <w:sz w:val="22"/>
                <w:szCs w:val="22"/>
              </w:rPr>
            </w:pPr>
          </w:p>
        </w:tc>
        <w:tc>
          <w:tcPr>
            <w:tcW w:w="934" w:type="dxa"/>
            <w:tcBorders>
              <w:top w:val="nil"/>
              <w:left w:val="nil"/>
              <w:bottom w:val="nil"/>
              <w:right w:val="nil"/>
            </w:tcBorders>
            <w:tcMar>
              <w:top w:w="2" w:type="dxa"/>
              <w:left w:w="2" w:type="dxa"/>
              <w:bottom w:w="2" w:type="dxa"/>
              <w:right w:w="2" w:type="dxa"/>
            </w:tcMar>
            <w:vAlign w:val="center"/>
          </w:tcPr>
          <w:p w14:paraId="1BF8196A" w14:textId="77777777" w:rsidR="005B4B39" w:rsidRPr="00472E33" w:rsidRDefault="005B4B39" w:rsidP="005B4B39">
            <w:pPr>
              <w:widowControl w:val="0"/>
              <w:jc w:val="center"/>
              <w:rPr>
                <w:sz w:val="22"/>
                <w:szCs w:val="22"/>
              </w:rPr>
            </w:pPr>
          </w:p>
        </w:tc>
        <w:tc>
          <w:tcPr>
            <w:tcW w:w="1478" w:type="dxa"/>
            <w:tcBorders>
              <w:top w:val="nil"/>
              <w:left w:val="nil"/>
              <w:bottom w:val="nil"/>
              <w:right w:val="nil"/>
            </w:tcBorders>
            <w:tcMar>
              <w:top w:w="2" w:type="dxa"/>
              <w:left w:w="2" w:type="dxa"/>
              <w:bottom w:w="2" w:type="dxa"/>
              <w:right w:w="2" w:type="dxa"/>
            </w:tcMar>
            <w:vAlign w:val="center"/>
          </w:tcPr>
          <w:p w14:paraId="17F3B8FF" w14:textId="77777777" w:rsidR="005B4B39" w:rsidRPr="00472E33" w:rsidRDefault="005B4B39" w:rsidP="005B4B39">
            <w:pPr>
              <w:widowControl w:val="0"/>
              <w:jc w:val="center"/>
              <w:rPr>
                <w:sz w:val="22"/>
                <w:szCs w:val="22"/>
              </w:rPr>
            </w:pPr>
          </w:p>
        </w:tc>
        <w:tc>
          <w:tcPr>
            <w:tcW w:w="1032" w:type="dxa"/>
            <w:tcBorders>
              <w:top w:val="nil"/>
              <w:left w:val="nil"/>
              <w:bottom w:val="nil"/>
              <w:right w:val="nil"/>
            </w:tcBorders>
            <w:tcMar>
              <w:top w:w="2" w:type="dxa"/>
              <w:left w:w="2" w:type="dxa"/>
              <w:bottom w:w="2" w:type="dxa"/>
              <w:right w:w="2" w:type="dxa"/>
            </w:tcMar>
            <w:vAlign w:val="center"/>
          </w:tcPr>
          <w:p w14:paraId="7C0CDF08" w14:textId="77777777" w:rsidR="005B4B39" w:rsidRPr="00472E33" w:rsidRDefault="005B4B39" w:rsidP="005B4B39">
            <w:pPr>
              <w:widowControl w:val="0"/>
              <w:jc w:val="center"/>
              <w:rPr>
                <w:sz w:val="22"/>
                <w:szCs w:val="22"/>
              </w:rPr>
            </w:pPr>
          </w:p>
        </w:tc>
        <w:tc>
          <w:tcPr>
            <w:tcW w:w="1451" w:type="dxa"/>
            <w:tcBorders>
              <w:top w:val="nil"/>
              <w:left w:val="nil"/>
              <w:bottom w:val="nil"/>
              <w:right w:val="nil"/>
            </w:tcBorders>
            <w:tcMar>
              <w:top w:w="2" w:type="dxa"/>
              <w:left w:w="2" w:type="dxa"/>
              <w:bottom w:w="2" w:type="dxa"/>
              <w:right w:w="2" w:type="dxa"/>
            </w:tcMar>
            <w:vAlign w:val="center"/>
          </w:tcPr>
          <w:p w14:paraId="14D5324A" w14:textId="77777777" w:rsidR="005B4B39" w:rsidRPr="00472E33" w:rsidRDefault="005B4B39" w:rsidP="005B4B39">
            <w:pPr>
              <w:widowControl w:val="0"/>
              <w:jc w:val="center"/>
              <w:rPr>
                <w:sz w:val="22"/>
                <w:szCs w:val="22"/>
              </w:rPr>
            </w:pPr>
          </w:p>
        </w:tc>
        <w:tc>
          <w:tcPr>
            <w:tcW w:w="1060" w:type="dxa"/>
            <w:tcBorders>
              <w:top w:val="nil"/>
              <w:left w:val="nil"/>
              <w:bottom w:val="nil"/>
              <w:right w:val="nil"/>
            </w:tcBorders>
            <w:tcMar>
              <w:top w:w="2" w:type="dxa"/>
              <w:left w:w="2" w:type="dxa"/>
              <w:bottom w:w="2" w:type="dxa"/>
              <w:right w:w="2" w:type="dxa"/>
            </w:tcMar>
            <w:vAlign w:val="center"/>
          </w:tcPr>
          <w:p w14:paraId="51F70870" w14:textId="77777777" w:rsidR="005B4B39" w:rsidRPr="00472E33" w:rsidRDefault="005B4B39" w:rsidP="005B4B39">
            <w:pPr>
              <w:widowControl w:val="0"/>
              <w:jc w:val="center"/>
              <w:rPr>
                <w:sz w:val="22"/>
                <w:szCs w:val="22"/>
              </w:rPr>
            </w:pPr>
          </w:p>
        </w:tc>
        <w:tc>
          <w:tcPr>
            <w:tcW w:w="1492" w:type="dxa"/>
            <w:tcBorders>
              <w:top w:val="nil"/>
              <w:left w:val="nil"/>
              <w:bottom w:val="nil"/>
              <w:right w:val="nil"/>
            </w:tcBorders>
            <w:tcMar>
              <w:top w:w="2" w:type="dxa"/>
              <w:left w:w="2" w:type="dxa"/>
              <w:bottom w:w="2" w:type="dxa"/>
              <w:right w:w="2" w:type="dxa"/>
            </w:tcMar>
            <w:vAlign w:val="center"/>
          </w:tcPr>
          <w:p w14:paraId="0D0B9C70" w14:textId="77777777" w:rsidR="005B4B39" w:rsidRPr="00472E33" w:rsidRDefault="005B4B39" w:rsidP="005B4B39">
            <w:pPr>
              <w:widowControl w:val="0"/>
              <w:jc w:val="center"/>
              <w:rPr>
                <w:sz w:val="22"/>
                <w:szCs w:val="22"/>
              </w:rPr>
            </w:pPr>
          </w:p>
        </w:tc>
        <w:tc>
          <w:tcPr>
            <w:tcW w:w="1018" w:type="dxa"/>
            <w:tcBorders>
              <w:top w:val="nil"/>
              <w:left w:val="nil"/>
              <w:bottom w:val="nil"/>
              <w:right w:val="nil"/>
            </w:tcBorders>
            <w:tcMar>
              <w:top w:w="2" w:type="dxa"/>
              <w:left w:w="2" w:type="dxa"/>
              <w:bottom w:w="2" w:type="dxa"/>
              <w:right w:w="2" w:type="dxa"/>
            </w:tcMar>
            <w:vAlign w:val="center"/>
          </w:tcPr>
          <w:p w14:paraId="117D2FCF" w14:textId="77777777" w:rsidR="005B4B39" w:rsidRPr="00472E33" w:rsidRDefault="005B4B39" w:rsidP="005B4B39">
            <w:pPr>
              <w:widowControl w:val="0"/>
              <w:jc w:val="center"/>
              <w:rPr>
                <w:sz w:val="22"/>
                <w:szCs w:val="22"/>
              </w:rPr>
            </w:pPr>
          </w:p>
        </w:tc>
        <w:tc>
          <w:tcPr>
            <w:tcW w:w="1018" w:type="dxa"/>
            <w:tcBorders>
              <w:top w:val="nil"/>
              <w:left w:val="nil"/>
              <w:bottom w:val="nil"/>
              <w:right w:val="nil"/>
            </w:tcBorders>
            <w:tcMar>
              <w:top w:w="2" w:type="dxa"/>
              <w:left w:w="2" w:type="dxa"/>
              <w:bottom w:w="2" w:type="dxa"/>
              <w:right w:w="2" w:type="dxa"/>
            </w:tcMar>
            <w:vAlign w:val="center"/>
          </w:tcPr>
          <w:p w14:paraId="0A9FD7BE" w14:textId="77777777" w:rsidR="005B4B39" w:rsidRPr="00472E33" w:rsidRDefault="005B4B39" w:rsidP="005B4B39">
            <w:pPr>
              <w:widowControl w:val="0"/>
              <w:jc w:val="center"/>
              <w:rPr>
                <w:sz w:val="22"/>
                <w:szCs w:val="22"/>
              </w:rPr>
            </w:pPr>
          </w:p>
        </w:tc>
      </w:tr>
      <w:tr w:rsidR="005B4B39" w:rsidRPr="00472E33" w14:paraId="427492EF"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5805C91A" w14:textId="77777777" w:rsidR="005B4B39" w:rsidRPr="00472E33" w:rsidRDefault="005B4B39" w:rsidP="005B4B39">
            <w:pPr>
              <w:widowControl w:val="0"/>
              <w:rPr>
                <w:sz w:val="22"/>
                <w:szCs w:val="22"/>
              </w:rPr>
            </w:pPr>
            <w:proofErr w:type="spellStart"/>
            <w:r w:rsidRPr="00472E33">
              <w:rPr>
                <w:sz w:val="22"/>
                <w:szCs w:val="22"/>
              </w:rPr>
              <w:t>Função</w:t>
            </w:r>
            <w:proofErr w:type="spellEnd"/>
            <w:r w:rsidRPr="00472E33">
              <w:rPr>
                <w:sz w:val="22"/>
                <w:szCs w:val="22"/>
              </w:rPr>
              <w:t xml:space="preserve"> </w:t>
            </w:r>
            <w:proofErr w:type="spellStart"/>
            <w:r w:rsidRPr="00472E33">
              <w:rPr>
                <w:sz w:val="22"/>
                <w:szCs w:val="22"/>
              </w:rPr>
              <w:t>Física</w:t>
            </w:r>
            <w:proofErr w:type="spellEnd"/>
            <w:r w:rsidRPr="00472E33">
              <w:rPr>
                <w:sz w:val="22"/>
                <w:szCs w:val="22"/>
              </w:rPr>
              <w:t>.</w:t>
            </w:r>
          </w:p>
        </w:tc>
        <w:tc>
          <w:tcPr>
            <w:tcW w:w="1200" w:type="dxa"/>
            <w:tcBorders>
              <w:top w:val="nil"/>
              <w:left w:val="nil"/>
              <w:bottom w:val="nil"/>
              <w:right w:val="nil"/>
            </w:tcBorders>
            <w:tcMar>
              <w:top w:w="2" w:type="dxa"/>
              <w:left w:w="2" w:type="dxa"/>
              <w:bottom w:w="2" w:type="dxa"/>
              <w:right w:w="2" w:type="dxa"/>
            </w:tcMar>
            <w:vAlign w:val="center"/>
          </w:tcPr>
          <w:p w14:paraId="7100CE9F" w14:textId="77777777" w:rsidR="005B4B39" w:rsidRPr="00472E33" w:rsidRDefault="005B4B39" w:rsidP="005B4B39">
            <w:pPr>
              <w:widowControl w:val="0"/>
              <w:jc w:val="center"/>
              <w:rPr>
                <w:sz w:val="22"/>
                <w:szCs w:val="22"/>
              </w:rPr>
            </w:pPr>
            <w:r w:rsidRPr="00472E33">
              <w:rPr>
                <w:sz w:val="22"/>
                <w:szCs w:val="22"/>
              </w:rPr>
              <w:t>31.2 ± 22.1</w:t>
            </w:r>
          </w:p>
        </w:tc>
        <w:tc>
          <w:tcPr>
            <w:tcW w:w="1367" w:type="dxa"/>
            <w:tcBorders>
              <w:top w:val="nil"/>
              <w:left w:val="nil"/>
              <w:bottom w:val="nil"/>
              <w:right w:val="nil"/>
            </w:tcBorders>
            <w:tcMar>
              <w:top w:w="2" w:type="dxa"/>
              <w:left w:w="2" w:type="dxa"/>
              <w:bottom w:w="2" w:type="dxa"/>
              <w:right w:w="2" w:type="dxa"/>
            </w:tcMar>
            <w:vAlign w:val="center"/>
          </w:tcPr>
          <w:p w14:paraId="4703A458" w14:textId="77777777" w:rsidR="005B4B39" w:rsidRPr="00472E33" w:rsidRDefault="005B4B39" w:rsidP="005B4B39">
            <w:pPr>
              <w:widowControl w:val="0"/>
              <w:jc w:val="center"/>
              <w:rPr>
                <w:sz w:val="22"/>
                <w:szCs w:val="22"/>
              </w:rPr>
            </w:pPr>
            <w:r w:rsidRPr="00472E33">
              <w:rPr>
                <w:sz w:val="22"/>
                <w:szCs w:val="22"/>
              </w:rPr>
              <w:t>15.0 ± 29.6</w:t>
            </w:r>
          </w:p>
        </w:tc>
        <w:tc>
          <w:tcPr>
            <w:tcW w:w="934" w:type="dxa"/>
            <w:tcBorders>
              <w:top w:val="nil"/>
              <w:left w:val="nil"/>
              <w:bottom w:val="nil"/>
              <w:right w:val="nil"/>
            </w:tcBorders>
            <w:tcMar>
              <w:top w:w="2" w:type="dxa"/>
              <w:left w:w="2" w:type="dxa"/>
              <w:bottom w:w="2" w:type="dxa"/>
              <w:right w:w="2" w:type="dxa"/>
            </w:tcMar>
            <w:vAlign w:val="center"/>
          </w:tcPr>
          <w:p w14:paraId="71C4A419" w14:textId="77777777" w:rsidR="005B4B39" w:rsidRPr="00472E33" w:rsidRDefault="005B4B39" w:rsidP="005B4B39">
            <w:pPr>
              <w:widowControl w:val="0"/>
              <w:jc w:val="center"/>
              <w:rPr>
                <w:sz w:val="22"/>
                <w:szCs w:val="22"/>
              </w:rPr>
            </w:pPr>
            <w:r w:rsidRPr="00472E33">
              <w:rPr>
                <w:sz w:val="22"/>
                <w:szCs w:val="22"/>
              </w:rPr>
              <w:t>0.092</w:t>
            </w:r>
          </w:p>
        </w:tc>
        <w:tc>
          <w:tcPr>
            <w:tcW w:w="1478" w:type="dxa"/>
            <w:tcBorders>
              <w:top w:val="nil"/>
              <w:left w:val="nil"/>
              <w:bottom w:val="nil"/>
              <w:right w:val="nil"/>
            </w:tcBorders>
            <w:tcMar>
              <w:top w:w="2" w:type="dxa"/>
              <w:left w:w="2" w:type="dxa"/>
              <w:bottom w:w="2" w:type="dxa"/>
              <w:right w:w="2" w:type="dxa"/>
            </w:tcMar>
            <w:vAlign w:val="center"/>
          </w:tcPr>
          <w:p w14:paraId="1FD85503" w14:textId="77777777" w:rsidR="005B4B39" w:rsidRPr="00472E33" w:rsidRDefault="005B4B39" w:rsidP="005B4B39">
            <w:pPr>
              <w:widowControl w:val="0"/>
              <w:jc w:val="center"/>
              <w:rPr>
                <w:sz w:val="22"/>
                <w:szCs w:val="22"/>
              </w:rPr>
            </w:pPr>
            <w:r w:rsidRPr="00472E33">
              <w:rPr>
                <w:sz w:val="22"/>
                <w:szCs w:val="22"/>
              </w:rPr>
              <w:t>26.2 ± 23.4</w:t>
            </w:r>
          </w:p>
        </w:tc>
        <w:tc>
          <w:tcPr>
            <w:tcW w:w="1032" w:type="dxa"/>
            <w:tcBorders>
              <w:top w:val="nil"/>
              <w:left w:val="nil"/>
              <w:bottom w:val="nil"/>
              <w:right w:val="nil"/>
            </w:tcBorders>
            <w:tcMar>
              <w:top w:w="2" w:type="dxa"/>
              <w:left w:w="2" w:type="dxa"/>
              <w:bottom w:w="2" w:type="dxa"/>
              <w:right w:w="2" w:type="dxa"/>
            </w:tcMar>
            <w:vAlign w:val="center"/>
          </w:tcPr>
          <w:p w14:paraId="4942065E" w14:textId="77777777" w:rsidR="005B4B39" w:rsidRPr="00472E33" w:rsidRDefault="005B4B39" w:rsidP="005B4B39">
            <w:pPr>
              <w:widowControl w:val="0"/>
              <w:jc w:val="center"/>
              <w:rPr>
                <w:sz w:val="22"/>
                <w:szCs w:val="22"/>
              </w:rPr>
            </w:pPr>
            <w:r w:rsidRPr="00472E33">
              <w:rPr>
                <w:sz w:val="22"/>
                <w:szCs w:val="22"/>
              </w:rPr>
              <w:t>0.002</w:t>
            </w:r>
          </w:p>
        </w:tc>
        <w:tc>
          <w:tcPr>
            <w:tcW w:w="1451" w:type="dxa"/>
            <w:tcBorders>
              <w:top w:val="nil"/>
              <w:left w:val="nil"/>
              <w:bottom w:val="nil"/>
              <w:right w:val="nil"/>
            </w:tcBorders>
            <w:tcMar>
              <w:top w:w="2" w:type="dxa"/>
              <w:left w:w="2" w:type="dxa"/>
              <w:bottom w:w="2" w:type="dxa"/>
              <w:right w:w="2" w:type="dxa"/>
            </w:tcMar>
            <w:vAlign w:val="center"/>
          </w:tcPr>
          <w:p w14:paraId="04FB196C" w14:textId="77777777" w:rsidR="005B4B39" w:rsidRPr="00472E33" w:rsidRDefault="005B4B39" w:rsidP="005B4B39">
            <w:pPr>
              <w:widowControl w:val="0"/>
              <w:jc w:val="center"/>
              <w:rPr>
                <w:sz w:val="22"/>
                <w:szCs w:val="22"/>
              </w:rPr>
            </w:pPr>
            <w:r w:rsidRPr="00472E33">
              <w:rPr>
                <w:sz w:val="22"/>
                <w:szCs w:val="22"/>
              </w:rPr>
              <w:t>23.8 ± 27.0</w:t>
            </w:r>
          </w:p>
        </w:tc>
        <w:tc>
          <w:tcPr>
            <w:tcW w:w="1060" w:type="dxa"/>
            <w:tcBorders>
              <w:top w:val="nil"/>
              <w:left w:val="nil"/>
              <w:bottom w:val="nil"/>
              <w:right w:val="nil"/>
            </w:tcBorders>
            <w:tcMar>
              <w:top w:w="2" w:type="dxa"/>
              <w:left w:w="2" w:type="dxa"/>
              <w:bottom w:w="2" w:type="dxa"/>
              <w:right w:w="2" w:type="dxa"/>
            </w:tcMar>
            <w:vAlign w:val="center"/>
          </w:tcPr>
          <w:p w14:paraId="300AEC79" w14:textId="77777777" w:rsidR="005B4B39" w:rsidRPr="00472E33" w:rsidRDefault="005B4B39" w:rsidP="005B4B39">
            <w:pPr>
              <w:widowControl w:val="0"/>
              <w:jc w:val="center"/>
              <w:rPr>
                <w:sz w:val="22"/>
                <w:szCs w:val="22"/>
              </w:rPr>
            </w:pPr>
            <w:r w:rsidRPr="00472E33">
              <w:rPr>
                <w:sz w:val="22"/>
                <w:szCs w:val="22"/>
              </w:rPr>
              <w:t>0.008</w:t>
            </w:r>
          </w:p>
        </w:tc>
        <w:tc>
          <w:tcPr>
            <w:tcW w:w="1492" w:type="dxa"/>
            <w:tcBorders>
              <w:top w:val="nil"/>
              <w:left w:val="nil"/>
              <w:bottom w:val="nil"/>
              <w:right w:val="nil"/>
            </w:tcBorders>
            <w:tcMar>
              <w:top w:w="2" w:type="dxa"/>
              <w:left w:w="2" w:type="dxa"/>
              <w:bottom w:w="2" w:type="dxa"/>
              <w:right w:w="2" w:type="dxa"/>
            </w:tcMar>
            <w:vAlign w:val="center"/>
          </w:tcPr>
          <w:p w14:paraId="2E1EA630" w14:textId="77777777" w:rsidR="005B4B39" w:rsidRPr="00472E33" w:rsidRDefault="005B4B39" w:rsidP="005B4B39">
            <w:pPr>
              <w:widowControl w:val="0"/>
              <w:jc w:val="center"/>
              <w:rPr>
                <w:sz w:val="22"/>
                <w:szCs w:val="22"/>
              </w:rPr>
            </w:pPr>
            <w:r w:rsidRPr="00472E33">
              <w:rPr>
                <w:sz w:val="22"/>
                <w:szCs w:val="22"/>
              </w:rPr>
              <w:t>21.2 ± 45.3</w:t>
            </w:r>
          </w:p>
        </w:tc>
        <w:tc>
          <w:tcPr>
            <w:tcW w:w="1018" w:type="dxa"/>
            <w:tcBorders>
              <w:top w:val="nil"/>
              <w:left w:val="nil"/>
              <w:bottom w:val="nil"/>
              <w:right w:val="nil"/>
            </w:tcBorders>
            <w:tcMar>
              <w:top w:w="2" w:type="dxa"/>
              <w:left w:w="2" w:type="dxa"/>
              <w:bottom w:w="2" w:type="dxa"/>
              <w:right w:w="2" w:type="dxa"/>
            </w:tcMar>
            <w:vAlign w:val="center"/>
          </w:tcPr>
          <w:p w14:paraId="68DA5D2C" w14:textId="77777777" w:rsidR="005B4B39" w:rsidRPr="00472E33" w:rsidRDefault="005B4B39" w:rsidP="005B4B39">
            <w:pPr>
              <w:widowControl w:val="0"/>
              <w:jc w:val="center"/>
              <w:rPr>
                <w:sz w:val="22"/>
                <w:szCs w:val="22"/>
              </w:rPr>
            </w:pPr>
            <w:r w:rsidRPr="00472E33">
              <w:rPr>
                <w:sz w:val="22"/>
                <w:szCs w:val="22"/>
              </w:rPr>
              <w:t>0.118</w:t>
            </w:r>
          </w:p>
        </w:tc>
        <w:tc>
          <w:tcPr>
            <w:tcW w:w="1018" w:type="dxa"/>
            <w:tcBorders>
              <w:top w:val="nil"/>
              <w:left w:val="nil"/>
              <w:bottom w:val="nil"/>
              <w:right w:val="nil"/>
            </w:tcBorders>
            <w:tcMar>
              <w:top w:w="2" w:type="dxa"/>
              <w:left w:w="2" w:type="dxa"/>
              <w:bottom w:w="2" w:type="dxa"/>
              <w:right w:w="2" w:type="dxa"/>
            </w:tcMar>
            <w:vAlign w:val="center"/>
          </w:tcPr>
          <w:p w14:paraId="1C3543BE" w14:textId="77777777" w:rsidR="005B4B39" w:rsidRPr="00472E33" w:rsidRDefault="005B4B39" w:rsidP="005B4B39">
            <w:pPr>
              <w:widowControl w:val="0"/>
              <w:jc w:val="center"/>
              <w:rPr>
                <w:sz w:val="22"/>
                <w:szCs w:val="22"/>
              </w:rPr>
            </w:pPr>
            <w:r w:rsidRPr="00472E33">
              <w:rPr>
                <w:sz w:val="22"/>
                <w:szCs w:val="22"/>
              </w:rPr>
              <w:t>0.007</w:t>
            </w:r>
          </w:p>
        </w:tc>
      </w:tr>
      <w:tr w:rsidR="005B4B39" w:rsidRPr="00472E33" w14:paraId="7A73681A"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0D35BC89" w14:textId="2B02E47F" w:rsidR="005B4B39" w:rsidRPr="00472E33" w:rsidRDefault="005B4B39" w:rsidP="00B01962">
            <w:pPr>
              <w:widowControl w:val="0"/>
              <w:rPr>
                <w:sz w:val="22"/>
                <w:szCs w:val="22"/>
              </w:rPr>
            </w:pPr>
            <w:r w:rsidRPr="00472E33">
              <w:rPr>
                <w:sz w:val="22"/>
                <w:szCs w:val="22"/>
              </w:rPr>
              <w:t xml:space="preserve">LF </w:t>
            </w:r>
            <w:proofErr w:type="spellStart"/>
            <w:r w:rsidRPr="00472E33">
              <w:rPr>
                <w:sz w:val="22"/>
                <w:szCs w:val="22"/>
              </w:rPr>
              <w:t>físic</w:t>
            </w:r>
            <w:r w:rsidR="00B01962" w:rsidRPr="00472E33">
              <w:rPr>
                <w:sz w:val="22"/>
                <w:szCs w:val="22"/>
              </w:rPr>
              <w:t>o</w:t>
            </w:r>
            <w:proofErr w:type="spellEnd"/>
            <w:r w:rsidRPr="00472E33">
              <w:rPr>
                <w:sz w:val="22"/>
                <w:szCs w:val="22"/>
              </w:rPr>
              <w:t xml:space="preserve"> </w:t>
            </w:r>
          </w:p>
        </w:tc>
        <w:tc>
          <w:tcPr>
            <w:tcW w:w="1200" w:type="dxa"/>
            <w:tcBorders>
              <w:top w:val="nil"/>
              <w:left w:val="nil"/>
              <w:bottom w:val="nil"/>
              <w:right w:val="nil"/>
            </w:tcBorders>
            <w:tcMar>
              <w:top w:w="2" w:type="dxa"/>
              <w:left w:w="2" w:type="dxa"/>
              <w:bottom w:w="2" w:type="dxa"/>
              <w:right w:w="2" w:type="dxa"/>
            </w:tcMar>
            <w:vAlign w:val="center"/>
          </w:tcPr>
          <w:p w14:paraId="618E81D9" w14:textId="77777777" w:rsidR="005B4B39" w:rsidRPr="00472E33" w:rsidRDefault="005B4B39" w:rsidP="005B4B39">
            <w:pPr>
              <w:widowControl w:val="0"/>
              <w:jc w:val="center"/>
              <w:rPr>
                <w:sz w:val="22"/>
                <w:szCs w:val="22"/>
              </w:rPr>
            </w:pPr>
            <w:r w:rsidRPr="00472E33">
              <w:rPr>
                <w:sz w:val="22"/>
                <w:szCs w:val="22"/>
              </w:rPr>
              <w:t>15.4 ± 31.5</w:t>
            </w:r>
          </w:p>
        </w:tc>
        <w:tc>
          <w:tcPr>
            <w:tcW w:w="1367" w:type="dxa"/>
            <w:tcBorders>
              <w:top w:val="nil"/>
              <w:left w:val="nil"/>
              <w:bottom w:val="nil"/>
              <w:right w:val="nil"/>
            </w:tcBorders>
            <w:tcMar>
              <w:top w:w="2" w:type="dxa"/>
              <w:left w:w="2" w:type="dxa"/>
              <w:bottom w:w="2" w:type="dxa"/>
              <w:right w:w="2" w:type="dxa"/>
            </w:tcMar>
            <w:vAlign w:val="center"/>
          </w:tcPr>
          <w:p w14:paraId="331856DF" w14:textId="77777777" w:rsidR="005B4B39" w:rsidRPr="00472E33" w:rsidRDefault="005B4B39" w:rsidP="005B4B39">
            <w:pPr>
              <w:widowControl w:val="0"/>
              <w:jc w:val="center"/>
              <w:rPr>
                <w:sz w:val="22"/>
                <w:szCs w:val="22"/>
              </w:rPr>
            </w:pPr>
            <w:r w:rsidRPr="00472E33">
              <w:rPr>
                <w:sz w:val="22"/>
                <w:szCs w:val="22"/>
              </w:rPr>
              <w:t>9.6 ± 49.5</w:t>
            </w:r>
          </w:p>
        </w:tc>
        <w:tc>
          <w:tcPr>
            <w:tcW w:w="934" w:type="dxa"/>
            <w:tcBorders>
              <w:top w:val="nil"/>
              <w:left w:val="nil"/>
              <w:bottom w:val="nil"/>
              <w:right w:val="nil"/>
            </w:tcBorders>
            <w:tcMar>
              <w:top w:w="2" w:type="dxa"/>
              <w:left w:w="2" w:type="dxa"/>
              <w:bottom w:w="2" w:type="dxa"/>
              <w:right w:w="2" w:type="dxa"/>
            </w:tcMar>
            <w:vAlign w:val="center"/>
          </w:tcPr>
          <w:p w14:paraId="47C97836" w14:textId="77777777" w:rsidR="005B4B39" w:rsidRPr="00472E33" w:rsidRDefault="005B4B39" w:rsidP="005B4B39">
            <w:pPr>
              <w:widowControl w:val="0"/>
              <w:jc w:val="center"/>
              <w:rPr>
                <w:sz w:val="22"/>
                <w:szCs w:val="22"/>
              </w:rPr>
            </w:pPr>
            <w:r w:rsidRPr="00472E33">
              <w:rPr>
                <w:sz w:val="22"/>
                <w:szCs w:val="22"/>
              </w:rPr>
              <w:t>0.497</w:t>
            </w:r>
          </w:p>
        </w:tc>
        <w:tc>
          <w:tcPr>
            <w:tcW w:w="1478" w:type="dxa"/>
            <w:tcBorders>
              <w:top w:val="nil"/>
              <w:left w:val="nil"/>
              <w:bottom w:val="nil"/>
              <w:right w:val="nil"/>
            </w:tcBorders>
            <w:tcMar>
              <w:top w:w="2" w:type="dxa"/>
              <w:left w:w="2" w:type="dxa"/>
              <w:bottom w:w="2" w:type="dxa"/>
              <w:right w:w="2" w:type="dxa"/>
            </w:tcMar>
            <w:vAlign w:val="center"/>
          </w:tcPr>
          <w:p w14:paraId="1715893C" w14:textId="77777777" w:rsidR="005B4B39" w:rsidRPr="00472E33" w:rsidRDefault="005B4B39" w:rsidP="005B4B39">
            <w:pPr>
              <w:widowControl w:val="0"/>
              <w:jc w:val="center"/>
              <w:rPr>
                <w:sz w:val="22"/>
                <w:szCs w:val="22"/>
              </w:rPr>
            </w:pPr>
            <w:r w:rsidRPr="00472E33">
              <w:rPr>
                <w:sz w:val="22"/>
                <w:szCs w:val="22"/>
              </w:rPr>
              <w:t>28.8 ± 43.1</w:t>
            </w:r>
          </w:p>
        </w:tc>
        <w:tc>
          <w:tcPr>
            <w:tcW w:w="1032" w:type="dxa"/>
            <w:tcBorders>
              <w:top w:val="nil"/>
              <w:left w:val="nil"/>
              <w:bottom w:val="nil"/>
              <w:right w:val="nil"/>
            </w:tcBorders>
            <w:tcMar>
              <w:top w:w="2" w:type="dxa"/>
              <w:left w:w="2" w:type="dxa"/>
              <w:bottom w:w="2" w:type="dxa"/>
              <w:right w:w="2" w:type="dxa"/>
            </w:tcMar>
            <w:vAlign w:val="center"/>
          </w:tcPr>
          <w:p w14:paraId="303E7F91" w14:textId="77777777" w:rsidR="005B4B39" w:rsidRPr="00472E33" w:rsidRDefault="005B4B39" w:rsidP="005B4B39">
            <w:pPr>
              <w:widowControl w:val="0"/>
              <w:jc w:val="center"/>
              <w:rPr>
                <w:sz w:val="22"/>
                <w:szCs w:val="22"/>
              </w:rPr>
            </w:pPr>
            <w:r w:rsidRPr="00472E33">
              <w:rPr>
                <w:sz w:val="22"/>
                <w:szCs w:val="22"/>
              </w:rPr>
              <w:t>0.033</w:t>
            </w:r>
          </w:p>
        </w:tc>
        <w:tc>
          <w:tcPr>
            <w:tcW w:w="1451" w:type="dxa"/>
            <w:tcBorders>
              <w:top w:val="nil"/>
              <w:left w:val="nil"/>
              <w:bottom w:val="nil"/>
              <w:right w:val="nil"/>
            </w:tcBorders>
            <w:tcMar>
              <w:top w:w="2" w:type="dxa"/>
              <w:left w:w="2" w:type="dxa"/>
              <w:bottom w:w="2" w:type="dxa"/>
              <w:right w:w="2" w:type="dxa"/>
            </w:tcMar>
            <w:vAlign w:val="center"/>
          </w:tcPr>
          <w:p w14:paraId="68B09D10" w14:textId="77777777" w:rsidR="005B4B39" w:rsidRPr="00472E33" w:rsidRDefault="005B4B39" w:rsidP="005B4B39">
            <w:pPr>
              <w:widowControl w:val="0"/>
              <w:jc w:val="center"/>
              <w:rPr>
                <w:sz w:val="22"/>
                <w:szCs w:val="22"/>
              </w:rPr>
            </w:pPr>
            <w:r w:rsidRPr="00472E33">
              <w:rPr>
                <w:sz w:val="22"/>
                <w:szCs w:val="22"/>
              </w:rPr>
              <w:t>25.0 ± 42.1</w:t>
            </w:r>
          </w:p>
        </w:tc>
        <w:tc>
          <w:tcPr>
            <w:tcW w:w="1060" w:type="dxa"/>
            <w:tcBorders>
              <w:top w:val="nil"/>
              <w:left w:val="nil"/>
              <w:bottom w:val="nil"/>
              <w:right w:val="nil"/>
            </w:tcBorders>
            <w:tcMar>
              <w:top w:w="2" w:type="dxa"/>
              <w:left w:w="2" w:type="dxa"/>
              <w:bottom w:w="2" w:type="dxa"/>
              <w:right w:w="2" w:type="dxa"/>
            </w:tcMar>
            <w:vAlign w:val="center"/>
          </w:tcPr>
          <w:p w14:paraId="5A866247" w14:textId="77777777" w:rsidR="005B4B39" w:rsidRPr="00472E33" w:rsidRDefault="005B4B39" w:rsidP="005B4B39">
            <w:pPr>
              <w:widowControl w:val="0"/>
              <w:jc w:val="center"/>
              <w:rPr>
                <w:sz w:val="22"/>
                <w:szCs w:val="22"/>
              </w:rPr>
            </w:pPr>
            <w:r w:rsidRPr="00472E33">
              <w:rPr>
                <w:sz w:val="22"/>
                <w:szCs w:val="22"/>
              </w:rPr>
              <w:t>0.053</w:t>
            </w:r>
          </w:p>
        </w:tc>
        <w:tc>
          <w:tcPr>
            <w:tcW w:w="1492" w:type="dxa"/>
            <w:tcBorders>
              <w:top w:val="nil"/>
              <w:left w:val="nil"/>
              <w:bottom w:val="nil"/>
              <w:right w:val="nil"/>
            </w:tcBorders>
            <w:tcMar>
              <w:top w:w="2" w:type="dxa"/>
              <w:left w:w="2" w:type="dxa"/>
              <w:bottom w:w="2" w:type="dxa"/>
              <w:right w:w="2" w:type="dxa"/>
            </w:tcMar>
            <w:vAlign w:val="center"/>
          </w:tcPr>
          <w:p w14:paraId="7075141C" w14:textId="77777777" w:rsidR="005B4B39" w:rsidRPr="00472E33" w:rsidRDefault="005B4B39" w:rsidP="005B4B39">
            <w:pPr>
              <w:widowControl w:val="0"/>
              <w:jc w:val="center"/>
              <w:rPr>
                <w:sz w:val="22"/>
                <w:szCs w:val="22"/>
              </w:rPr>
            </w:pPr>
            <w:r w:rsidRPr="00472E33">
              <w:rPr>
                <w:sz w:val="22"/>
                <w:szCs w:val="22"/>
              </w:rPr>
              <w:t>23.1 ± 55.4</w:t>
            </w:r>
          </w:p>
        </w:tc>
        <w:tc>
          <w:tcPr>
            <w:tcW w:w="1018" w:type="dxa"/>
            <w:tcBorders>
              <w:top w:val="nil"/>
              <w:left w:val="nil"/>
              <w:bottom w:val="nil"/>
              <w:right w:val="nil"/>
            </w:tcBorders>
            <w:tcMar>
              <w:top w:w="2" w:type="dxa"/>
              <w:left w:w="2" w:type="dxa"/>
              <w:bottom w:w="2" w:type="dxa"/>
              <w:right w:w="2" w:type="dxa"/>
            </w:tcMar>
            <w:vAlign w:val="center"/>
          </w:tcPr>
          <w:p w14:paraId="5691599A" w14:textId="77777777" w:rsidR="005B4B39" w:rsidRPr="00472E33" w:rsidRDefault="005B4B39" w:rsidP="005B4B39">
            <w:pPr>
              <w:widowControl w:val="0"/>
              <w:jc w:val="center"/>
              <w:rPr>
                <w:sz w:val="22"/>
                <w:szCs w:val="22"/>
              </w:rPr>
            </w:pPr>
            <w:r w:rsidRPr="00472E33">
              <w:rPr>
                <w:sz w:val="22"/>
                <w:szCs w:val="22"/>
              </w:rPr>
              <w:t>0.159</w:t>
            </w:r>
          </w:p>
        </w:tc>
        <w:tc>
          <w:tcPr>
            <w:tcW w:w="1018" w:type="dxa"/>
            <w:tcBorders>
              <w:top w:val="nil"/>
              <w:left w:val="nil"/>
              <w:bottom w:val="nil"/>
              <w:right w:val="nil"/>
            </w:tcBorders>
            <w:tcMar>
              <w:top w:w="2" w:type="dxa"/>
              <w:left w:w="2" w:type="dxa"/>
              <w:bottom w:w="2" w:type="dxa"/>
              <w:right w:w="2" w:type="dxa"/>
            </w:tcMar>
            <w:vAlign w:val="center"/>
          </w:tcPr>
          <w:p w14:paraId="21274449" w14:textId="77777777" w:rsidR="005B4B39" w:rsidRPr="00472E33" w:rsidRDefault="005B4B39" w:rsidP="005B4B39">
            <w:pPr>
              <w:widowControl w:val="0"/>
              <w:jc w:val="center"/>
              <w:rPr>
                <w:sz w:val="22"/>
                <w:szCs w:val="22"/>
              </w:rPr>
            </w:pPr>
            <w:r w:rsidRPr="00472E33">
              <w:rPr>
                <w:sz w:val="22"/>
                <w:szCs w:val="22"/>
              </w:rPr>
              <w:t>0.067</w:t>
            </w:r>
          </w:p>
        </w:tc>
      </w:tr>
      <w:tr w:rsidR="005B4B39" w:rsidRPr="00472E33" w14:paraId="3A078B34"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386DA781" w14:textId="77777777" w:rsidR="005B4B39" w:rsidRPr="00472E33" w:rsidRDefault="005B4B39" w:rsidP="005B4B39">
            <w:pPr>
              <w:widowControl w:val="0"/>
              <w:rPr>
                <w:sz w:val="22"/>
                <w:szCs w:val="22"/>
              </w:rPr>
            </w:pPr>
            <w:proofErr w:type="spellStart"/>
            <w:r w:rsidRPr="00472E33">
              <w:rPr>
                <w:sz w:val="22"/>
                <w:szCs w:val="22"/>
              </w:rPr>
              <w:t>Dor</w:t>
            </w:r>
            <w:proofErr w:type="spellEnd"/>
            <w:r w:rsidRPr="00472E33">
              <w:rPr>
                <w:sz w:val="22"/>
                <w:szCs w:val="22"/>
              </w:rPr>
              <w:t xml:space="preserve"> Corporal</w:t>
            </w:r>
          </w:p>
        </w:tc>
        <w:tc>
          <w:tcPr>
            <w:tcW w:w="1200" w:type="dxa"/>
            <w:tcBorders>
              <w:top w:val="nil"/>
              <w:left w:val="nil"/>
              <w:bottom w:val="nil"/>
              <w:right w:val="nil"/>
            </w:tcBorders>
            <w:tcMar>
              <w:top w:w="2" w:type="dxa"/>
              <w:left w:w="2" w:type="dxa"/>
              <w:bottom w:w="2" w:type="dxa"/>
              <w:right w:w="2" w:type="dxa"/>
            </w:tcMar>
            <w:vAlign w:val="center"/>
          </w:tcPr>
          <w:p w14:paraId="61BFD5A8" w14:textId="77777777" w:rsidR="005B4B39" w:rsidRPr="00472E33" w:rsidRDefault="005B4B39" w:rsidP="005B4B39">
            <w:pPr>
              <w:widowControl w:val="0"/>
              <w:jc w:val="center"/>
              <w:rPr>
                <w:sz w:val="22"/>
                <w:szCs w:val="22"/>
              </w:rPr>
            </w:pPr>
            <w:r w:rsidRPr="00472E33">
              <w:rPr>
                <w:sz w:val="22"/>
                <w:szCs w:val="22"/>
              </w:rPr>
              <w:t>27.2 ± 24.6</w:t>
            </w:r>
          </w:p>
        </w:tc>
        <w:tc>
          <w:tcPr>
            <w:tcW w:w="1367" w:type="dxa"/>
            <w:tcBorders>
              <w:top w:val="nil"/>
              <w:left w:val="nil"/>
              <w:bottom w:val="nil"/>
              <w:right w:val="nil"/>
            </w:tcBorders>
            <w:tcMar>
              <w:top w:w="2" w:type="dxa"/>
              <w:left w:w="2" w:type="dxa"/>
              <w:bottom w:w="2" w:type="dxa"/>
              <w:right w:w="2" w:type="dxa"/>
            </w:tcMar>
            <w:vAlign w:val="center"/>
          </w:tcPr>
          <w:p w14:paraId="1774670D" w14:textId="77777777" w:rsidR="005B4B39" w:rsidRPr="00472E33" w:rsidRDefault="005B4B39" w:rsidP="005B4B39">
            <w:pPr>
              <w:widowControl w:val="0"/>
              <w:jc w:val="center"/>
              <w:rPr>
                <w:sz w:val="22"/>
                <w:szCs w:val="22"/>
              </w:rPr>
            </w:pPr>
            <w:r w:rsidRPr="00472E33">
              <w:rPr>
                <w:sz w:val="22"/>
                <w:szCs w:val="22"/>
              </w:rPr>
              <w:t>17.2 ± 33.0</w:t>
            </w:r>
          </w:p>
        </w:tc>
        <w:tc>
          <w:tcPr>
            <w:tcW w:w="934" w:type="dxa"/>
            <w:tcBorders>
              <w:top w:val="nil"/>
              <w:left w:val="nil"/>
              <w:bottom w:val="nil"/>
              <w:right w:val="nil"/>
            </w:tcBorders>
            <w:tcMar>
              <w:top w:w="2" w:type="dxa"/>
              <w:left w:w="2" w:type="dxa"/>
              <w:bottom w:w="2" w:type="dxa"/>
              <w:right w:w="2" w:type="dxa"/>
            </w:tcMar>
            <w:vAlign w:val="center"/>
          </w:tcPr>
          <w:p w14:paraId="67A2091B" w14:textId="77777777" w:rsidR="005B4B39" w:rsidRPr="00472E33" w:rsidRDefault="005B4B39" w:rsidP="005B4B39">
            <w:pPr>
              <w:widowControl w:val="0"/>
              <w:jc w:val="center"/>
              <w:rPr>
                <w:sz w:val="22"/>
                <w:szCs w:val="22"/>
              </w:rPr>
            </w:pPr>
            <w:r w:rsidRPr="00472E33">
              <w:rPr>
                <w:sz w:val="22"/>
                <w:szCs w:val="22"/>
              </w:rPr>
              <w:t>0.085</w:t>
            </w:r>
          </w:p>
        </w:tc>
        <w:tc>
          <w:tcPr>
            <w:tcW w:w="1478" w:type="dxa"/>
            <w:tcBorders>
              <w:top w:val="nil"/>
              <w:left w:val="nil"/>
              <w:bottom w:val="nil"/>
              <w:right w:val="nil"/>
            </w:tcBorders>
            <w:tcMar>
              <w:top w:w="2" w:type="dxa"/>
              <w:left w:w="2" w:type="dxa"/>
              <w:bottom w:w="2" w:type="dxa"/>
              <w:right w:w="2" w:type="dxa"/>
            </w:tcMar>
            <w:vAlign w:val="center"/>
          </w:tcPr>
          <w:p w14:paraId="4E44312A" w14:textId="77777777" w:rsidR="005B4B39" w:rsidRPr="00472E33" w:rsidRDefault="005B4B39" w:rsidP="005B4B39">
            <w:pPr>
              <w:widowControl w:val="0"/>
              <w:jc w:val="center"/>
              <w:rPr>
                <w:sz w:val="22"/>
                <w:szCs w:val="22"/>
              </w:rPr>
            </w:pPr>
            <w:r w:rsidRPr="00472E33">
              <w:rPr>
                <w:sz w:val="22"/>
                <w:szCs w:val="22"/>
              </w:rPr>
              <w:t>28.4 ± 30.3</w:t>
            </w:r>
          </w:p>
        </w:tc>
        <w:tc>
          <w:tcPr>
            <w:tcW w:w="1032" w:type="dxa"/>
            <w:tcBorders>
              <w:top w:val="nil"/>
              <w:left w:val="nil"/>
              <w:bottom w:val="nil"/>
              <w:right w:val="nil"/>
            </w:tcBorders>
            <w:tcMar>
              <w:top w:w="2" w:type="dxa"/>
              <w:left w:w="2" w:type="dxa"/>
              <w:bottom w:w="2" w:type="dxa"/>
              <w:right w:w="2" w:type="dxa"/>
            </w:tcMar>
            <w:vAlign w:val="center"/>
          </w:tcPr>
          <w:p w14:paraId="291F08BA" w14:textId="77777777" w:rsidR="005B4B39" w:rsidRPr="00472E33" w:rsidRDefault="005B4B39" w:rsidP="005B4B39">
            <w:pPr>
              <w:widowControl w:val="0"/>
              <w:jc w:val="center"/>
              <w:rPr>
                <w:sz w:val="22"/>
                <w:szCs w:val="22"/>
              </w:rPr>
            </w:pPr>
            <w:r w:rsidRPr="00472E33">
              <w:rPr>
                <w:sz w:val="22"/>
                <w:szCs w:val="22"/>
              </w:rPr>
              <w:t>0.005</w:t>
            </w:r>
          </w:p>
        </w:tc>
        <w:tc>
          <w:tcPr>
            <w:tcW w:w="1451" w:type="dxa"/>
            <w:tcBorders>
              <w:top w:val="nil"/>
              <w:left w:val="nil"/>
              <w:bottom w:val="nil"/>
              <w:right w:val="nil"/>
            </w:tcBorders>
            <w:tcMar>
              <w:top w:w="2" w:type="dxa"/>
              <w:left w:w="2" w:type="dxa"/>
              <w:bottom w:w="2" w:type="dxa"/>
              <w:right w:w="2" w:type="dxa"/>
            </w:tcMar>
            <w:vAlign w:val="center"/>
          </w:tcPr>
          <w:p w14:paraId="269E93B3" w14:textId="77777777" w:rsidR="005B4B39" w:rsidRPr="00472E33" w:rsidRDefault="005B4B39" w:rsidP="005B4B39">
            <w:pPr>
              <w:widowControl w:val="0"/>
              <w:jc w:val="center"/>
              <w:rPr>
                <w:sz w:val="22"/>
                <w:szCs w:val="22"/>
              </w:rPr>
            </w:pPr>
            <w:r w:rsidRPr="00472E33">
              <w:rPr>
                <w:sz w:val="22"/>
                <w:szCs w:val="22"/>
              </w:rPr>
              <w:t>24.6 ± 28.9</w:t>
            </w:r>
          </w:p>
        </w:tc>
        <w:tc>
          <w:tcPr>
            <w:tcW w:w="1060" w:type="dxa"/>
            <w:tcBorders>
              <w:top w:val="nil"/>
              <w:left w:val="nil"/>
              <w:bottom w:val="nil"/>
              <w:right w:val="nil"/>
            </w:tcBorders>
            <w:tcMar>
              <w:top w:w="2" w:type="dxa"/>
              <w:left w:w="2" w:type="dxa"/>
              <w:bottom w:w="2" w:type="dxa"/>
              <w:right w:w="2" w:type="dxa"/>
            </w:tcMar>
            <w:vAlign w:val="center"/>
          </w:tcPr>
          <w:p w14:paraId="2C95027C" w14:textId="77777777" w:rsidR="005B4B39" w:rsidRPr="00472E33" w:rsidRDefault="005B4B39" w:rsidP="005B4B39">
            <w:pPr>
              <w:widowControl w:val="0"/>
              <w:jc w:val="center"/>
              <w:rPr>
                <w:sz w:val="22"/>
                <w:szCs w:val="22"/>
              </w:rPr>
            </w:pPr>
            <w:r w:rsidRPr="00472E33">
              <w:rPr>
                <w:sz w:val="22"/>
                <w:szCs w:val="22"/>
              </w:rPr>
              <w:t>0.010</w:t>
            </w:r>
          </w:p>
        </w:tc>
        <w:tc>
          <w:tcPr>
            <w:tcW w:w="1492" w:type="dxa"/>
            <w:tcBorders>
              <w:top w:val="nil"/>
              <w:left w:val="nil"/>
              <w:bottom w:val="nil"/>
              <w:right w:val="nil"/>
            </w:tcBorders>
            <w:tcMar>
              <w:top w:w="2" w:type="dxa"/>
              <w:left w:w="2" w:type="dxa"/>
              <w:bottom w:w="2" w:type="dxa"/>
              <w:right w:w="2" w:type="dxa"/>
            </w:tcMar>
            <w:vAlign w:val="center"/>
          </w:tcPr>
          <w:p w14:paraId="6B8D1B52" w14:textId="77777777" w:rsidR="005B4B39" w:rsidRPr="00472E33" w:rsidRDefault="005B4B39" w:rsidP="005B4B39">
            <w:pPr>
              <w:widowControl w:val="0"/>
              <w:jc w:val="center"/>
              <w:rPr>
                <w:sz w:val="22"/>
                <w:szCs w:val="22"/>
              </w:rPr>
            </w:pPr>
            <w:r w:rsidRPr="00472E33">
              <w:rPr>
                <w:sz w:val="22"/>
                <w:szCs w:val="22"/>
              </w:rPr>
              <w:t>9.1 ± 41.1</w:t>
            </w:r>
          </w:p>
        </w:tc>
        <w:tc>
          <w:tcPr>
            <w:tcW w:w="1018" w:type="dxa"/>
            <w:tcBorders>
              <w:top w:val="nil"/>
              <w:left w:val="nil"/>
              <w:bottom w:val="nil"/>
              <w:right w:val="nil"/>
            </w:tcBorders>
            <w:tcMar>
              <w:top w:w="2" w:type="dxa"/>
              <w:left w:w="2" w:type="dxa"/>
              <w:bottom w:w="2" w:type="dxa"/>
              <w:right w:w="2" w:type="dxa"/>
            </w:tcMar>
            <w:vAlign w:val="center"/>
          </w:tcPr>
          <w:p w14:paraId="1F5E158C" w14:textId="77777777" w:rsidR="005B4B39" w:rsidRPr="00472E33" w:rsidRDefault="005B4B39" w:rsidP="005B4B39">
            <w:pPr>
              <w:widowControl w:val="0"/>
              <w:jc w:val="center"/>
              <w:rPr>
                <w:sz w:val="22"/>
                <w:szCs w:val="22"/>
              </w:rPr>
            </w:pPr>
            <w:r w:rsidRPr="00472E33">
              <w:rPr>
                <w:sz w:val="22"/>
                <w:szCs w:val="22"/>
              </w:rPr>
              <w:t>0.441</w:t>
            </w:r>
          </w:p>
        </w:tc>
        <w:tc>
          <w:tcPr>
            <w:tcW w:w="1018" w:type="dxa"/>
            <w:tcBorders>
              <w:top w:val="nil"/>
              <w:left w:val="nil"/>
              <w:bottom w:val="nil"/>
              <w:right w:val="nil"/>
            </w:tcBorders>
            <w:tcMar>
              <w:top w:w="2" w:type="dxa"/>
              <w:left w:w="2" w:type="dxa"/>
              <w:bottom w:w="2" w:type="dxa"/>
              <w:right w:w="2" w:type="dxa"/>
            </w:tcMar>
            <w:vAlign w:val="center"/>
          </w:tcPr>
          <w:p w14:paraId="776D5FF7" w14:textId="77777777" w:rsidR="005B4B39" w:rsidRPr="00472E33" w:rsidRDefault="005B4B39" w:rsidP="005B4B39">
            <w:pPr>
              <w:widowControl w:val="0"/>
              <w:jc w:val="center"/>
              <w:rPr>
                <w:sz w:val="22"/>
                <w:szCs w:val="22"/>
              </w:rPr>
            </w:pPr>
            <w:r w:rsidRPr="00472E33">
              <w:rPr>
                <w:sz w:val="22"/>
                <w:szCs w:val="22"/>
              </w:rPr>
              <w:t>0.068</w:t>
            </w:r>
          </w:p>
        </w:tc>
      </w:tr>
      <w:tr w:rsidR="005B4B39" w:rsidRPr="00472E33" w14:paraId="3A6CE501"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4E742920" w14:textId="77777777" w:rsidR="005B4B39" w:rsidRPr="00472E33" w:rsidRDefault="005B4B39" w:rsidP="005B4B39">
            <w:pPr>
              <w:widowControl w:val="0"/>
              <w:rPr>
                <w:sz w:val="22"/>
                <w:szCs w:val="22"/>
              </w:rPr>
            </w:pPr>
            <w:proofErr w:type="spellStart"/>
            <w:r w:rsidRPr="00472E33">
              <w:rPr>
                <w:sz w:val="22"/>
                <w:szCs w:val="22"/>
              </w:rPr>
              <w:t>Saúde</w:t>
            </w:r>
            <w:proofErr w:type="spellEnd"/>
            <w:r w:rsidRPr="00472E33">
              <w:rPr>
                <w:sz w:val="22"/>
                <w:szCs w:val="22"/>
              </w:rPr>
              <w:t xml:space="preserve"> </w:t>
            </w:r>
            <w:proofErr w:type="spellStart"/>
            <w:r w:rsidRPr="00472E33">
              <w:rPr>
                <w:sz w:val="22"/>
                <w:szCs w:val="22"/>
              </w:rPr>
              <w:t>Geral</w:t>
            </w:r>
            <w:proofErr w:type="spellEnd"/>
          </w:p>
        </w:tc>
        <w:tc>
          <w:tcPr>
            <w:tcW w:w="1200" w:type="dxa"/>
            <w:tcBorders>
              <w:top w:val="nil"/>
              <w:left w:val="nil"/>
              <w:bottom w:val="nil"/>
              <w:right w:val="nil"/>
            </w:tcBorders>
            <w:tcMar>
              <w:top w:w="2" w:type="dxa"/>
              <w:left w:w="2" w:type="dxa"/>
              <w:bottom w:w="2" w:type="dxa"/>
              <w:right w:w="2" w:type="dxa"/>
            </w:tcMar>
            <w:vAlign w:val="center"/>
          </w:tcPr>
          <w:p w14:paraId="595A854B" w14:textId="77777777" w:rsidR="005B4B39" w:rsidRPr="00472E33" w:rsidRDefault="005B4B39" w:rsidP="005B4B39">
            <w:pPr>
              <w:widowControl w:val="0"/>
              <w:jc w:val="center"/>
              <w:rPr>
                <w:sz w:val="22"/>
                <w:szCs w:val="22"/>
              </w:rPr>
            </w:pPr>
            <w:r w:rsidRPr="00472E33">
              <w:rPr>
                <w:sz w:val="22"/>
                <w:szCs w:val="22"/>
              </w:rPr>
              <w:t>42.8 ± 27.0</w:t>
            </w:r>
          </w:p>
        </w:tc>
        <w:tc>
          <w:tcPr>
            <w:tcW w:w="1367" w:type="dxa"/>
            <w:tcBorders>
              <w:top w:val="nil"/>
              <w:left w:val="nil"/>
              <w:bottom w:val="nil"/>
              <w:right w:val="nil"/>
            </w:tcBorders>
            <w:tcMar>
              <w:top w:w="2" w:type="dxa"/>
              <w:left w:w="2" w:type="dxa"/>
              <w:bottom w:w="2" w:type="dxa"/>
              <w:right w:w="2" w:type="dxa"/>
            </w:tcMar>
            <w:vAlign w:val="center"/>
          </w:tcPr>
          <w:p w14:paraId="00B871D4" w14:textId="77777777" w:rsidR="005B4B39" w:rsidRPr="00472E33" w:rsidRDefault="005B4B39" w:rsidP="005B4B39">
            <w:pPr>
              <w:widowControl w:val="0"/>
              <w:jc w:val="center"/>
              <w:rPr>
                <w:sz w:val="22"/>
                <w:szCs w:val="22"/>
              </w:rPr>
            </w:pPr>
            <w:r w:rsidRPr="00472E33">
              <w:rPr>
                <w:sz w:val="22"/>
                <w:szCs w:val="22"/>
              </w:rPr>
              <w:t>11.5 ± 21.9</w:t>
            </w:r>
          </w:p>
        </w:tc>
        <w:tc>
          <w:tcPr>
            <w:tcW w:w="934" w:type="dxa"/>
            <w:tcBorders>
              <w:top w:val="nil"/>
              <w:left w:val="nil"/>
              <w:bottom w:val="nil"/>
              <w:right w:val="nil"/>
            </w:tcBorders>
            <w:tcMar>
              <w:top w:w="2" w:type="dxa"/>
              <w:left w:w="2" w:type="dxa"/>
              <w:bottom w:w="2" w:type="dxa"/>
              <w:right w:w="2" w:type="dxa"/>
            </w:tcMar>
            <w:vAlign w:val="center"/>
          </w:tcPr>
          <w:p w14:paraId="3EF394DA" w14:textId="77777777" w:rsidR="005B4B39" w:rsidRPr="00472E33" w:rsidRDefault="005B4B39" w:rsidP="005B4B39">
            <w:pPr>
              <w:widowControl w:val="0"/>
              <w:jc w:val="center"/>
              <w:rPr>
                <w:sz w:val="22"/>
                <w:szCs w:val="22"/>
              </w:rPr>
            </w:pPr>
            <w:r w:rsidRPr="00472E33">
              <w:rPr>
                <w:sz w:val="22"/>
                <w:szCs w:val="22"/>
              </w:rPr>
              <w:t>0.083</w:t>
            </w:r>
          </w:p>
        </w:tc>
        <w:tc>
          <w:tcPr>
            <w:tcW w:w="1478" w:type="dxa"/>
            <w:tcBorders>
              <w:top w:val="nil"/>
              <w:left w:val="nil"/>
              <w:bottom w:val="nil"/>
              <w:right w:val="nil"/>
            </w:tcBorders>
            <w:tcMar>
              <w:top w:w="2" w:type="dxa"/>
              <w:left w:w="2" w:type="dxa"/>
              <w:bottom w:w="2" w:type="dxa"/>
              <w:right w:w="2" w:type="dxa"/>
            </w:tcMar>
            <w:vAlign w:val="center"/>
          </w:tcPr>
          <w:p w14:paraId="21A249F0" w14:textId="77777777" w:rsidR="005B4B39" w:rsidRPr="00472E33" w:rsidRDefault="005B4B39" w:rsidP="005B4B39">
            <w:pPr>
              <w:widowControl w:val="0"/>
              <w:jc w:val="center"/>
              <w:rPr>
                <w:sz w:val="22"/>
                <w:szCs w:val="22"/>
              </w:rPr>
            </w:pPr>
            <w:r w:rsidRPr="00472E33">
              <w:rPr>
                <w:sz w:val="22"/>
                <w:szCs w:val="22"/>
              </w:rPr>
              <w:t>16.8 ± 23.6</w:t>
            </w:r>
          </w:p>
        </w:tc>
        <w:tc>
          <w:tcPr>
            <w:tcW w:w="1032" w:type="dxa"/>
            <w:tcBorders>
              <w:top w:val="nil"/>
              <w:left w:val="nil"/>
              <w:bottom w:val="nil"/>
              <w:right w:val="nil"/>
            </w:tcBorders>
            <w:tcMar>
              <w:top w:w="2" w:type="dxa"/>
              <w:left w:w="2" w:type="dxa"/>
              <w:bottom w:w="2" w:type="dxa"/>
              <w:right w:w="2" w:type="dxa"/>
            </w:tcMar>
            <w:vAlign w:val="center"/>
          </w:tcPr>
          <w:p w14:paraId="69FB39DA" w14:textId="77777777" w:rsidR="005B4B39" w:rsidRPr="00472E33" w:rsidRDefault="005B4B39" w:rsidP="005B4B39">
            <w:pPr>
              <w:widowControl w:val="0"/>
              <w:jc w:val="center"/>
              <w:rPr>
                <w:sz w:val="22"/>
                <w:szCs w:val="22"/>
              </w:rPr>
            </w:pPr>
            <w:r w:rsidRPr="00472E33">
              <w:rPr>
                <w:sz w:val="22"/>
                <w:szCs w:val="22"/>
              </w:rPr>
              <w:t>0.025</w:t>
            </w:r>
          </w:p>
        </w:tc>
        <w:tc>
          <w:tcPr>
            <w:tcW w:w="1451" w:type="dxa"/>
            <w:tcBorders>
              <w:top w:val="nil"/>
              <w:left w:val="nil"/>
              <w:bottom w:val="nil"/>
              <w:right w:val="nil"/>
            </w:tcBorders>
            <w:tcMar>
              <w:top w:w="2" w:type="dxa"/>
              <w:left w:w="2" w:type="dxa"/>
              <w:bottom w:w="2" w:type="dxa"/>
              <w:right w:w="2" w:type="dxa"/>
            </w:tcMar>
            <w:vAlign w:val="center"/>
          </w:tcPr>
          <w:p w14:paraId="65E74CD7" w14:textId="77777777" w:rsidR="005B4B39" w:rsidRPr="00472E33" w:rsidRDefault="005B4B39" w:rsidP="005B4B39">
            <w:pPr>
              <w:widowControl w:val="0"/>
              <w:jc w:val="center"/>
              <w:rPr>
                <w:sz w:val="22"/>
                <w:szCs w:val="22"/>
              </w:rPr>
            </w:pPr>
            <w:r w:rsidRPr="00472E33">
              <w:rPr>
                <w:sz w:val="22"/>
                <w:szCs w:val="22"/>
              </w:rPr>
              <w:t>21.2 ± 23.1</w:t>
            </w:r>
          </w:p>
        </w:tc>
        <w:tc>
          <w:tcPr>
            <w:tcW w:w="1060" w:type="dxa"/>
            <w:tcBorders>
              <w:top w:val="nil"/>
              <w:left w:val="nil"/>
              <w:bottom w:val="nil"/>
              <w:right w:val="nil"/>
            </w:tcBorders>
            <w:tcMar>
              <w:top w:w="2" w:type="dxa"/>
              <w:left w:w="2" w:type="dxa"/>
              <w:bottom w:w="2" w:type="dxa"/>
              <w:right w:w="2" w:type="dxa"/>
            </w:tcMar>
            <w:vAlign w:val="center"/>
          </w:tcPr>
          <w:p w14:paraId="757BBC7A" w14:textId="77777777" w:rsidR="005B4B39" w:rsidRPr="00472E33" w:rsidRDefault="005B4B39" w:rsidP="005B4B39">
            <w:pPr>
              <w:widowControl w:val="0"/>
              <w:jc w:val="center"/>
              <w:rPr>
                <w:sz w:val="22"/>
                <w:szCs w:val="22"/>
              </w:rPr>
            </w:pPr>
            <w:r w:rsidRPr="00472E33">
              <w:rPr>
                <w:sz w:val="22"/>
                <w:szCs w:val="22"/>
              </w:rPr>
              <w:t>0.006</w:t>
            </w:r>
          </w:p>
        </w:tc>
        <w:tc>
          <w:tcPr>
            <w:tcW w:w="1492" w:type="dxa"/>
            <w:tcBorders>
              <w:top w:val="nil"/>
              <w:left w:val="nil"/>
              <w:bottom w:val="nil"/>
              <w:right w:val="nil"/>
            </w:tcBorders>
            <w:tcMar>
              <w:top w:w="2" w:type="dxa"/>
              <w:left w:w="2" w:type="dxa"/>
              <w:bottom w:w="2" w:type="dxa"/>
              <w:right w:w="2" w:type="dxa"/>
            </w:tcMar>
            <w:vAlign w:val="center"/>
          </w:tcPr>
          <w:p w14:paraId="26FA9580" w14:textId="77777777" w:rsidR="005B4B39" w:rsidRPr="00472E33" w:rsidRDefault="005B4B39" w:rsidP="005B4B39">
            <w:pPr>
              <w:widowControl w:val="0"/>
              <w:jc w:val="center"/>
              <w:rPr>
                <w:sz w:val="22"/>
                <w:szCs w:val="22"/>
              </w:rPr>
            </w:pPr>
            <w:r w:rsidRPr="00472E33">
              <w:rPr>
                <w:sz w:val="22"/>
                <w:szCs w:val="22"/>
              </w:rPr>
              <w:t>8.6 ± 32.0</w:t>
            </w:r>
          </w:p>
        </w:tc>
        <w:tc>
          <w:tcPr>
            <w:tcW w:w="1018" w:type="dxa"/>
            <w:tcBorders>
              <w:top w:val="nil"/>
              <w:left w:val="nil"/>
              <w:bottom w:val="nil"/>
              <w:right w:val="nil"/>
            </w:tcBorders>
            <w:tcMar>
              <w:top w:w="2" w:type="dxa"/>
              <w:left w:w="2" w:type="dxa"/>
              <w:bottom w:w="2" w:type="dxa"/>
              <w:right w:w="2" w:type="dxa"/>
            </w:tcMar>
            <w:vAlign w:val="center"/>
          </w:tcPr>
          <w:p w14:paraId="764608AB" w14:textId="77777777" w:rsidR="005B4B39" w:rsidRPr="00472E33" w:rsidRDefault="005B4B39" w:rsidP="005B4B39">
            <w:pPr>
              <w:widowControl w:val="0"/>
              <w:jc w:val="center"/>
              <w:rPr>
                <w:sz w:val="22"/>
                <w:szCs w:val="22"/>
              </w:rPr>
            </w:pPr>
            <w:r w:rsidRPr="00472E33">
              <w:rPr>
                <w:sz w:val="22"/>
                <w:szCs w:val="22"/>
              </w:rPr>
              <w:t>0.350</w:t>
            </w:r>
          </w:p>
        </w:tc>
        <w:tc>
          <w:tcPr>
            <w:tcW w:w="1018" w:type="dxa"/>
            <w:tcBorders>
              <w:top w:val="nil"/>
              <w:left w:val="nil"/>
              <w:bottom w:val="nil"/>
              <w:right w:val="nil"/>
            </w:tcBorders>
            <w:tcMar>
              <w:top w:w="2" w:type="dxa"/>
              <w:left w:w="2" w:type="dxa"/>
              <w:bottom w:w="2" w:type="dxa"/>
              <w:right w:w="2" w:type="dxa"/>
            </w:tcMar>
            <w:vAlign w:val="center"/>
          </w:tcPr>
          <w:p w14:paraId="77C778A9" w14:textId="77777777" w:rsidR="005B4B39" w:rsidRPr="00472E33" w:rsidRDefault="005B4B39" w:rsidP="005B4B39">
            <w:pPr>
              <w:widowControl w:val="0"/>
              <w:jc w:val="center"/>
              <w:rPr>
                <w:sz w:val="22"/>
                <w:szCs w:val="22"/>
              </w:rPr>
            </w:pPr>
            <w:r w:rsidRPr="00472E33">
              <w:rPr>
                <w:sz w:val="22"/>
                <w:szCs w:val="22"/>
              </w:rPr>
              <w:t>0.009</w:t>
            </w:r>
          </w:p>
        </w:tc>
      </w:tr>
      <w:tr w:rsidR="005B4B39" w:rsidRPr="00472E33" w14:paraId="60970A1A"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7E9A29B5" w14:textId="77777777" w:rsidR="005B4B39" w:rsidRPr="00472E33" w:rsidRDefault="005B4B39" w:rsidP="005B4B39">
            <w:pPr>
              <w:widowControl w:val="0"/>
              <w:rPr>
                <w:sz w:val="22"/>
                <w:szCs w:val="22"/>
              </w:rPr>
            </w:pPr>
            <w:proofErr w:type="spellStart"/>
            <w:r w:rsidRPr="00472E33">
              <w:rPr>
                <w:sz w:val="22"/>
                <w:szCs w:val="22"/>
              </w:rPr>
              <w:t>Vitalidade</w:t>
            </w:r>
            <w:proofErr w:type="spellEnd"/>
          </w:p>
        </w:tc>
        <w:tc>
          <w:tcPr>
            <w:tcW w:w="1200" w:type="dxa"/>
            <w:tcBorders>
              <w:top w:val="nil"/>
              <w:left w:val="nil"/>
              <w:bottom w:val="nil"/>
              <w:right w:val="nil"/>
            </w:tcBorders>
            <w:tcMar>
              <w:top w:w="2" w:type="dxa"/>
              <w:left w:w="2" w:type="dxa"/>
              <w:bottom w:w="2" w:type="dxa"/>
              <w:right w:w="2" w:type="dxa"/>
            </w:tcMar>
            <w:vAlign w:val="center"/>
          </w:tcPr>
          <w:p w14:paraId="7B3EF67E" w14:textId="77777777" w:rsidR="005B4B39" w:rsidRPr="00472E33" w:rsidRDefault="005B4B39" w:rsidP="005B4B39">
            <w:pPr>
              <w:widowControl w:val="0"/>
              <w:jc w:val="center"/>
              <w:rPr>
                <w:sz w:val="22"/>
                <w:szCs w:val="22"/>
              </w:rPr>
            </w:pPr>
            <w:r w:rsidRPr="00472E33">
              <w:rPr>
                <w:sz w:val="22"/>
                <w:szCs w:val="22"/>
              </w:rPr>
              <w:t>48.1 ± 24.1</w:t>
            </w:r>
          </w:p>
        </w:tc>
        <w:tc>
          <w:tcPr>
            <w:tcW w:w="1367" w:type="dxa"/>
            <w:tcBorders>
              <w:top w:val="nil"/>
              <w:left w:val="nil"/>
              <w:bottom w:val="nil"/>
              <w:right w:val="nil"/>
            </w:tcBorders>
            <w:tcMar>
              <w:top w:w="2" w:type="dxa"/>
              <w:left w:w="2" w:type="dxa"/>
              <w:bottom w:w="2" w:type="dxa"/>
              <w:right w:w="2" w:type="dxa"/>
            </w:tcMar>
            <w:vAlign w:val="center"/>
          </w:tcPr>
          <w:p w14:paraId="398335C9" w14:textId="77777777" w:rsidR="005B4B39" w:rsidRPr="00472E33" w:rsidRDefault="005B4B39" w:rsidP="005B4B39">
            <w:pPr>
              <w:widowControl w:val="0"/>
              <w:jc w:val="center"/>
              <w:rPr>
                <w:sz w:val="22"/>
                <w:szCs w:val="22"/>
              </w:rPr>
            </w:pPr>
            <w:r w:rsidRPr="00472E33">
              <w:rPr>
                <w:sz w:val="22"/>
                <w:szCs w:val="22"/>
              </w:rPr>
              <w:t>7.7 ± 18.0</w:t>
            </w:r>
          </w:p>
        </w:tc>
        <w:tc>
          <w:tcPr>
            <w:tcW w:w="934" w:type="dxa"/>
            <w:tcBorders>
              <w:top w:val="nil"/>
              <w:left w:val="nil"/>
              <w:bottom w:val="nil"/>
              <w:right w:val="nil"/>
            </w:tcBorders>
            <w:tcMar>
              <w:top w:w="2" w:type="dxa"/>
              <w:left w:w="2" w:type="dxa"/>
              <w:bottom w:w="2" w:type="dxa"/>
              <w:right w:w="2" w:type="dxa"/>
            </w:tcMar>
            <w:vAlign w:val="center"/>
          </w:tcPr>
          <w:p w14:paraId="79B33D27" w14:textId="77777777" w:rsidR="005B4B39" w:rsidRPr="00472E33" w:rsidRDefault="005B4B39" w:rsidP="005B4B39">
            <w:pPr>
              <w:widowControl w:val="0"/>
              <w:jc w:val="center"/>
              <w:rPr>
                <w:sz w:val="22"/>
                <w:szCs w:val="22"/>
              </w:rPr>
            </w:pPr>
            <w:r w:rsidRPr="00472E33">
              <w:rPr>
                <w:sz w:val="22"/>
                <w:szCs w:val="22"/>
              </w:rPr>
              <w:t>0.149</w:t>
            </w:r>
          </w:p>
        </w:tc>
        <w:tc>
          <w:tcPr>
            <w:tcW w:w="1478" w:type="dxa"/>
            <w:tcBorders>
              <w:top w:val="nil"/>
              <w:left w:val="nil"/>
              <w:bottom w:val="nil"/>
              <w:right w:val="nil"/>
            </w:tcBorders>
            <w:tcMar>
              <w:top w:w="2" w:type="dxa"/>
              <w:left w:w="2" w:type="dxa"/>
              <w:bottom w:w="2" w:type="dxa"/>
              <w:right w:w="2" w:type="dxa"/>
            </w:tcMar>
            <w:vAlign w:val="center"/>
          </w:tcPr>
          <w:p w14:paraId="6C3DF8E7" w14:textId="77777777" w:rsidR="005B4B39" w:rsidRPr="00472E33" w:rsidRDefault="005B4B39" w:rsidP="005B4B39">
            <w:pPr>
              <w:widowControl w:val="0"/>
              <w:jc w:val="center"/>
              <w:rPr>
                <w:sz w:val="22"/>
                <w:szCs w:val="22"/>
              </w:rPr>
            </w:pPr>
            <w:r w:rsidRPr="00472E33">
              <w:rPr>
                <w:sz w:val="22"/>
                <w:szCs w:val="22"/>
              </w:rPr>
              <w:t>13.8 ± 19.7</w:t>
            </w:r>
          </w:p>
        </w:tc>
        <w:tc>
          <w:tcPr>
            <w:tcW w:w="1032" w:type="dxa"/>
            <w:tcBorders>
              <w:top w:val="nil"/>
              <w:left w:val="nil"/>
              <w:bottom w:val="nil"/>
              <w:right w:val="nil"/>
            </w:tcBorders>
            <w:tcMar>
              <w:top w:w="2" w:type="dxa"/>
              <w:left w:w="2" w:type="dxa"/>
              <w:bottom w:w="2" w:type="dxa"/>
              <w:right w:w="2" w:type="dxa"/>
            </w:tcMar>
            <w:vAlign w:val="center"/>
          </w:tcPr>
          <w:p w14:paraId="208299F3" w14:textId="77777777" w:rsidR="005B4B39" w:rsidRPr="00472E33" w:rsidRDefault="005B4B39" w:rsidP="005B4B39">
            <w:pPr>
              <w:widowControl w:val="0"/>
              <w:jc w:val="center"/>
              <w:rPr>
                <w:sz w:val="22"/>
                <w:szCs w:val="22"/>
              </w:rPr>
            </w:pPr>
            <w:r w:rsidRPr="00472E33">
              <w:rPr>
                <w:sz w:val="22"/>
                <w:szCs w:val="22"/>
              </w:rPr>
              <w:t>0.026</w:t>
            </w:r>
          </w:p>
        </w:tc>
        <w:tc>
          <w:tcPr>
            <w:tcW w:w="1451" w:type="dxa"/>
            <w:tcBorders>
              <w:top w:val="nil"/>
              <w:left w:val="nil"/>
              <w:bottom w:val="nil"/>
              <w:right w:val="nil"/>
            </w:tcBorders>
            <w:tcMar>
              <w:top w:w="2" w:type="dxa"/>
              <w:left w:w="2" w:type="dxa"/>
              <w:bottom w:w="2" w:type="dxa"/>
              <w:right w:w="2" w:type="dxa"/>
            </w:tcMar>
            <w:vAlign w:val="center"/>
          </w:tcPr>
          <w:p w14:paraId="4D58C5A2" w14:textId="77777777" w:rsidR="005B4B39" w:rsidRPr="00472E33" w:rsidRDefault="005B4B39" w:rsidP="005B4B39">
            <w:pPr>
              <w:widowControl w:val="0"/>
              <w:jc w:val="center"/>
              <w:rPr>
                <w:sz w:val="22"/>
                <w:szCs w:val="22"/>
              </w:rPr>
            </w:pPr>
            <w:r w:rsidRPr="00472E33">
              <w:rPr>
                <w:sz w:val="22"/>
                <w:szCs w:val="22"/>
              </w:rPr>
              <w:t>17.3 ± 20.7</w:t>
            </w:r>
          </w:p>
        </w:tc>
        <w:tc>
          <w:tcPr>
            <w:tcW w:w="1060" w:type="dxa"/>
            <w:tcBorders>
              <w:top w:val="nil"/>
              <w:left w:val="nil"/>
              <w:bottom w:val="nil"/>
              <w:right w:val="nil"/>
            </w:tcBorders>
            <w:tcMar>
              <w:top w:w="2" w:type="dxa"/>
              <w:left w:w="2" w:type="dxa"/>
              <w:bottom w:w="2" w:type="dxa"/>
              <w:right w:w="2" w:type="dxa"/>
            </w:tcMar>
            <w:vAlign w:val="center"/>
          </w:tcPr>
          <w:p w14:paraId="61A2C731" w14:textId="77777777" w:rsidR="005B4B39" w:rsidRPr="00472E33" w:rsidRDefault="005B4B39" w:rsidP="005B4B39">
            <w:pPr>
              <w:widowControl w:val="0"/>
              <w:jc w:val="center"/>
              <w:rPr>
                <w:sz w:val="22"/>
                <w:szCs w:val="22"/>
              </w:rPr>
            </w:pPr>
            <w:r w:rsidRPr="00472E33">
              <w:rPr>
                <w:sz w:val="22"/>
                <w:szCs w:val="22"/>
              </w:rPr>
              <w:t>0.011</w:t>
            </w:r>
          </w:p>
        </w:tc>
        <w:tc>
          <w:tcPr>
            <w:tcW w:w="1492" w:type="dxa"/>
            <w:tcBorders>
              <w:top w:val="nil"/>
              <w:left w:val="nil"/>
              <w:bottom w:val="nil"/>
              <w:right w:val="nil"/>
            </w:tcBorders>
            <w:tcMar>
              <w:top w:w="2" w:type="dxa"/>
              <w:left w:w="2" w:type="dxa"/>
              <w:bottom w:w="2" w:type="dxa"/>
              <w:right w:w="2" w:type="dxa"/>
            </w:tcMar>
            <w:vAlign w:val="center"/>
          </w:tcPr>
          <w:p w14:paraId="3CC09FDB" w14:textId="77777777" w:rsidR="005B4B39" w:rsidRPr="00472E33" w:rsidRDefault="005B4B39" w:rsidP="005B4B39">
            <w:pPr>
              <w:widowControl w:val="0"/>
              <w:jc w:val="center"/>
              <w:rPr>
                <w:sz w:val="22"/>
                <w:szCs w:val="22"/>
              </w:rPr>
            </w:pPr>
            <w:r w:rsidRPr="00472E33">
              <w:rPr>
                <w:sz w:val="22"/>
                <w:szCs w:val="22"/>
              </w:rPr>
              <w:t>8.5 ± 45.2</w:t>
            </w:r>
          </w:p>
        </w:tc>
        <w:tc>
          <w:tcPr>
            <w:tcW w:w="1018" w:type="dxa"/>
            <w:tcBorders>
              <w:top w:val="nil"/>
              <w:left w:val="nil"/>
              <w:bottom w:val="nil"/>
              <w:right w:val="nil"/>
            </w:tcBorders>
            <w:tcMar>
              <w:top w:w="2" w:type="dxa"/>
              <w:left w:w="2" w:type="dxa"/>
              <w:bottom w:w="2" w:type="dxa"/>
              <w:right w:w="2" w:type="dxa"/>
            </w:tcMar>
            <w:vAlign w:val="center"/>
          </w:tcPr>
          <w:p w14:paraId="44C17478" w14:textId="77777777" w:rsidR="005B4B39" w:rsidRPr="00472E33" w:rsidRDefault="005B4B39" w:rsidP="005B4B39">
            <w:pPr>
              <w:widowControl w:val="0"/>
              <w:jc w:val="center"/>
              <w:rPr>
                <w:sz w:val="22"/>
                <w:szCs w:val="22"/>
              </w:rPr>
            </w:pPr>
            <w:r w:rsidRPr="00472E33">
              <w:rPr>
                <w:sz w:val="22"/>
                <w:szCs w:val="22"/>
              </w:rPr>
              <w:t>0.512</w:t>
            </w:r>
          </w:p>
        </w:tc>
        <w:tc>
          <w:tcPr>
            <w:tcW w:w="1018" w:type="dxa"/>
            <w:tcBorders>
              <w:top w:val="nil"/>
              <w:left w:val="nil"/>
              <w:bottom w:val="nil"/>
              <w:right w:val="nil"/>
            </w:tcBorders>
            <w:tcMar>
              <w:top w:w="2" w:type="dxa"/>
              <w:left w:w="2" w:type="dxa"/>
              <w:bottom w:w="2" w:type="dxa"/>
              <w:right w:w="2" w:type="dxa"/>
            </w:tcMar>
            <w:vAlign w:val="center"/>
          </w:tcPr>
          <w:p w14:paraId="4C9DE640" w14:textId="77777777" w:rsidR="005B4B39" w:rsidRPr="00472E33" w:rsidRDefault="005B4B39" w:rsidP="005B4B39">
            <w:pPr>
              <w:widowControl w:val="0"/>
              <w:jc w:val="center"/>
              <w:rPr>
                <w:sz w:val="22"/>
                <w:szCs w:val="22"/>
              </w:rPr>
            </w:pPr>
            <w:r w:rsidRPr="00472E33">
              <w:rPr>
                <w:sz w:val="22"/>
                <w:szCs w:val="22"/>
              </w:rPr>
              <w:t>0.070</w:t>
            </w:r>
          </w:p>
        </w:tc>
      </w:tr>
      <w:tr w:rsidR="005B4B39" w:rsidRPr="00472E33" w14:paraId="6D45A737" w14:textId="77777777" w:rsidTr="005B4B39">
        <w:trPr>
          <w:trHeight w:val="342"/>
          <w:jc w:val="center"/>
        </w:trPr>
        <w:tc>
          <w:tcPr>
            <w:tcW w:w="1395" w:type="dxa"/>
            <w:tcBorders>
              <w:top w:val="single" w:sz="8" w:space="0" w:color="FFFFFF"/>
              <w:left w:val="single" w:sz="8" w:space="0" w:color="FFFFFF"/>
              <w:bottom w:val="single" w:sz="8" w:space="0" w:color="FFFFFF"/>
              <w:right w:val="nil"/>
            </w:tcBorders>
            <w:shd w:val="clear" w:color="auto" w:fill="auto"/>
            <w:tcMar>
              <w:top w:w="2" w:type="dxa"/>
              <w:left w:w="2" w:type="dxa"/>
              <w:bottom w:w="2" w:type="dxa"/>
              <w:right w:w="2" w:type="dxa"/>
            </w:tcMar>
            <w:vAlign w:val="center"/>
          </w:tcPr>
          <w:p w14:paraId="1D6B7405" w14:textId="77777777" w:rsidR="005B4B39" w:rsidRPr="00472E33" w:rsidRDefault="005B4B39" w:rsidP="005B4B39">
            <w:pPr>
              <w:widowControl w:val="0"/>
              <w:rPr>
                <w:sz w:val="22"/>
                <w:szCs w:val="22"/>
              </w:rPr>
            </w:pPr>
            <w:proofErr w:type="spellStart"/>
            <w:r w:rsidRPr="00472E33">
              <w:rPr>
                <w:sz w:val="22"/>
                <w:szCs w:val="22"/>
              </w:rPr>
              <w:t>Função</w:t>
            </w:r>
            <w:proofErr w:type="spellEnd"/>
            <w:r w:rsidRPr="00472E33">
              <w:rPr>
                <w:sz w:val="22"/>
                <w:szCs w:val="22"/>
              </w:rPr>
              <w:t xml:space="preserve"> Social</w:t>
            </w:r>
          </w:p>
        </w:tc>
        <w:tc>
          <w:tcPr>
            <w:tcW w:w="1200" w:type="dxa"/>
            <w:tcBorders>
              <w:top w:val="nil"/>
              <w:left w:val="nil"/>
              <w:bottom w:val="nil"/>
              <w:right w:val="nil"/>
            </w:tcBorders>
            <w:tcMar>
              <w:top w:w="2" w:type="dxa"/>
              <w:left w:w="2" w:type="dxa"/>
              <w:bottom w:w="2" w:type="dxa"/>
              <w:right w:w="2" w:type="dxa"/>
            </w:tcMar>
            <w:vAlign w:val="center"/>
          </w:tcPr>
          <w:p w14:paraId="3E4E9EDC" w14:textId="77777777" w:rsidR="005B4B39" w:rsidRPr="00472E33" w:rsidRDefault="005B4B39" w:rsidP="005B4B39">
            <w:pPr>
              <w:widowControl w:val="0"/>
              <w:jc w:val="center"/>
              <w:rPr>
                <w:sz w:val="22"/>
                <w:szCs w:val="22"/>
              </w:rPr>
            </w:pPr>
            <w:r w:rsidRPr="00472E33">
              <w:rPr>
                <w:sz w:val="22"/>
                <w:szCs w:val="22"/>
              </w:rPr>
              <w:t>63.5 ± 29.5</w:t>
            </w:r>
          </w:p>
        </w:tc>
        <w:tc>
          <w:tcPr>
            <w:tcW w:w="1367" w:type="dxa"/>
            <w:tcBorders>
              <w:top w:val="nil"/>
              <w:left w:val="nil"/>
              <w:bottom w:val="nil"/>
              <w:right w:val="nil"/>
            </w:tcBorders>
            <w:tcMar>
              <w:top w:w="2" w:type="dxa"/>
              <w:left w:w="2" w:type="dxa"/>
              <w:bottom w:w="2" w:type="dxa"/>
              <w:right w:w="2" w:type="dxa"/>
            </w:tcMar>
            <w:vAlign w:val="center"/>
          </w:tcPr>
          <w:p w14:paraId="69313CDB" w14:textId="77777777" w:rsidR="005B4B39" w:rsidRPr="00472E33" w:rsidRDefault="005B4B39" w:rsidP="005B4B39">
            <w:pPr>
              <w:widowControl w:val="0"/>
              <w:jc w:val="center"/>
              <w:rPr>
                <w:sz w:val="22"/>
                <w:szCs w:val="22"/>
              </w:rPr>
            </w:pPr>
            <w:r w:rsidRPr="00472E33">
              <w:rPr>
                <w:sz w:val="22"/>
                <w:szCs w:val="22"/>
              </w:rPr>
              <w:t>-4.8 ± 29.6</w:t>
            </w:r>
          </w:p>
        </w:tc>
        <w:tc>
          <w:tcPr>
            <w:tcW w:w="934" w:type="dxa"/>
            <w:tcBorders>
              <w:top w:val="nil"/>
              <w:left w:val="nil"/>
              <w:bottom w:val="nil"/>
              <w:right w:val="nil"/>
            </w:tcBorders>
            <w:tcMar>
              <w:top w:w="2" w:type="dxa"/>
              <w:left w:w="2" w:type="dxa"/>
              <w:bottom w:w="2" w:type="dxa"/>
              <w:right w:w="2" w:type="dxa"/>
            </w:tcMar>
            <w:vAlign w:val="center"/>
          </w:tcPr>
          <w:p w14:paraId="20F87CB8" w14:textId="77777777" w:rsidR="005B4B39" w:rsidRPr="00472E33" w:rsidRDefault="005B4B39" w:rsidP="005B4B39">
            <w:pPr>
              <w:widowControl w:val="0"/>
              <w:jc w:val="center"/>
              <w:rPr>
                <w:sz w:val="22"/>
                <w:szCs w:val="22"/>
              </w:rPr>
            </w:pPr>
            <w:r w:rsidRPr="00472E33">
              <w:rPr>
                <w:sz w:val="22"/>
                <w:szCs w:val="22"/>
              </w:rPr>
              <w:t>0.568</w:t>
            </w:r>
          </w:p>
        </w:tc>
        <w:tc>
          <w:tcPr>
            <w:tcW w:w="1478" w:type="dxa"/>
            <w:tcBorders>
              <w:top w:val="nil"/>
              <w:left w:val="nil"/>
              <w:bottom w:val="nil"/>
              <w:right w:val="nil"/>
            </w:tcBorders>
            <w:tcMar>
              <w:top w:w="2" w:type="dxa"/>
              <w:left w:w="2" w:type="dxa"/>
              <w:bottom w:w="2" w:type="dxa"/>
              <w:right w:w="2" w:type="dxa"/>
            </w:tcMar>
            <w:vAlign w:val="center"/>
          </w:tcPr>
          <w:p w14:paraId="77D56C8B" w14:textId="77777777" w:rsidR="005B4B39" w:rsidRPr="00472E33" w:rsidRDefault="005B4B39" w:rsidP="005B4B39">
            <w:pPr>
              <w:widowControl w:val="0"/>
              <w:jc w:val="center"/>
              <w:rPr>
                <w:sz w:val="22"/>
                <w:szCs w:val="22"/>
              </w:rPr>
            </w:pPr>
            <w:r w:rsidRPr="00472E33">
              <w:rPr>
                <w:sz w:val="22"/>
                <w:szCs w:val="22"/>
              </w:rPr>
              <w:t>13.5 ± 26.7</w:t>
            </w:r>
          </w:p>
        </w:tc>
        <w:tc>
          <w:tcPr>
            <w:tcW w:w="1032" w:type="dxa"/>
            <w:tcBorders>
              <w:top w:val="nil"/>
              <w:left w:val="nil"/>
              <w:bottom w:val="nil"/>
              <w:right w:val="nil"/>
            </w:tcBorders>
            <w:tcMar>
              <w:top w:w="2" w:type="dxa"/>
              <w:left w:w="2" w:type="dxa"/>
              <w:bottom w:w="2" w:type="dxa"/>
              <w:right w:w="2" w:type="dxa"/>
            </w:tcMar>
            <w:vAlign w:val="center"/>
          </w:tcPr>
          <w:p w14:paraId="51B1F832" w14:textId="77777777" w:rsidR="005B4B39" w:rsidRPr="00472E33" w:rsidRDefault="005B4B39" w:rsidP="005B4B39">
            <w:pPr>
              <w:widowControl w:val="0"/>
              <w:jc w:val="center"/>
              <w:rPr>
                <w:sz w:val="22"/>
                <w:szCs w:val="22"/>
              </w:rPr>
            </w:pPr>
            <w:r w:rsidRPr="00472E33">
              <w:rPr>
                <w:sz w:val="22"/>
                <w:szCs w:val="22"/>
              </w:rPr>
              <w:t>0.095</w:t>
            </w:r>
          </w:p>
        </w:tc>
        <w:tc>
          <w:tcPr>
            <w:tcW w:w="1451" w:type="dxa"/>
            <w:tcBorders>
              <w:top w:val="nil"/>
              <w:left w:val="nil"/>
              <w:bottom w:val="nil"/>
              <w:right w:val="nil"/>
            </w:tcBorders>
            <w:tcMar>
              <w:top w:w="2" w:type="dxa"/>
              <w:left w:w="2" w:type="dxa"/>
              <w:bottom w:w="2" w:type="dxa"/>
              <w:right w:w="2" w:type="dxa"/>
            </w:tcMar>
            <w:vAlign w:val="center"/>
          </w:tcPr>
          <w:p w14:paraId="338B7EFD" w14:textId="77777777" w:rsidR="005B4B39" w:rsidRPr="00472E33" w:rsidRDefault="005B4B39" w:rsidP="005B4B39">
            <w:pPr>
              <w:widowControl w:val="0"/>
              <w:jc w:val="center"/>
              <w:rPr>
                <w:sz w:val="22"/>
                <w:szCs w:val="22"/>
              </w:rPr>
            </w:pPr>
            <w:r w:rsidRPr="00472E33">
              <w:rPr>
                <w:sz w:val="22"/>
                <w:szCs w:val="22"/>
              </w:rPr>
              <w:t>11.5 ± 26.3</w:t>
            </w:r>
          </w:p>
        </w:tc>
        <w:tc>
          <w:tcPr>
            <w:tcW w:w="1060" w:type="dxa"/>
            <w:tcBorders>
              <w:top w:val="nil"/>
              <w:left w:val="nil"/>
              <w:bottom w:val="nil"/>
              <w:right w:val="nil"/>
            </w:tcBorders>
            <w:tcMar>
              <w:top w:w="2" w:type="dxa"/>
              <w:left w:w="2" w:type="dxa"/>
              <w:bottom w:w="2" w:type="dxa"/>
              <w:right w:w="2" w:type="dxa"/>
            </w:tcMar>
            <w:vAlign w:val="center"/>
          </w:tcPr>
          <w:p w14:paraId="09938E2C" w14:textId="77777777" w:rsidR="005B4B39" w:rsidRPr="00472E33" w:rsidRDefault="005B4B39" w:rsidP="005B4B39">
            <w:pPr>
              <w:widowControl w:val="0"/>
              <w:jc w:val="center"/>
              <w:rPr>
                <w:sz w:val="22"/>
                <w:szCs w:val="22"/>
              </w:rPr>
            </w:pPr>
            <w:r w:rsidRPr="00472E33">
              <w:rPr>
                <w:sz w:val="22"/>
                <w:szCs w:val="22"/>
              </w:rPr>
              <w:t>0.139</w:t>
            </w:r>
          </w:p>
        </w:tc>
        <w:tc>
          <w:tcPr>
            <w:tcW w:w="1492" w:type="dxa"/>
            <w:tcBorders>
              <w:top w:val="nil"/>
              <w:left w:val="nil"/>
              <w:bottom w:val="nil"/>
              <w:right w:val="nil"/>
            </w:tcBorders>
            <w:tcMar>
              <w:top w:w="2" w:type="dxa"/>
              <w:left w:w="2" w:type="dxa"/>
              <w:bottom w:w="2" w:type="dxa"/>
              <w:right w:w="2" w:type="dxa"/>
            </w:tcMar>
            <w:vAlign w:val="center"/>
          </w:tcPr>
          <w:p w14:paraId="7CC1F4CA" w14:textId="77777777" w:rsidR="005B4B39" w:rsidRPr="00472E33" w:rsidRDefault="005B4B39" w:rsidP="005B4B39">
            <w:pPr>
              <w:widowControl w:val="0"/>
              <w:jc w:val="center"/>
              <w:rPr>
                <w:sz w:val="22"/>
                <w:szCs w:val="22"/>
              </w:rPr>
            </w:pPr>
            <w:r w:rsidRPr="00472E33">
              <w:rPr>
                <w:sz w:val="22"/>
                <w:szCs w:val="22"/>
              </w:rPr>
              <w:t>-4.8 ± 53.9</w:t>
            </w:r>
          </w:p>
        </w:tc>
        <w:tc>
          <w:tcPr>
            <w:tcW w:w="1018" w:type="dxa"/>
            <w:tcBorders>
              <w:top w:val="nil"/>
              <w:left w:val="nil"/>
              <w:bottom w:val="nil"/>
              <w:right w:val="nil"/>
            </w:tcBorders>
            <w:tcMar>
              <w:top w:w="2" w:type="dxa"/>
              <w:left w:w="2" w:type="dxa"/>
              <w:bottom w:w="2" w:type="dxa"/>
              <w:right w:w="2" w:type="dxa"/>
            </w:tcMar>
            <w:vAlign w:val="center"/>
          </w:tcPr>
          <w:p w14:paraId="37D8DC2C" w14:textId="77777777" w:rsidR="005B4B39" w:rsidRPr="00472E33" w:rsidRDefault="005B4B39" w:rsidP="005B4B39">
            <w:pPr>
              <w:widowControl w:val="0"/>
              <w:jc w:val="center"/>
              <w:rPr>
                <w:sz w:val="22"/>
                <w:szCs w:val="22"/>
              </w:rPr>
            </w:pPr>
            <w:r w:rsidRPr="00472E33">
              <w:rPr>
                <w:sz w:val="22"/>
                <w:szCs w:val="22"/>
              </w:rPr>
              <w:t>0.753</w:t>
            </w:r>
          </w:p>
        </w:tc>
        <w:tc>
          <w:tcPr>
            <w:tcW w:w="1018" w:type="dxa"/>
            <w:tcBorders>
              <w:top w:val="nil"/>
              <w:left w:val="nil"/>
              <w:bottom w:val="nil"/>
              <w:right w:val="nil"/>
            </w:tcBorders>
            <w:tcMar>
              <w:top w:w="2" w:type="dxa"/>
              <w:left w:w="2" w:type="dxa"/>
              <w:bottom w:w="2" w:type="dxa"/>
              <w:right w:w="2" w:type="dxa"/>
            </w:tcMar>
            <w:vAlign w:val="center"/>
          </w:tcPr>
          <w:p w14:paraId="15836851" w14:textId="77777777" w:rsidR="005B4B39" w:rsidRPr="00472E33" w:rsidRDefault="005B4B39" w:rsidP="005B4B39">
            <w:pPr>
              <w:widowControl w:val="0"/>
              <w:jc w:val="center"/>
              <w:rPr>
                <w:sz w:val="22"/>
                <w:szCs w:val="22"/>
              </w:rPr>
            </w:pPr>
            <w:r w:rsidRPr="00472E33">
              <w:rPr>
                <w:sz w:val="22"/>
                <w:szCs w:val="22"/>
              </w:rPr>
              <w:t>0.205</w:t>
            </w:r>
          </w:p>
        </w:tc>
      </w:tr>
      <w:tr w:rsidR="005B4B39" w:rsidRPr="00472E33" w14:paraId="5614AAE6" w14:textId="77777777" w:rsidTr="005B4B39">
        <w:trPr>
          <w:jc w:val="center"/>
        </w:trPr>
        <w:tc>
          <w:tcPr>
            <w:tcW w:w="1395" w:type="dxa"/>
            <w:tcBorders>
              <w:top w:val="single" w:sz="8" w:space="0" w:color="FFFFFF"/>
              <w:left w:val="single" w:sz="8" w:space="0" w:color="FFFFFF"/>
              <w:bottom w:val="single" w:sz="8" w:space="0" w:color="FFFFFF"/>
              <w:right w:val="single" w:sz="8" w:space="0" w:color="FFFFFF"/>
            </w:tcBorders>
            <w:shd w:val="clear" w:color="auto" w:fill="auto"/>
            <w:tcMar>
              <w:top w:w="2" w:type="dxa"/>
              <w:left w:w="2" w:type="dxa"/>
              <w:bottom w:w="2" w:type="dxa"/>
              <w:right w:w="2" w:type="dxa"/>
            </w:tcMar>
            <w:vAlign w:val="center"/>
          </w:tcPr>
          <w:p w14:paraId="242CE73D" w14:textId="77777777" w:rsidR="005B4B39" w:rsidRPr="00472E33" w:rsidRDefault="005B4B39" w:rsidP="005B4B39">
            <w:pPr>
              <w:widowControl w:val="0"/>
              <w:rPr>
                <w:sz w:val="22"/>
                <w:szCs w:val="22"/>
              </w:rPr>
            </w:pPr>
            <w:r w:rsidRPr="00472E33">
              <w:rPr>
                <w:sz w:val="22"/>
                <w:szCs w:val="22"/>
              </w:rPr>
              <w:t xml:space="preserve">LF </w:t>
            </w:r>
            <w:proofErr w:type="spellStart"/>
            <w:r w:rsidRPr="00472E33">
              <w:rPr>
                <w:sz w:val="22"/>
                <w:szCs w:val="22"/>
              </w:rPr>
              <w:t>emocional</w:t>
            </w:r>
            <w:proofErr w:type="spellEnd"/>
          </w:p>
        </w:tc>
        <w:tc>
          <w:tcPr>
            <w:tcW w:w="1200" w:type="dxa"/>
            <w:tcBorders>
              <w:top w:val="nil"/>
              <w:left w:val="nil"/>
              <w:bottom w:val="nil"/>
              <w:right w:val="nil"/>
            </w:tcBorders>
            <w:tcMar>
              <w:top w:w="2" w:type="dxa"/>
              <w:left w:w="2" w:type="dxa"/>
              <w:bottom w:w="2" w:type="dxa"/>
              <w:right w:w="2" w:type="dxa"/>
            </w:tcMar>
            <w:vAlign w:val="center"/>
          </w:tcPr>
          <w:p w14:paraId="69AFC52E" w14:textId="77777777" w:rsidR="005B4B39" w:rsidRPr="00472E33" w:rsidRDefault="005B4B39" w:rsidP="005B4B39">
            <w:pPr>
              <w:widowControl w:val="0"/>
              <w:jc w:val="center"/>
              <w:rPr>
                <w:sz w:val="22"/>
                <w:szCs w:val="22"/>
              </w:rPr>
            </w:pPr>
            <w:r w:rsidRPr="00472E33">
              <w:rPr>
                <w:sz w:val="22"/>
                <w:szCs w:val="22"/>
              </w:rPr>
              <w:t>30.8 ± 48.0</w:t>
            </w:r>
          </w:p>
        </w:tc>
        <w:tc>
          <w:tcPr>
            <w:tcW w:w="1367" w:type="dxa"/>
            <w:tcBorders>
              <w:top w:val="nil"/>
              <w:left w:val="nil"/>
              <w:bottom w:val="nil"/>
              <w:right w:val="nil"/>
            </w:tcBorders>
            <w:tcMar>
              <w:top w:w="2" w:type="dxa"/>
              <w:left w:w="2" w:type="dxa"/>
              <w:bottom w:w="2" w:type="dxa"/>
              <w:right w:w="2" w:type="dxa"/>
            </w:tcMar>
            <w:vAlign w:val="center"/>
          </w:tcPr>
          <w:p w14:paraId="172C747E" w14:textId="77777777" w:rsidR="005B4B39" w:rsidRPr="00472E33" w:rsidRDefault="005B4B39" w:rsidP="005B4B39">
            <w:pPr>
              <w:widowControl w:val="0"/>
              <w:jc w:val="center"/>
              <w:rPr>
                <w:sz w:val="22"/>
                <w:szCs w:val="22"/>
              </w:rPr>
            </w:pPr>
            <w:r w:rsidRPr="00472E33">
              <w:rPr>
                <w:sz w:val="22"/>
                <w:szCs w:val="22"/>
              </w:rPr>
              <w:t>5.4 ± 48.8</w:t>
            </w:r>
          </w:p>
        </w:tc>
        <w:tc>
          <w:tcPr>
            <w:tcW w:w="934" w:type="dxa"/>
            <w:tcBorders>
              <w:top w:val="nil"/>
              <w:left w:val="nil"/>
              <w:bottom w:val="nil"/>
              <w:right w:val="nil"/>
            </w:tcBorders>
            <w:tcMar>
              <w:top w:w="2" w:type="dxa"/>
              <w:left w:w="2" w:type="dxa"/>
              <w:bottom w:w="2" w:type="dxa"/>
              <w:right w:w="2" w:type="dxa"/>
            </w:tcMar>
            <w:vAlign w:val="center"/>
          </w:tcPr>
          <w:p w14:paraId="1F7DC624" w14:textId="77777777" w:rsidR="005B4B39" w:rsidRPr="00472E33" w:rsidRDefault="005B4B39" w:rsidP="005B4B39">
            <w:pPr>
              <w:widowControl w:val="0"/>
              <w:jc w:val="center"/>
              <w:rPr>
                <w:sz w:val="22"/>
                <w:szCs w:val="22"/>
              </w:rPr>
            </w:pPr>
            <w:r w:rsidRPr="00472E33">
              <w:rPr>
                <w:sz w:val="22"/>
                <w:szCs w:val="22"/>
              </w:rPr>
              <w:t>0.695</w:t>
            </w:r>
          </w:p>
        </w:tc>
        <w:tc>
          <w:tcPr>
            <w:tcW w:w="1478" w:type="dxa"/>
            <w:tcBorders>
              <w:top w:val="nil"/>
              <w:left w:val="nil"/>
              <w:bottom w:val="nil"/>
              <w:right w:val="nil"/>
            </w:tcBorders>
            <w:tcMar>
              <w:top w:w="2" w:type="dxa"/>
              <w:left w:w="2" w:type="dxa"/>
              <w:bottom w:w="2" w:type="dxa"/>
              <w:right w:w="2" w:type="dxa"/>
            </w:tcMar>
            <w:vAlign w:val="center"/>
          </w:tcPr>
          <w:p w14:paraId="372707AE" w14:textId="77777777" w:rsidR="005B4B39" w:rsidRPr="00472E33" w:rsidRDefault="005B4B39" w:rsidP="005B4B39">
            <w:pPr>
              <w:widowControl w:val="0"/>
              <w:jc w:val="center"/>
              <w:rPr>
                <w:sz w:val="22"/>
                <w:szCs w:val="22"/>
              </w:rPr>
            </w:pPr>
            <w:r w:rsidRPr="00472E33">
              <w:rPr>
                <w:sz w:val="22"/>
                <w:szCs w:val="22"/>
              </w:rPr>
              <w:t>28.2 ± 59.1</w:t>
            </w:r>
          </w:p>
        </w:tc>
        <w:tc>
          <w:tcPr>
            <w:tcW w:w="1032" w:type="dxa"/>
            <w:tcBorders>
              <w:top w:val="nil"/>
              <w:left w:val="nil"/>
              <w:bottom w:val="nil"/>
              <w:right w:val="nil"/>
            </w:tcBorders>
            <w:tcMar>
              <w:top w:w="2" w:type="dxa"/>
              <w:left w:w="2" w:type="dxa"/>
              <w:bottom w:w="2" w:type="dxa"/>
              <w:right w:w="2" w:type="dxa"/>
            </w:tcMar>
            <w:vAlign w:val="center"/>
          </w:tcPr>
          <w:p w14:paraId="6F5E6551" w14:textId="77777777" w:rsidR="005B4B39" w:rsidRPr="00472E33" w:rsidRDefault="005B4B39" w:rsidP="005B4B39">
            <w:pPr>
              <w:widowControl w:val="0"/>
              <w:jc w:val="center"/>
              <w:rPr>
                <w:sz w:val="22"/>
                <w:szCs w:val="22"/>
              </w:rPr>
            </w:pPr>
            <w:r w:rsidRPr="00472E33">
              <w:rPr>
                <w:sz w:val="22"/>
                <w:szCs w:val="22"/>
              </w:rPr>
              <w:t>0.111</w:t>
            </w:r>
          </w:p>
        </w:tc>
        <w:tc>
          <w:tcPr>
            <w:tcW w:w="1451" w:type="dxa"/>
            <w:tcBorders>
              <w:top w:val="nil"/>
              <w:left w:val="nil"/>
              <w:bottom w:val="nil"/>
              <w:right w:val="nil"/>
            </w:tcBorders>
            <w:tcMar>
              <w:top w:w="2" w:type="dxa"/>
              <w:left w:w="2" w:type="dxa"/>
              <w:bottom w:w="2" w:type="dxa"/>
              <w:right w:w="2" w:type="dxa"/>
            </w:tcMar>
            <w:vAlign w:val="center"/>
          </w:tcPr>
          <w:p w14:paraId="1361BCBB" w14:textId="77777777" w:rsidR="005B4B39" w:rsidRPr="00472E33" w:rsidRDefault="005B4B39" w:rsidP="005B4B39">
            <w:pPr>
              <w:widowControl w:val="0"/>
              <w:jc w:val="center"/>
              <w:rPr>
                <w:sz w:val="22"/>
                <w:szCs w:val="22"/>
              </w:rPr>
            </w:pPr>
            <w:r w:rsidRPr="00472E33">
              <w:rPr>
                <w:sz w:val="22"/>
                <w:szCs w:val="22"/>
              </w:rPr>
              <w:t>23.1 ± 65.8</w:t>
            </w:r>
          </w:p>
        </w:tc>
        <w:tc>
          <w:tcPr>
            <w:tcW w:w="1060" w:type="dxa"/>
            <w:tcBorders>
              <w:top w:val="nil"/>
              <w:left w:val="nil"/>
              <w:bottom w:val="nil"/>
              <w:right w:val="nil"/>
            </w:tcBorders>
            <w:tcMar>
              <w:top w:w="2" w:type="dxa"/>
              <w:left w:w="2" w:type="dxa"/>
              <w:bottom w:w="2" w:type="dxa"/>
              <w:right w:w="2" w:type="dxa"/>
            </w:tcMar>
            <w:vAlign w:val="center"/>
          </w:tcPr>
          <w:p w14:paraId="2791FF6B" w14:textId="77777777" w:rsidR="005B4B39" w:rsidRPr="00472E33" w:rsidRDefault="005B4B39" w:rsidP="005B4B39">
            <w:pPr>
              <w:widowControl w:val="0"/>
              <w:jc w:val="center"/>
              <w:rPr>
                <w:sz w:val="22"/>
                <w:szCs w:val="22"/>
              </w:rPr>
            </w:pPr>
            <w:r w:rsidRPr="00472E33">
              <w:rPr>
                <w:sz w:val="22"/>
                <w:szCs w:val="22"/>
              </w:rPr>
              <w:t>0.230</w:t>
            </w:r>
          </w:p>
        </w:tc>
        <w:tc>
          <w:tcPr>
            <w:tcW w:w="1492" w:type="dxa"/>
            <w:tcBorders>
              <w:top w:val="nil"/>
              <w:left w:val="nil"/>
              <w:bottom w:val="nil"/>
              <w:right w:val="nil"/>
            </w:tcBorders>
            <w:tcMar>
              <w:top w:w="2" w:type="dxa"/>
              <w:left w:w="2" w:type="dxa"/>
              <w:bottom w:w="2" w:type="dxa"/>
              <w:right w:w="2" w:type="dxa"/>
            </w:tcMar>
            <w:vAlign w:val="center"/>
          </w:tcPr>
          <w:p w14:paraId="2700692A" w14:textId="77777777" w:rsidR="005B4B39" w:rsidRPr="00472E33" w:rsidRDefault="005B4B39" w:rsidP="005B4B39">
            <w:pPr>
              <w:widowControl w:val="0"/>
              <w:jc w:val="center"/>
              <w:rPr>
                <w:sz w:val="22"/>
                <w:szCs w:val="22"/>
              </w:rPr>
            </w:pPr>
            <w:r w:rsidRPr="00472E33">
              <w:rPr>
                <w:sz w:val="22"/>
                <w:szCs w:val="22"/>
              </w:rPr>
              <w:t>10.6 ± 75.8</w:t>
            </w:r>
          </w:p>
        </w:tc>
        <w:tc>
          <w:tcPr>
            <w:tcW w:w="1018" w:type="dxa"/>
            <w:tcBorders>
              <w:top w:val="nil"/>
              <w:left w:val="nil"/>
              <w:bottom w:val="nil"/>
              <w:right w:val="nil"/>
            </w:tcBorders>
            <w:tcMar>
              <w:top w:w="2" w:type="dxa"/>
              <w:left w:w="2" w:type="dxa"/>
              <w:bottom w:w="2" w:type="dxa"/>
              <w:right w:w="2" w:type="dxa"/>
            </w:tcMar>
            <w:vAlign w:val="center"/>
          </w:tcPr>
          <w:p w14:paraId="55CF3A10" w14:textId="77777777" w:rsidR="005B4B39" w:rsidRPr="00472E33" w:rsidRDefault="005B4B39" w:rsidP="005B4B39">
            <w:pPr>
              <w:widowControl w:val="0"/>
              <w:jc w:val="center"/>
              <w:rPr>
                <w:sz w:val="22"/>
                <w:szCs w:val="22"/>
              </w:rPr>
            </w:pPr>
            <w:r w:rsidRPr="00472E33">
              <w:rPr>
                <w:sz w:val="22"/>
                <w:szCs w:val="22"/>
              </w:rPr>
              <w:t>0.624</w:t>
            </w:r>
          </w:p>
        </w:tc>
        <w:tc>
          <w:tcPr>
            <w:tcW w:w="1018" w:type="dxa"/>
            <w:tcBorders>
              <w:top w:val="nil"/>
              <w:left w:val="nil"/>
              <w:bottom w:val="nil"/>
              <w:right w:val="nil"/>
            </w:tcBorders>
            <w:tcMar>
              <w:top w:w="2" w:type="dxa"/>
              <w:left w:w="2" w:type="dxa"/>
              <w:bottom w:w="2" w:type="dxa"/>
              <w:right w:w="2" w:type="dxa"/>
            </w:tcMar>
            <w:vAlign w:val="center"/>
          </w:tcPr>
          <w:p w14:paraId="09F34E6F" w14:textId="77777777" w:rsidR="005B4B39" w:rsidRPr="00472E33" w:rsidRDefault="005B4B39" w:rsidP="005B4B39">
            <w:pPr>
              <w:widowControl w:val="0"/>
              <w:jc w:val="center"/>
              <w:rPr>
                <w:sz w:val="22"/>
                <w:szCs w:val="22"/>
              </w:rPr>
            </w:pPr>
            <w:r w:rsidRPr="00472E33">
              <w:rPr>
                <w:sz w:val="22"/>
                <w:szCs w:val="22"/>
              </w:rPr>
              <w:t>0.324</w:t>
            </w:r>
          </w:p>
        </w:tc>
      </w:tr>
      <w:tr w:rsidR="005B4B39" w:rsidRPr="00472E33" w14:paraId="59DBAFEB" w14:textId="77777777" w:rsidTr="005B4B39">
        <w:trPr>
          <w:jc w:val="center"/>
        </w:trPr>
        <w:tc>
          <w:tcPr>
            <w:tcW w:w="1395"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71ED2AB2" w14:textId="77777777" w:rsidR="005B4B39" w:rsidRPr="00472E33" w:rsidRDefault="005B4B39" w:rsidP="005B4B39">
            <w:pPr>
              <w:widowControl w:val="0"/>
              <w:rPr>
                <w:sz w:val="22"/>
                <w:szCs w:val="22"/>
              </w:rPr>
            </w:pPr>
            <w:proofErr w:type="spellStart"/>
            <w:r w:rsidRPr="00472E33">
              <w:rPr>
                <w:sz w:val="22"/>
                <w:szCs w:val="22"/>
              </w:rPr>
              <w:t>Saúde</w:t>
            </w:r>
            <w:proofErr w:type="spellEnd"/>
            <w:r w:rsidRPr="00472E33">
              <w:rPr>
                <w:sz w:val="22"/>
                <w:szCs w:val="22"/>
              </w:rPr>
              <w:t xml:space="preserve"> Mental</w:t>
            </w:r>
          </w:p>
        </w:tc>
        <w:tc>
          <w:tcPr>
            <w:tcW w:w="1200" w:type="dxa"/>
            <w:tcBorders>
              <w:top w:val="single" w:sz="8" w:space="0" w:color="FFFFFF"/>
              <w:left w:val="single" w:sz="8" w:space="0" w:color="FFFFFF"/>
              <w:right w:val="single" w:sz="8" w:space="0" w:color="FFFFFF"/>
            </w:tcBorders>
            <w:shd w:val="clear" w:color="auto" w:fill="auto"/>
            <w:tcMar>
              <w:top w:w="2" w:type="dxa"/>
              <w:left w:w="2" w:type="dxa"/>
              <w:bottom w:w="2" w:type="dxa"/>
              <w:right w:w="2" w:type="dxa"/>
            </w:tcMar>
            <w:vAlign w:val="center"/>
          </w:tcPr>
          <w:p w14:paraId="328BD325" w14:textId="77777777" w:rsidR="005B4B39" w:rsidRPr="00472E33" w:rsidRDefault="005B4B39" w:rsidP="005B4B39">
            <w:pPr>
              <w:widowControl w:val="0"/>
              <w:jc w:val="center"/>
              <w:rPr>
                <w:b/>
                <w:sz w:val="22"/>
                <w:szCs w:val="22"/>
              </w:rPr>
            </w:pPr>
            <w:r w:rsidRPr="00472E33">
              <w:rPr>
                <w:sz w:val="22"/>
                <w:szCs w:val="22"/>
              </w:rPr>
              <w:t>64.6 ± 24.4</w:t>
            </w:r>
          </w:p>
        </w:tc>
        <w:tc>
          <w:tcPr>
            <w:tcW w:w="1367" w:type="dxa"/>
            <w:tcBorders>
              <w:top w:val="nil"/>
              <w:left w:val="nil"/>
              <w:right w:val="nil"/>
            </w:tcBorders>
            <w:tcMar>
              <w:top w:w="2" w:type="dxa"/>
              <w:left w:w="2" w:type="dxa"/>
              <w:bottom w:w="2" w:type="dxa"/>
              <w:right w:w="2" w:type="dxa"/>
            </w:tcMar>
            <w:vAlign w:val="center"/>
          </w:tcPr>
          <w:p w14:paraId="392FFC3F" w14:textId="77777777" w:rsidR="005B4B39" w:rsidRPr="00472E33" w:rsidRDefault="005B4B39" w:rsidP="005B4B39">
            <w:pPr>
              <w:widowControl w:val="0"/>
              <w:jc w:val="center"/>
              <w:rPr>
                <w:sz w:val="22"/>
                <w:szCs w:val="22"/>
              </w:rPr>
            </w:pPr>
            <w:r w:rsidRPr="00472E33">
              <w:rPr>
                <w:sz w:val="22"/>
                <w:szCs w:val="22"/>
              </w:rPr>
              <w:t>1.2 ± 15.7</w:t>
            </w:r>
          </w:p>
        </w:tc>
        <w:tc>
          <w:tcPr>
            <w:tcW w:w="934" w:type="dxa"/>
            <w:tcBorders>
              <w:top w:val="nil"/>
              <w:left w:val="nil"/>
              <w:right w:val="nil"/>
            </w:tcBorders>
            <w:tcMar>
              <w:top w:w="2" w:type="dxa"/>
              <w:left w:w="2" w:type="dxa"/>
              <w:bottom w:w="2" w:type="dxa"/>
              <w:right w:w="2" w:type="dxa"/>
            </w:tcMar>
            <w:vAlign w:val="center"/>
          </w:tcPr>
          <w:p w14:paraId="00ECD382" w14:textId="77777777" w:rsidR="005B4B39" w:rsidRPr="00472E33" w:rsidRDefault="005B4B39" w:rsidP="005B4B39">
            <w:pPr>
              <w:widowControl w:val="0"/>
              <w:jc w:val="center"/>
              <w:rPr>
                <w:sz w:val="22"/>
                <w:szCs w:val="22"/>
              </w:rPr>
            </w:pPr>
            <w:r w:rsidRPr="00472E33">
              <w:rPr>
                <w:sz w:val="22"/>
                <w:szCs w:val="22"/>
              </w:rPr>
              <w:t>0.782</w:t>
            </w:r>
          </w:p>
        </w:tc>
        <w:tc>
          <w:tcPr>
            <w:tcW w:w="1478" w:type="dxa"/>
            <w:tcBorders>
              <w:top w:val="nil"/>
              <w:left w:val="nil"/>
              <w:right w:val="nil"/>
            </w:tcBorders>
            <w:tcMar>
              <w:top w:w="2" w:type="dxa"/>
              <w:left w:w="2" w:type="dxa"/>
              <w:bottom w:w="2" w:type="dxa"/>
              <w:right w:w="2" w:type="dxa"/>
            </w:tcMar>
            <w:vAlign w:val="center"/>
          </w:tcPr>
          <w:p w14:paraId="187AD4CE" w14:textId="77777777" w:rsidR="005B4B39" w:rsidRPr="00472E33" w:rsidRDefault="005B4B39" w:rsidP="005B4B39">
            <w:pPr>
              <w:widowControl w:val="0"/>
              <w:jc w:val="center"/>
              <w:rPr>
                <w:sz w:val="22"/>
                <w:szCs w:val="22"/>
              </w:rPr>
            </w:pPr>
            <w:r w:rsidRPr="00472E33">
              <w:rPr>
                <w:sz w:val="22"/>
                <w:szCs w:val="22"/>
              </w:rPr>
              <w:t>1.5 ± 19.8</w:t>
            </w:r>
          </w:p>
        </w:tc>
        <w:tc>
          <w:tcPr>
            <w:tcW w:w="1032" w:type="dxa"/>
            <w:tcBorders>
              <w:top w:val="nil"/>
              <w:left w:val="nil"/>
              <w:right w:val="nil"/>
            </w:tcBorders>
            <w:tcMar>
              <w:top w:w="2" w:type="dxa"/>
              <w:left w:w="2" w:type="dxa"/>
              <w:bottom w:w="2" w:type="dxa"/>
              <w:right w:w="2" w:type="dxa"/>
            </w:tcMar>
            <w:vAlign w:val="center"/>
          </w:tcPr>
          <w:p w14:paraId="3B42AD9E" w14:textId="77777777" w:rsidR="005B4B39" w:rsidRPr="00472E33" w:rsidRDefault="005B4B39" w:rsidP="005B4B39">
            <w:pPr>
              <w:widowControl w:val="0"/>
              <w:jc w:val="center"/>
              <w:rPr>
                <w:sz w:val="22"/>
                <w:szCs w:val="22"/>
              </w:rPr>
            </w:pPr>
            <w:r w:rsidRPr="00472E33">
              <w:rPr>
                <w:sz w:val="22"/>
                <w:szCs w:val="22"/>
              </w:rPr>
              <w:t>0.784</w:t>
            </w:r>
          </w:p>
        </w:tc>
        <w:tc>
          <w:tcPr>
            <w:tcW w:w="1451" w:type="dxa"/>
            <w:tcBorders>
              <w:top w:val="nil"/>
              <w:left w:val="nil"/>
              <w:right w:val="nil"/>
            </w:tcBorders>
            <w:tcMar>
              <w:top w:w="2" w:type="dxa"/>
              <w:left w:w="2" w:type="dxa"/>
              <w:bottom w:w="2" w:type="dxa"/>
              <w:right w:w="2" w:type="dxa"/>
            </w:tcMar>
            <w:vAlign w:val="center"/>
          </w:tcPr>
          <w:p w14:paraId="080B5005" w14:textId="77777777" w:rsidR="005B4B39" w:rsidRPr="00472E33" w:rsidRDefault="005B4B39" w:rsidP="005B4B39">
            <w:pPr>
              <w:widowControl w:val="0"/>
              <w:jc w:val="center"/>
              <w:rPr>
                <w:sz w:val="22"/>
                <w:szCs w:val="22"/>
              </w:rPr>
            </w:pPr>
            <w:r w:rsidRPr="00472E33">
              <w:rPr>
                <w:sz w:val="22"/>
                <w:szCs w:val="22"/>
              </w:rPr>
              <w:t>2.2 ± 22.1</w:t>
            </w:r>
          </w:p>
        </w:tc>
        <w:tc>
          <w:tcPr>
            <w:tcW w:w="1060" w:type="dxa"/>
            <w:tcBorders>
              <w:top w:val="nil"/>
              <w:left w:val="nil"/>
              <w:right w:val="nil"/>
            </w:tcBorders>
            <w:tcMar>
              <w:top w:w="2" w:type="dxa"/>
              <w:left w:w="2" w:type="dxa"/>
              <w:bottom w:w="2" w:type="dxa"/>
              <w:right w:w="2" w:type="dxa"/>
            </w:tcMar>
            <w:vAlign w:val="center"/>
          </w:tcPr>
          <w:p w14:paraId="350981DF" w14:textId="77777777" w:rsidR="005B4B39" w:rsidRPr="00472E33" w:rsidRDefault="005B4B39" w:rsidP="005B4B39">
            <w:pPr>
              <w:widowControl w:val="0"/>
              <w:jc w:val="center"/>
              <w:rPr>
                <w:sz w:val="22"/>
                <w:szCs w:val="22"/>
              </w:rPr>
            </w:pPr>
            <w:r w:rsidRPr="00472E33">
              <w:rPr>
                <w:sz w:val="22"/>
                <w:szCs w:val="22"/>
              </w:rPr>
              <w:t>0.732</w:t>
            </w:r>
          </w:p>
        </w:tc>
        <w:tc>
          <w:tcPr>
            <w:tcW w:w="1492" w:type="dxa"/>
            <w:tcBorders>
              <w:top w:val="nil"/>
              <w:left w:val="nil"/>
              <w:right w:val="nil"/>
            </w:tcBorders>
            <w:tcMar>
              <w:top w:w="2" w:type="dxa"/>
              <w:left w:w="2" w:type="dxa"/>
              <w:bottom w:w="2" w:type="dxa"/>
              <w:right w:w="2" w:type="dxa"/>
            </w:tcMar>
            <w:vAlign w:val="center"/>
          </w:tcPr>
          <w:p w14:paraId="48C80860" w14:textId="77777777" w:rsidR="005B4B39" w:rsidRPr="00472E33" w:rsidRDefault="005B4B39" w:rsidP="005B4B39">
            <w:pPr>
              <w:widowControl w:val="0"/>
              <w:jc w:val="center"/>
              <w:rPr>
                <w:sz w:val="22"/>
                <w:szCs w:val="22"/>
              </w:rPr>
            </w:pPr>
            <w:r w:rsidRPr="00472E33">
              <w:rPr>
                <w:sz w:val="22"/>
                <w:szCs w:val="22"/>
              </w:rPr>
              <w:t>-2.8 ± 38.8</w:t>
            </w:r>
          </w:p>
        </w:tc>
        <w:tc>
          <w:tcPr>
            <w:tcW w:w="1018" w:type="dxa"/>
            <w:tcBorders>
              <w:top w:val="nil"/>
              <w:left w:val="nil"/>
              <w:right w:val="nil"/>
            </w:tcBorders>
            <w:tcMar>
              <w:top w:w="2" w:type="dxa"/>
              <w:left w:w="2" w:type="dxa"/>
              <w:bottom w:w="2" w:type="dxa"/>
              <w:right w:w="2" w:type="dxa"/>
            </w:tcMar>
            <w:vAlign w:val="center"/>
          </w:tcPr>
          <w:p w14:paraId="3CF625D7" w14:textId="77777777" w:rsidR="005B4B39" w:rsidRPr="00472E33" w:rsidRDefault="005B4B39" w:rsidP="005B4B39">
            <w:pPr>
              <w:widowControl w:val="0"/>
              <w:jc w:val="center"/>
              <w:rPr>
                <w:sz w:val="22"/>
                <w:szCs w:val="22"/>
              </w:rPr>
            </w:pPr>
            <w:r w:rsidRPr="00472E33">
              <w:rPr>
                <w:sz w:val="22"/>
                <w:szCs w:val="22"/>
              </w:rPr>
              <w:t>0.801</w:t>
            </w:r>
          </w:p>
        </w:tc>
        <w:tc>
          <w:tcPr>
            <w:tcW w:w="1018" w:type="dxa"/>
            <w:tcBorders>
              <w:top w:val="nil"/>
              <w:left w:val="nil"/>
              <w:right w:val="nil"/>
            </w:tcBorders>
            <w:tcMar>
              <w:top w:w="2" w:type="dxa"/>
              <w:left w:w="2" w:type="dxa"/>
              <w:bottom w:w="2" w:type="dxa"/>
              <w:right w:w="2" w:type="dxa"/>
            </w:tcMar>
            <w:vAlign w:val="center"/>
          </w:tcPr>
          <w:p w14:paraId="4A167036" w14:textId="77777777" w:rsidR="005B4B39" w:rsidRPr="00472E33" w:rsidRDefault="005B4B39" w:rsidP="005B4B39">
            <w:pPr>
              <w:widowControl w:val="0"/>
              <w:jc w:val="center"/>
              <w:rPr>
                <w:sz w:val="22"/>
                <w:szCs w:val="22"/>
              </w:rPr>
            </w:pPr>
            <w:r w:rsidRPr="00472E33">
              <w:rPr>
                <w:sz w:val="22"/>
                <w:szCs w:val="22"/>
              </w:rPr>
              <w:t>0.926</w:t>
            </w:r>
          </w:p>
        </w:tc>
      </w:tr>
    </w:tbl>
    <w:p w14:paraId="4AA7FE39" w14:textId="31053762" w:rsidR="00C8304E" w:rsidRDefault="00672D01" w:rsidP="000A37ED">
      <w:pPr>
        <w:ind w:left="270"/>
        <w:rPr>
          <w:sz w:val="18"/>
          <w:szCs w:val="18"/>
          <w:lang w:val="pt-BR"/>
        </w:rPr>
      </w:pPr>
      <w:r w:rsidRPr="00472E33">
        <w:rPr>
          <w:b/>
          <w:bCs/>
          <w:noProof/>
          <w:sz w:val="18"/>
        </w:rPr>
        <mc:AlternateContent>
          <mc:Choice Requires="wps">
            <w:drawing>
              <wp:anchor distT="0" distB="0" distL="114300" distR="114300" simplePos="0" relativeHeight="251686400" behindDoc="0" locked="0" layoutInCell="1" allowOverlap="1" wp14:anchorId="1154515C" wp14:editId="22F28C6C">
                <wp:simplePos x="0" y="0"/>
                <wp:positionH relativeFrom="column">
                  <wp:posOffset>112144</wp:posOffset>
                </wp:positionH>
                <wp:positionV relativeFrom="paragraph">
                  <wp:posOffset>225701</wp:posOffset>
                </wp:positionV>
                <wp:extent cx="2514600" cy="342900"/>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B9CDCA3" w14:textId="4DDA92C1" w:rsidR="00672D01" w:rsidRDefault="00672D01" w:rsidP="00672D01">
                            <w:proofErr w:type="spellStart"/>
                            <w:r w:rsidRPr="00FF3DA5">
                              <w:rPr>
                                <w:bCs/>
                                <w:sz w:val="22"/>
                                <w:szCs w:val="22"/>
                                <w:lang w:val="es-ES_tradnl"/>
                              </w:rPr>
                              <w:t>Fonte</w:t>
                            </w:r>
                            <w:proofErr w:type="spellEnd"/>
                            <w:r w:rsidRPr="00FF3DA5">
                              <w:rPr>
                                <w:bCs/>
                                <w:sz w:val="22"/>
                                <w:szCs w:val="22"/>
                                <w:lang w:val="es-ES_tradnl"/>
                              </w:rPr>
                              <w:t xml:space="preserve">: </w:t>
                            </w:r>
                            <w:proofErr w:type="spellStart"/>
                            <w:r>
                              <w:rPr>
                                <w:bCs/>
                                <w:sz w:val="22"/>
                                <w:szCs w:val="22"/>
                                <w:lang w:val="es-ES_tradnl"/>
                              </w:rPr>
                              <w:t>Autoria</w:t>
                            </w:r>
                            <w:proofErr w:type="spellEnd"/>
                            <w:r>
                              <w:rPr>
                                <w:bCs/>
                                <w:sz w:val="22"/>
                                <w:szCs w:val="22"/>
                                <w:lang w:val="es-ES_tradnl"/>
                              </w:rPr>
                              <w:t xml:space="preserve"> </w:t>
                            </w:r>
                            <w:proofErr w:type="spellStart"/>
                            <w:r>
                              <w:rPr>
                                <w:bCs/>
                                <w:sz w:val="22"/>
                                <w:szCs w:val="22"/>
                                <w:lang w:val="es-ES_tradnl"/>
                              </w:rPr>
                              <w:t>própria</w:t>
                            </w:r>
                            <w:proofErr w:type="spellEnd"/>
                            <w:r w:rsidRPr="00FF3DA5">
                              <w:rPr>
                                <w:bCs/>
                                <w:sz w:val="22"/>
                                <w:szCs w:val="22"/>
                                <w:lang w:val="es-ES_tradnl"/>
                              </w:rPr>
                              <w:t>, 2020.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1154515C" id="Caixa de texto 24" o:spid="_x0000_s1034" type="#_x0000_t202" style="position:absolute;left:0;text-align:left;margin-left:8.85pt;margin-top:17.75pt;width:198pt;height:27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" filled="f" stroked="f" strokeweight=".5pt">
                <v:textbox style="mso-fit-shape-to-text:t" inset="4pt,4pt,4pt,4pt">
                  <w:txbxContent>
                    <w:p w14:paraId="0B9CDCA3" w14:textId="4DDA92C1" w:rsidR="00672D01" w:rsidRDefault="00672D01" w:rsidP="00672D01">
                      <w:proofErr w:type="spellStart"/>
                      <w:r w:rsidRPr="00FF3DA5">
                        <w:rPr>
                          <w:bCs/>
                          <w:sz w:val="22"/>
                          <w:szCs w:val="22"/>
                          <w:lang w:val="es-ES_tradnl"/>
                        </w:rPr>
                        <w:t>Fonte</w:t>
                      </w:r>
                      <w:proofErr w:type="spellEnd"/>
                      <w:r w:rsidRPr="00FF3DA5">
                        <w:rPr>
                          <w:bCs/>
                          <w:sz w:val="22"/>
                          <w:szCs w:val="22"/>
                          <w:lang w:val="es-ES_tradnl"/>
                        </w:rPr>
                        <w:t xml:space="preserve">: </w:t>
                      </w:r>
                      <w:proofErr w:type="spellStart"/>
                      <w:r>
                        <w:rPr>
                          <w:bCs/>
                          <w:sz w:val="22"/>
                          <w:szCs w:val="22"/>
                          <w:lang w:val="es-ES_tradnl"/>
                        </w:rPr>
                        <w:t>Autoria</w:t>
                      </w:r>
                      <w:proofErr w:type="spellEnd"/>
                      <w:r>
                        <w:rPr>
                          <w:bCs/>
                          <w:sz w:val="22"/>
                          <w:szCs w:val="22"/>
                          <w:lang w:val="es-ES_tradnl"/>
                        </w:rPr>
                        <w:t xml:space="preserve"> </w:t>
                      </w:r>
                      <w:proofErr w:type="spellStart"/>
                      <w:r>
                        <w:rPr>
                          <w:bCs/>
                          <w:sz w:val="22"/>
                          <w:szCs w:val="22"/>
                          <w:lang w:val="es-ES_tradnl"/>
                        </w:rPr>
                        <w:t>própria</w:t>
                      </w:r>
                      <w:proofErr w:type="spellEnd"/>
                      <w:r w:rsidRPr="00FF3DA5">
                        <w:rPr>
                          <w:bCs/>
                          <w:sz w:val="22"/>
                          <w:szCs w:val="22"/>
                          <w:lang w:val="es-ES_tradnl"/>
                        </w:rPr>
                        <w:t>, 2020.</w:t>
                      </w:r>
                    </w:p>
                  </w:txbxContent>
                </v:textbox>
              </v:shape>
            </w:pict>
          </mc:Fallback>
        </mc:AlternateContent>
      </w:r>
      <w:r w:rsidR="005B4B39" w:rsidRPr="00472E33">
        <w:rPr>
          <w:sz w:val="18"/>
          <w:szCs w:val="18"/>
          <w:lang w:val="pt-BR"/>
        </w:rPr>
        <w:t>Todos os dados apresentados como média ± desvio padrão, salvo especificação em contrário</w:t>
      </w:r>
      <w:r w:rsidR="000A37ED" w:rsidRPr="00472E33">
        <w:rPr>
          <w:sz w:val="18"/>
          <w:szCs w:val="18"/>
          <w:lang w:val="pt-BR"/>
        </w:rPr>
        <w:t xml:space="preserve">. Legenda: </w:t>
      </w:r>
      <w:r w:rsidR="004C7543" w:rsidRPr="00472E33">
        <w:rPr>
          <w:sz w:val="18"/>
          <w:szCs w:val="18"/>
          <w:lang w:val="pt-BR"/>
        </w:rPr>
        <w:t xml:space="preserve">EVA: </w:t>
      </w:r>
      <w:r w:rsidR="005B4B39" w:rsidRPr="00472E33">
        <w:rPr>
          <w:sz w:val="18"/>
          <w:szCs w:val="18"/>
          <w:lang w:val="pt-BR"/>
        </w:rPr>
        <w:t xml:space="preserve"> </w:t>
      </w:r>
      <w:r w:rsidR="00023193" w:rsidRPr="00472E33">
        <w:rPr>
          <w:sz w:val="18"/>
          <w:szCs w:val="18"/>
          <w:lang w:val="pt-BR"/>
        </w:rPr>
        <w:t xml:space="preserve">Escala Visual Analógica; </w:t>
      </w:r>
      <w:r w:rsidR="00954B46" w:rsidRPr="00472E33">
        <w:rPr>
          <w:sz w:val="18"/>
          <w:szCs w:val="18"/>
          <w:lang w:val="pt-BR"/>
        </w:rPr>
        <w:t>AVD: Atividade de Vida D</w:t>
      </w:r>
      <w:r w:rsidR="00F75735" w:rsidRPr="00472E33">
        <w:rPr>
          <w:sz w:val="18"/>
          <w:szCs w:val="18"/>
          <w:lang w:val="pt-BR"/>
        </w:rPr>
        <w:t>i</w:t>
      </w:r>
      <w:r w:rsidR="00954B46" w:rsidRPr="00472E33">
        <w:rPr>
          <w:sz w:val="18"/>
          <w:szCs w:val="18"/>
          <w:lang w:val="pt-BR"/>
        </w:rPr>
        <w:t>ária</w:t>
      </w:r>
      <w:r w:rsidR="00991032" w:rsidRPr="00472E33">
        <w:rPr>
          <w:sz w:val="18"/>
          <w:szCs w:val="18"/>
          <w:lang w:val="pt-BR"/>
        </w:rPr>
        <w:t>; AEL: Atividade Esportiva e de Lazer; QV:</w:t>
      </w:r>
      <w:r w:rsidR="000A37ED" w:rsidRPr="00472E33">
        <w:rPr>
          <w:sz w:val="18"/>
          <w:szCs w:val="18"/>
          <w:lang w:val="pt-BR"/>
        </w:rPr>
        <w:t xml:space="preserve"> Qualidade de </w:t>
      </w:r>
      <w:proofErr w:type="spellStart"/>
      <w:proofErr w:type="gramStart"/>
      <w:r w:rsidR="000A37ED" w:rsidRPr="00472E33">
        <w:rPr>
          <w:sz w:val="18"/>
          <w:szCs w:val="18"/>
          <w:lang w:val="pt-BR"/>
        </w:rPr>
        <w:t>Vida;</w:t>
      </w:r>
      <w:r w:rsidR="00B01962" w:rsidRPr="00472E33">
        <w:rPr>
          <w:sz w:val="18"/>
          <w:szCs w:val="18"/>
          <w:lang w:val="pt-BR"/>
        </w:rPr>
        <w:t>A</w:t>
      </w:r>
      <w:r w:rsidR="00F06E7F" w:rsidRPr="00472E33">
        <w:rPr>
          <w:sz w:val="18"/>
          <w:szCs w:val="18"/>
          <w:lang w:val="pt-BR"/>
        </w:rPr>
        <w:t>F</w:t>
      </w:r>
      <w:proofErr w:type="spellEnd"/>
      <w:proofErr w:type="gramEnd"/>
      <w:r w:rsidR="00B01962" w:rsidRPr="00472E33">
        <w:rPr>
          <w:sz w:val="18"/>
          <w:szCs w:val="18"/>
          <w:lang w:val="pt-BR"/>
        </w:rPr>
        <w:t xml:space="preserve">: Atividade Física; </w:t>
      </w:r>
      <w:r w:rsidR="005B4B39" w:rsidRPr="00472E33">
        <w:rPr>
          <w:sz w:val="18"/>
          <w:szCs w:val="18"/>
          <w:lang w:val="pt-BR"/>
        </w:rPr>
        <w:t xml:space="preserve">LF: </w:t>
      </w:r>
      <w:r w:rsidR="00B01962" w:rsidRPr="00472E33">
        <w:rPr>
          <w:sz w:val="18"/>
          <w:szCs w:val="18"/>
          <w:lang w:val="pt-BR"/>
        </w:rPr>
        <w:t>Limite Funcional</w:t>
      </w:r>
      <w:r w:rsidR="000A37ED" w:rsidRPr="00472E33">
        <w:rPr>
          <w:sz w:val="18"/>
          <w:szCs w:val="18"/>
          <w:lang w:val="pt-BR"/>
        </w:rPr>
        <w:t>/</w:t>
      </w:r>
      <w:r w:rsidR="00954B46" w:rsidRPr="00472E33">
        <w:rPr>
          <w:sz w:val="18"/>
          <w:szCs w:val="18"/>
          <w:lang w:val="pt-BR"/>
        </w:rPr>
        <w:t xml:space="preserve">  </w:t>
      </w:r>
      <w:r w:rsidR="005B4B39" w:rsidRPr="00472E33">
        <w:rPr>
          <w:sz w:val="18"/>
          <w:szCs w:val="18"/>
          <w:lang w:val="pt-BR"/>
        </w:rPr>
        <w:t xml:space="preserve">RM-ANOVA: Medidas Repetidas ANOVA – </w:t>
      </w:r>
      <w:r w:rsidR="000A37ED" w:rsidRPr="00472E33">
        <w:rPr>
          <w:sz w:val="18"/>
          <w:szCs w:val="18"/>
          <w:lang w:val="pt-BR"/>
        </w:rPr>
        <w:t>Estatisticamente</w:t>
      </w:r>
      <w:r w:rsidR="005B4B39" w:rsidRPr="00472E33">
        <w:rPr>
          <w:sz w:val="18"/>
          <w:szCs w:val="18"/>
          <w:lang w:val="pt-BR"/>
        </w:rPr>
        <w:t xml:space="preserve"> significativo se p &lt; 0.05</w:t>
      </w:r>
    </w:p>
    <w:p w14:paraId="4E114B1A" w14:textId="77777777" w:rsidR="00672D01" w:rsidRPr="00472E33" w:rsidRDefault="00672D01" w:rsidP="000A37ED">
      <w:pPr>
        <w:ind w:left="270"/>
        <w:rPr>
          <w:sz w:val="18"/>
          <w:szCs w:val="18"/>
          <w:lang w:val="pt-BR"/>
        </w:rPr>
        <w:sectPr w:rsidR="00672D01" w:rsidRPr="00472E33" w:rsidSect="00A73097">
          <w:pgSz w:w="16840" w:h="11900" w:orient="landscape"/>
          <w:pgMar w:top="1701" w:right="1701" w:bottom="1134" w:left="1134" w:header="709" w:footer="851" w:gutter="0"/>
          <w:pgNumType w:start="38"/>
          <w:cols w:space="720"/>
          <w:titlePg/>
          <w:docGrid w:linePitch="326"/>
        </w:sectPr>
      </w:pPr>
    </w:p>
    <w:p w14:paraId="3FABA66C" w14:textId="3A125E1C" w:rsidR="00E007FA" w:rsidRPr="00472E33" w:rsidRDefault="002D695B" w:rsidP="0040154C">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lastRenderedPageBreak/>
        <w:t>Quanto aos</w:t>
      </w:r>
      <w:r w:rsidR="00E007FA" w:rsidRPr="00472E33">
        <w:rPr>
          <w:rFonts w:ascii="Times New Roman" w:eastAsia="Arial" w:hAnsi="Times New Roman" w:cs="Times New Roman"/>
          <w:color w:val="auto"/>
          <w:sz w:val="24"/>
          <w:szCs w:val="24"/>
        </w:rPr>
        <w:t xml:space="preserve"> escores do questionário de qualidade de vida SF-36</w:t>
      </w:r>
      <w:r w:rsidR="00F64209"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houve</w:t>
      </w:r>
      <w:r w:rsidR="00E007FA" w:rsidRPr="00472E33">
        <w:rPr>
          <w:rFonts w:ascii="Times New Roman" w:eastAsia="Arial" w:hAnsi="Times New Roman" w:cs="Times New Roman"/>
          <w:color w:val="auto"/>
          <w:sz w:val="24"/>
          <w:szCs w:val="24"/>
        </w:rPr>
        <w:t xml:space="preserve"> uma melhora importante nas escalas de dor corporal, função física e funcionamento físico</w:t>
      </w:r>
      <w:r w:rsidR="002B3B99" w:rsidRPr="00472E33">
        <w:rPr>
          <w:rFonts w:ascii="Times New Roman" w:eastAsia="Arial" w:hAnsi="Times New Roman" w:cs="Times New Roman"/>
          <w:color w:val="auto"/>
          <w:sz w:val="24"/>
          <w:szCs w:val="24"/>
        </w:rPr>
        <w:t xml:space="preserve"> (figura 7)</w:t>
      </w:r>
      <w:r w:rsidR="00E007FA" w:rsidRPr="00472E33">
        <w:rPr>
          <w:rFonts w:ascii="Times New Roman" w:eastAsia="Arial" w:hAnsi="Times New Roman" w:cs="Times New Roman"/>
          <w:color w:val="auto"/>
          <w:sz w:val="24"/>
          <w:szCs w:val="24"/>
        </w:rPr>
        <w:t xml:space="preserve">. </w:t>
      </w:r>
      <w:r w:rsidR="005F3B99" w:rsidRPr="00472E33">
        <w:rPr>
          <w:rFonts w:ascii="Times New Roman" w:eastAsia="Arial" w:hAnsi="Times New Roman" w:cs="Times New Roman"/>
          <w:color w:val="auto"/>
          <w:sz w:val="24"/>
          <w:szCs w:val="24"/>
        </w:rPr>
        <w:t>No entanto, nenhuma mudança significativa foi observada ao final dos 12 meses de acompanhamento para funções sociais ou saúde mental. Na verdade, os valores relativamente altos desses dois testes no início do estudo podem indicar sua baixa relevância em pacientes com OA de joelho (tabela 4).</w:t>
      </w:r>
      <w:r w:rsidR="00E007FA" w:rsidRPr="00472E33">
        <w:rPr>
          <w:rFonts w:ascii="Times New Roman" w:eastAsia="Arial" w:hAnsi="Times New Roman" w:cs="Times New Roman"/>
          <w:color w:val="auto"/>
          <w:sz w:val="24"/>
          <w:szCs w:val="24"/>
        </w:rPr>
        <w:t xml:space="preserve"> </w:t>
      </w:r>
    </w:p>
    <w:p w14:paraId="0A417011" w14:textId="40287278" w:rsidR="00CD70EB" w:rsidRPr="00472E33" w:rsidRDefault="00CD70EB" w:rsidP="0040154C">
      <w:pPr>
        <w:pStyle w:val="CorpoA"/>
        <w:spacing w:line="360" w:lineRule="auto"/>
        <w:ind w:right="276" w:firstLine="720"/>
        <w:jc w:val="both"/>
        <w:rPr>
          <w:rFonts w:ascii="Times New Roman" w:eastAsia="Arial" w:hAnsi="Times New Roman" w:cs="Times New Roman"/>
          <w:color w:val="auto"/>
          <w:sz w:val="24"/>
          <w:szCs w:val="24"/>
        </w:rPr>
      </w:pPr>
    </w:p>
    <w:p w14:paraId="025F00F7" w14:textId="29E16705" w:rsidR="006D3F30" w:rsidRPr="00472E33" w:rsidRDefault="006D3F30" w:rsidP="00463114">
      <w:pPr>
        <w:pStyle w:val="Ttulo3"/>
        <w:rPr>
          <w:color w:val="auto"/>
          <w:sz w:val="22"/>
          <w:lang w:val="pt-BR"/>
        </w:rPr>
      </w:pPr>
      <w:bookmarkStart w:id="66" w:name="_Toc88517484"/>
      <w:r w:rsidRPr="00472E33">
        <w:rPr>
          <w:rFonts w:ascii="Times New Roman" w:hAnsi="Times New Roman" w:cs="Times New Roman"/>
          <w:color w:val="auto"/>
          <w:sz w:val="22"/>
          <w:lang w:val="pt-BR"/>
        </w:rPr>
        <w:t xml:space="preserve">Figura 4 – </w:t>
      </w:r>
      <w:r w:rsidR="00F01F78" w:rsidRPr="00472E33">
        <w:rPr>
          <w:rFonts w:ascii="Times New Roman" w:hAnsi="Times New Roman" w:cs="Times New Roman"/>
          <w:color w:val="auto"/>
          <w:sz w:val="22"/>
          <w:lang w:val="pt-BR"/>
        </w:rPr>
        <w:t>E</w:t>
      </w:r>
      <w:r w:rsidRPr="00472E33">
        <w:rPr>
          <w:rFonts w:ascii="Times New Roman" w:hAnsi="Times New Roman" w:cs="Times New Roman"/>
          <w:color w:val="auto"/>
          <w:sz w:val="22"/>
          <w:lang w:val="pt-BR"/>
        </w:rPr>
        <w:t>volução d</w:t>
      </w:r>
      <w:r w:rsidR="00463114" w:rsidRPr="00472E33">
        <w:rPr>
          <w:rFonts w:ascii="Times New Roman" w:hAnsi="Times New Roman" w:cs="Times New Roman"/>
          <w:color w:val="auto"/>
          <w:sz w:val="22"/>
          <w:lang w:val="pt-BR"/>
        </w:rPr>
        <w:t xml:space="preserve">o </w:t>
      </w:r>
      <w:r w:rsidR="00BE3AE4" w:rsidRPr="00472E33">
        <w:rPr>
          <w:rFonts w:ascii="Times New Roman" w:hAnsi="Times New Roman" w:cs="Times New Roman"/>
          <w:color w:val="auto"/>
          <w:sz w:val="22"/>
          <w:lang w:val="pt-BR"/>
        </w:rPr>
        <w:t xml:space="preserve">EVA </w:t>
      </w:r>
      <w:r w:rsidRPr="00472E33">
        <w:rPr>
          <w:rFonts w:ascii="Times New Roman" w:hAnsi="Times New Roman" w:cs="Times New Roman"/>
          <w:color w:val="auto"/>
          <w:sz w:val="22"/>
          <w:lang w:val="pt-BR"/>
        </w:rPr>
        <w:t>ao longo do tempo de acompanhamento</w:t>
      </w:r>
      <w:bookmarkEnd w:id="66"/>
    </w:p>
    <w:p w14:paraId="11B4B27D" w14:textId="76395897" w:rsidR="006D3F30" w:rsidRPr="00472E33" w:rsidRDefault="00AD3245" w:rsidP="006D3F30">
      <w:pPr>
        <w:keepNext/>
        <w:spacing w:line="360" w:lineRule="auto"/>
        <w:jc w:val="center"/>
        <w:rPr>
          <w:b/>
        </w:rPr>
      </w:pPr>
      <w:r w:rsidRPr="00472E33">
        <w:rPr>
          <w:b/>
          <w:noProof/>
          <w:lang w:val="pt-BR" w:eastAsia="pt-BR"/>
        </w:rPr>
        <w:drawing>
          <wp:inline distT="0" distB="0" distL="0" distR="0" wp14:anchorId="1579BEF2" wp14:editId="2F8F1D4E">
            <wp:extent cx="5629275" cy="3925112"/>
            <wp:effectExtent l="0" t="0" r="0" b="0"/>
            <wp:docPr id="3" name="Imagem 3" descr="C:\Users\Labmicro1\Desktop\lene\Figu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micro1\Desktop\lene\Figura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9564" cy="3932286"/>
                    </a:xfrm>
                    <a:prstGeom prst="rect">
                      <a:avLst/>
                    </a:prstGeom>
                    <a:noFill/>
                    <a:ln>
                      <a:noFill/>
                    </a:ln>
                  </pic:spPr>
                </pic:pic>
              </a:graphicData>
            </a:graphic>
          </wp:inline>
        </w:drawing>
      </w:r>
    </w:p>
    <w:p w14:paraId="4739E3FD" w14:textId="093DE474" w:rsidR="00463114" w:rsidRPr="00472E33" w:rsidRDefault="00463114" w:rsidP="004E76A1">
      <w:pPr>
        <w:pStyle w:val="CorpoA"/>
        <w:ind w:right="278" w:firstLine="720"/>
        <w:jc w:val="both"/>
        <w:rPr>
          <w:rFonts w:ascii="Times New Roman" w:eastAsia="Arial" w:hAnsi="Times New Roman" w:cs="Times New Roman"/>
          <w:color w:val="auto"/>
        </w:rPr>
      </w:pPr>
      <w:r w:rsidRPr="00472E33">
        <w:rPr>
          <w:rFonts w:ascii="Times New Roman" w:hAnsi="Times New Roman" w:cs="Times New Roman"/>
          <w:color w:val="auto"/>
        </w:rPr>
        <w:t>EVA=Escala Visual Analógica</w:t>
      </w:r>
    </w:p>
    <w:p w14:paraId="743C85E1" w14:textId="77777777" w:rsidR="00562B7F" w:rsidRPr="00472E33" w:rsidRDefault="00562B7F" w:rsidP="004E76A1">
      <w:pPr>
        <w:pStyle w:val="CorpoA"/>
        <w:ind w:right="278" w:firstLine="720"/>
        <w:jc w:val="both"/>
        <w:rPr>
          <w:rFonts w:ascii="Times New Roman" w:eastAsia="Arial" w:hAnsi="Times New Roman" w:cs="Times New Roman"/>
          <w:color w:val="auto"/>
        </w:rPr>
      </w:pPr>
      <w:r w:rsidRPr="00472E33">
        <w:rPr>
          <w:rFonts w:ascii="Times New Roman" w:eastAsia="Arial" w:hAnsi="Times New Roman" w:cs="Times New Roman"/>
          <w:color w:val="auto"/>
        </w:rPr>
        <w:t>Fonte: Autoria própria, 2020</w:t>
      </w:r>
    </w:p>
    <w:p w14:paraId="5C302613" w14:textId="77777777" w:rsidR="006D3F30" w:rsidRPr="00472E33" w:rsidRDefault="006D3F30" w:rsidP="006D3F30">
      <w:pPr>
        <w:pStyle w:val="CorpoA"/>
        <w:widowControl w:val="0"/>
        <w:spacing w:line="360" w:lineRule="auto"/>
        <w:ind w:right="276"/>
        <w:rPr>
          <w:rFonts w:ascii="Times New Roman" w:hAnsi="Times New Roman" w:cs="Times New Roman"/>
          <w:b/>
          <w:bCs/>
          <w:color w:val="auto"/>
          <w:sz w:val="24"/>
          <w:szCs w:val="24"/>
        </w:rPr>
      </w:pPr>
    </w:p>
    <w:p w14:paraId="3E318E61" w14:textId="14664735" w:rsidR="006D3F30" w:rsidRPr="00472E33" w:rsidRDefault="006D3F30" w:rsidP="003F0D3A">
      <w:pPr>
        <w:pStyle w:val="Ttulo3"/>
        <w:rPr>
          <w:b/>
          <w:color w:val="auto"/>
          <w:lang w:val="pt-BR"/>
        </w:rPr>
      </w:pPr>
      <w:bookmarkStart w:id="67" w:name="_Toc88517485"/>
      <w:r w:rsidRPr="00472E33">
        <w:rPr>
          <w:rFonts w:ascii="Times New Roman" w:hAnsi="Times New Roman" w:cs="Times New Roman"/>
          <w:color w:val="auto"/>
          <w:sz w:val="22"/>
          <w:lang w:val="pt-BR"/>
        </w:rPr>
        <w:lastRenderedPageBreak/>
        <w:t xml:space="preserve">Figura 5 – </w:t>
      </w:r>
      <w:r w:rsidR="00801472" w:rsidRPr="00472E33">
        <w:rPr>
          <w:color w:val="auto"/>
          <w:sz w:val="22"/>
          <w:lang w:val="pt-BR"/>
        </w:rPr>
        <w:t>E</w:t>
      </w:r>
      <w:r w:rsidRPr="00472E33">
        <w:rPr>
          <w:rFonts w:ascii="Times New Roman" w:hAnsi="Times New Roman" w:cs="Times New Roman"/>
          <w:color w:val="auto"/>
          <w:sz w:val="22"/>
          <w:lang w:val="pt-BR"/>
        </w:rPr>
        <w:t>volução dos domínios do escore WOMAC ao longo do tempo de acompanhamento</w:t>
      </w:r>
      <w:bookmarkEnd w:id="67"/>
    </w:p>
    <w:p w14:paraId="0E2FF329" w14:textId="3B0F7398" w:rsidR="006D3F30" w:rsidRPr="00472E33" w:rsidRDefault="00E249CE" w:rsidP="006D3F30">
      <w:pPr>
        <w:keepNext/>
        <w:spacing w:line="360" w:lineRule="auto"/>
        <w:jc w:val="center"/>
        <w:rPr>
          <w:b/>
        </w:rPr>
      </w:pPr>
      <w:r w:rsidRPr="00472E33">
        <w:rPr>
          <w:b/>
          <w:noProof/>
          <w:lang w:val="pt-BR" w:eastAsia="pt-BR"/>
        </w:rPr>
        <w:drawing>
          <wp:inline distT="0" distB="0" distL="0" distR="0" wp14:anchorId="03C2B29B" wp14:editId="46B7BF6C">
            <wp:extent cx="5755584" cy="3543300"/>
            <wp:effectExtent l="0" t="0" r="0" b="0"/>
            <wp:docPr id="8" name="Imagem 8" descr="C:\Users\Labmicro1\Desktop\lene\Figu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micro1\Desktop\lene\Figura 5.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5423"/>
                    <a:stretch/>
                  </pic:blipFill>
                  <pic:spPr bwMode="auto">
                    <a:xfrm>
                      <a:off x="0" y="0"/>
                      <a:ext cx="5756275" cy="3543726"/>
                    </a:xfrm>
                    <a:prstGeom prst="rect">
                      <a:avLst/>
                    </a:prstGeom>
                    <a:noFill/>
                    <a:ln>
                      <a:noFill/>
                    </a:ln>
                    <a:extLst>
                      <a:ext uri="{53640926-AAD7-44D8-BBD7-CCE9431645EC}">
                        <a14:shadowObscured xmlns:a14="http://schemas.microsoft.com/office/drawing/2010/main"/>
                      </a:ext>
                    </a:extLst>
                  </pic:spPr>
                </pic:pic>
              </a:graphicData>
            </a:graphic>
          </wp:inline>
        </w:drawing>
      </w:r>
    </w:p>
    <w:p w14:paraId="50502AEB" w14:textId="2E0AAA44" w:rsidR="003F0D3A" w:rsidRPr="00472E33" w:rsidRDefault="003F0D3A" w:rsidP="004E76A1">
      <w:pPr>
        <w:keepNext/>
        <w:rPr>
          <w:b/>
          <w:sz w:val="22"/>
          <w:szCs w:val="22"/>
        </w:rPr>
      </w:pPr>
      <w:r w:rsidRPr="00472E33">
        <w:rPr>
          <w:iCs/>
          <w:sz w:val="22"/>
          <w:szCs w:val="22"/>
        </w:rPr>
        <w:t xml:space="preserve">WOMAC= </w:t>
      </w:r>
      <w:r w:rsidRPr="00472E33">
        <w:rPr>
          <w:i/>
          <w:iCs/>
          <w:sz w:val="22"/>
          <w:szCs w:val="22"/>
        </w:rPr>
        <w:t>Western Ontario and McMaster Universities Arthritis</w:t>
      </w:r>
    </w:p>
    <w:p w14:paraId="13E11BB7" w14:textId="77777777" w:rsidR="00562B7F" w:rsidRPr="00472E33" w:rsidRDefault="00562B7F" w:rsidP="004E76A1">
      <w:pPr>
        <w:pStyle w:val="CorpoA"/>
        <w:ind w:right="276"/>
        <w:jc w:val="both"/>
        <w:rPr>
          <w:rFonts w:ascii="Times New Roman" w:eastAsia="Arial" w:hAnsi="Times New Roman" w:cs="Times New Roman"/>
          <w:color w:val="auto"/>
        </w:rPr>
      </w:pPr>
      <w:r w:rsidRPr="00472E33">
        <w:rPr>
          <w:rFonts w:ascii="Times New Roman" w:eastAsia="Arial" w:hAnsi="Times New Roman" w:cs="Times New Roman"/>
          <w:color w:val="auto"/>
        </w:rPr>
        <w:t>Fonte: Autoria própria, 2020</w:t>
      </w:r>
    </w:p>
    <w:p w14:paraId="60903027" w14:textId="77777777" w:rsidR="006D3F30" w:rsidRPr="00472E33" w:rsidRDefault="006D3F30" w:rsidP="006D3F30">
      <w:pPr>
        <w:pStyle w:val="CorpoA"/>
        <w:widowControl w:val="0"/>
        <w:spacing w:line="360" w:lineRule="auto"/>
        <w:ind w:right="276"/>
        <w:jc w:val="center"/>
        <w:rPr>
          <w:rFonts w:ascii="Times New Roman" w:hAnsi="Times New Roman" w:cs="Times New Roman"/>
          <w:color w:val="auto"/>
          <w:highlight w:val="yellow"/>
        </w:rPr>
      </w:pPr>
    </w:p>
    <w:p w14:paraId="4EA3F8F9" w14:textId="7F4C361E" w:rsidR="006D3F30" w:rsidRPr="00472E33" w:rsidRDefault="006D3F30" w:rsidP="00502808">
      <w:pPr>
        <w:pStyle w:val="Ttulo3"/>
        <w:rPr>
          <w:b/>
          <w:color w:val="auto"/>
          <w:lang w:val="pt-BR"/>
        </w:rPr>
      </w:pPr>
      <w:bookmarkStart w:id="68" w:name="_Toc88517486"/>
      <w:r w:rsidRPr="00472E33">
        <w:rPr>
          <w:rFonts w:ascii="Times New Roman" w:hAnsi="Times New Roman" w:cs="Times New Roman"/>
          <w:color w:val="auto"/>
          <w:sz w:val="22"/>
          <w:lang w:val="pt-BR"/>
        </w:rPr>
        <w:t>Figur</w:t>
      </w:r>
      <w:r w:rsidR="008C0268" w:rsidRPr="00472E33">
        <w:rPr>
          <w:rFonts w:ascii="Times New Roman" w:hAnsi="Times New Roman" w:cs="Times New Roman"/>
          <w:color w:val="auto"/>
          <w:sz w:val="22"/>
          <w:lang w:val="pt-BR"/>
        </w:rPr>
        <w:t>a</w:t>
      </w:r>
      <w:r w:rsidRPr="00472E33">
        <w:rPr>
          <w:rFonts w:ascii="Times New Roman" w:hAnsi="Times New Roman" w:cs="Times New Roman"/>
          <w:color w:val="auto"/>
          <w:sz w:val="22"/>
          <w:lang w:val="pt-BR"/>
        </w:rPr>
        <w:t xml:space="preserve"> 6 </w:t>
      </w:r>
      <w:r w:rsidRPr="00472E33">
        <w:rPr>
          <w:color w:val="auto"/>
          <w:sz w:val="22"/>
          <w:lang w:val="pt-BR"/>
        </w:rPr>
        <w:t>–</w:t>
      </w:r>
      <w:r w:rsidRPr="00472E33">
        <w:rPr>
          <w:rFonts w:ascii="Times New Roman" w:hAnsi="Times New Roman" w:cs="Times New Roman"/>
          <w:color w:val="auto"/>
          <w:sz w:val="22"/>
          <w:lang w:val="pt-BR"/>
        </w:rPr>
        <w:t xml:space="preserve"> </w:t>
      </w:r>
      <w:r w:rsidR="00741CEB" w:rsidRPr="00472E33">
        <w:rPr>
          <w:rFonts w:ascii="Times New Roman" w:hAnsi="Times New Roman" w:cs="Times New Roman"/>
          <w:color w:val="auto"/>
          <w:sz w:val="22"/>
          <w:lang w:val="pt-BR"/>
        </w:rPr>
        <w:t>E</w:t>
      </w:r>
      <w:r w:rsidRPr="00472E33">
        <w:rPr>
          <w:rFonts w:ascii="Times New Roman" w:hAnsi="Times New Roman" w:cs="Times New Roman"/>
          <w:color w:val="auto"/>
          <w:sz w:val="22"/>
          <w:lang w:val="pt-BR"/>
        </w:rPr>
        <w:t>volução dos domínios do escore KOOS ao longo do tempo de acompanhamento</w:t>
      </w:r>
      <w:bookmarkEnd w:id="68"/>
      <w:r w:rsidR="00AD3245" w:rsidRPr="00472E33">
        <w:rPr>
          <w:b/>
          <w:noProof/>
          <w:color w:val="auto"/>
          <w:lang w:val="pt-BR" w:eastAsia="pt-BR"/>
        </w:rPr>
        <w:drawing>
          <wp:inline distT="0" distB="0" distL="0" distR="0" wp14:anchorId="4B36CB51" wp14:editId="40564C88">
            <wp:extent cx="6229587" cy="3514725"/>
            <wp:effectExtent l="0" t="0" r="0" b="0"/>
            <wp:docPr id="6" name="Imagem 6" descr="C:\Users\Labmicro1\Desktop\lene\Figur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micro1\Desktop\lene\Figura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5448" cy="3518032"/>
                    </a:xfrm>
                    <a:prstGeom prst="rect">
                      <a:avLst/>
                    </a:prstGeom>
                    <a:noFill/>
                    <a:ln>
                      <a:noFill/>
                    </a:ln>
                  </pic:spPr>
                </pic:pic>
              </a:graphicData>
            </a:graphic>
          </wp:inline>
        </w:drawing>
      </w:r>
    </w:p>
    <w:p w14:paraId="219E02C3" w14:textId="409418AE" w:rsidR="00741CEB" w:rsidRPr="00472E33" w:rsidRDefault="00741CEB" w:rsidP="004E76A1">
      <w:pPr>
        <w:pStyle w:val="CorpoA"/>
        <w:ind w:right="278" w:firstLine="720"/>
        <w:jc w:val="both"/>
        <w:rPr>
          <w:rFonts w:ascii="Times New Roman" w:eastAsia="Arial" w:hAnsi="Times New Roman" w:cs="Times New Roman"/>
          <w:color w:val="auto"/>
          <w:lang w:val="en-US"/>
        </w:rPr>
      </w:pPr>
      <w:r w:rsidRPr="00472E33">
        <w:rPr>
          <w:rFonts w:ascii="Times New Roman" w:hAnsi="Times New Roman" w:cs="Times New Roman"/>
          <w:iCs/>
          <w:color w:val="auto"/>
          <w:lang w:val="en-US"/>
        </w:rPr>
        <w:t xml:space="preserve">KOOS= </w:t>
      </w:r>
      <w:r w:rsidRPr="00472E33">
        <w:rPr>
          <w:rFonts w:ascii="Times New Roman" w:hAnsi="Times New Roman" w:cs="Times New Roman"/>
          <w:i/>
          <w:iCs/>
          <w:color w:val="auto"/>
          <w:lang w:val="en-US"/>
        </w:rPr>
        <w:t>Knee injury and Osteoarthritis Outcome Score</w:t>
      </w:r>
    </w:p>
    <w:p w14:paraId="62227B1C" w14:textId="77777777" w:rsidR="00562B7F" w:rsidRPr="00472E33" w:rsidRDefault="00562B7F" w:rsidP="004E76A1">
      <w:pPr>
        <w:pStyle w:val="CorpoA"/>
        <w:ind w:right="278" w:firstLine="720"/>
        <w:jc w:val="both"/>
        <w:rPr>
          <w:rFonts w:ascii="Times New Roman" w:eastAsia="Arial" w:hAnsi="Times New Roman" w:cs="Times New Roman"/>
          <w:color w:val="auto"/>
        </w:rPr>
      </w:pPr>
      <w:r w:rsidRPr="00472E33">
        <w:rPr>
          <w:rFonts w:ascii="Times New Roman" w:eastAsia="Arial" w:hAnsi="Times New Roman" w:cs="Times New Roman"/>
          <w:color w:val="auto"/>
        </w:rPr>
        <w:t>Fonte: Autoria própria, 2020</w:t>
      </w:r>
    </w:p>
    <w:p w14:paraId="03933DE1" w14:textId="77777777" w:rsidR="006D3F30" w:rsidRPr="00472E33" w:rsidRDefault="006D3F30" w:rsidP="006D3F30">
      <w:pPr>
        <w:pStyle w:val="CorpoA"/>
        <w:widowControl w:val="0"/>
        <w:spacing w:line="360" w:lineRule="auto"/>
        <w:ind w:right="276"/>
        <w:jc w:val="both"/>
        <w:rPr>
          <w:rFonts w:ascii="Times New Roman" w:hAnsi="Times New Roman" w:cs="Times New Roman"/>
          <w:b/>
          <w:color w:val="auto"/>
          <w:highlight w:val="yellow"/>
        </w:rPr>
      </w:pPr>
    </w:p>
    <w:p w14:paraId="42B996E9" w14:textId="579DACF9" w:rsidR="006D3F30" w:rsidRPr="00472E33" w:rsidRDefault="006D3F30" w:rsidP="00863B4A">
      <w:pPr>
        <w:pStyle w:val="Ttulo3"/>
        <w:jc w:val="both"/>
        <w:rPr>
          <w:rFonts w:ascii="Times New Roman" w:hAnsi="Times New Roman" w:cs="Times New Roman"/>
          <w:color w:val="auto"/>
          <w:sz w:val="22"/>
          <w:lang w:val="pt-BR"/>
        </w:rPr>
      </w:pPr>
      <w:bookmarkStart w:id="69" w:name="_Toc88517487"/>
      <w:r w:rsidRPr="00472E33">
        <w:rPr>
          <w:rFonts w:ascii="Times New Roman" w:hAnsi="Times New Roman" w:cs="Times New Roman"/>
          <w:color w:val="auto"/>
          <w:sz w:val="22"/>
          <w:lang w:val="pt-BR"/>
        </w:rPr>
        <w:lastRenderedPageBreak/>
        <w:t xml:space="preserve">Figure 7 </w:t>
      </w:r>
      <w:r w:rsidRPr="00472E33">
        <w:rPr>
          <w:color w:val="auto"/>
          <w:sz w:val="22"/>
          <w:lang w:val="pt-BR"/>
        </w:rPr>
        <w:t>–</w:t>
      </w:r>
      <w:r w:rsidRPr="00472E33">
        <w:rPr>
          <w:rFonts w:ascii="Times New Roman" w:hAnsi="Times New Roman" w:cs="Times New Roman"/>
          <w:color w:val="auto"/>
          <w:sz w:val="22"/>
          <w:lang w:val="pt-BR"/>
        </w:rPr>
        <w:t xml:space="preserve"> </w:t>
      </w:r>
      <w:r w:rsidR="008C0268" w:rsidRPr="00472E33">
        <w:rPr>
          <w:color w:val="auto"/>
          <w:sz w:val="22"/>
          <w:lang w:val="pt-BR"/>
        </w:rPr>
        <w:t>E</w:t>
      </w:r>
      <w:r w:rsidRPr="00472E33">
        <w:rPr>
          <w:rFonts w:ascii="Times New Roman" w:hAnsi="Times New Roman" w:cs="Times New Roman"/>
          <w:color w:val="auto"/>
          <w:sz w:val="22"/>
          <w:lang w:val="pt-BR"/>
        </w:rPr>
        <w:t>volução dos domínios do escore</w:t>
      </w:r>
      <w:r w:rsidR="00863B4A" w:rsidRPr="00472E33">
        <w:rPr>
          <w:rFonts w:ascii="Times New Roman" w:hAnsi="Times New Roman" w:cs="Times New Roman"/>
          <w:color w:val="auto"/>
          <w:sz w:val="22"/>
          <w:lang w:val="pt-BR"/>
        </w:rPr>
        <w:t xml:space="preserve"> do questionário de qualidade de vida </w:t>
      </w:r>
      <w:r w:rsidRPr="00472E33">
        <w:rPr>
          <w:rFonts w:ascii="Times New Roman" w:hAnsi="Times New Roman" w:cs="Times New Roman"/>
          <w:color w:val="auto"/>
          <w:sz w:val="22"/>
          <w:lang w:val="pt-BR"/>
        </w:rPr>
        <w:t>SF-36 ao longo do tempo de acompanhamento</w:t>
      </w:r>
      <w:bookmarkEnd w:id="69"/>
    </w:p>
    <w:p w14:paraId="77A67D8F" w14:textId="4D5F0904" w:rsidR="00AD3245" w:rsidRPr="00472E33" w:rsidRDefault="00502808" w:rsidP="00AD3245">
      <w:pPr>
        <w:rPr>
          <w:lang w:val="pt-BR"/>
        </w:rPr>
      </w:pPr>
      <w:r w:rsidRPr="00472E33">
        <w:rPr>
          <w:noProof/>
          <w:lang w:val="pt-BR" w:eastAsia="pt-BR"/>
        </w:rPr>
        <w:drawing>
          <wp:inline distT="0" distB="0" distL="0" distR="0" wp14:anchorId="00B2FDA1" wp14:editId="707895CC">
            <wp:extent cx="6031349" cy="3457575"/>
            <wp:effectExtent l="0" t="0" r="7620" b="0"/>
            <wp:docPr id="10" name="Imagem 10" descr="C:\Users\Labmicro1\Desktop\lene\Figur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bmicro1\Desktop\lene\Figura 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4505" cy="3459384"/>
                    </a:xfrm>
                    <a:prstGeom prst="rect">
                      <a:avLst/>
                    </a:prstGeom>
                    <a:noFill/>
                    <a:ln>
                      <a:noFill/>
                    </a:ln>
                  </pic:spPr>
                </pic:pic>
              </a:graphicData>
            </a:graphic>
          </wp:inline>
        </w:drawing>
      </w:r>
    </w:p>
    <w:p w14:paraId="5FD9CC2B" w14:textId="77777777" w:rsidR="00562B7F" w:rsidRPr="00472E33" w:rsidRDefault="00562B7F" w:rsidP="00562B7F">
      <w:pPr>
        <w:pStyle w:val="CorpoA"/>
        <w:spacing w:line="360" w:lineRule="auto"/>
        <w:ind w:right="276" w:firstLine="720"/>
        <w:jc w:val="both"/>
        <w:rPr>
          <w:rFonts w:ascii="Times New Roman" w:eastAsia="Arial" w:hAnsi="Times New Roman" w:cs="Times New Roman"/>
          <w:color w:val="auto"/>
        </w:rPr>
      </w:pPr>
      <w:r w:rsidRPr="00472E33">
        <w:rPr>
          <w:rFonts w:ascii="Times New Roman" w:eastAsia="Arial" w:hAnsi="Times New Roman" w:cs="Times New Roman"/>
          <w:color w:val="auto"/>
        </w:rPr>
        <w:t>Fonte: Autoria própria, 2020</w:t>
      </w:r>
    </w:p>
    <w:p w14:paraId="64DF4EFF" w14:textId="49C2C3D7" w:rsidR="006D3F30" w:rsidRPr="00472E33" w:rsidRDefault="006D3F30" w:rsidP="006D3F30">
      <w:pPr>
        <w:spacing w:line="360" w:lineRule="auto"/>
        <w:jc w:val="center"/>
        <w:rPr>
          <w:lang w:val="pt-BR"/>
        </w:rPr>
      </w:pPr>
    </w:p>
    <w:p w14:paraId="6ABC43ED" w14:textId="5435CE1B" w:rsidR="00CD70EB" w:rsidRPr="00472E33" w:rsidRDefault="002B2744" w:rsidP="0040154C">
      <w:pPr>
        <w:pStyle w:val="CorpoA"/>
        <w:spacing w:line="360" w:lineRule="auto"/>
        <w:ind w:right="276"/>
        <w:jc w:val="both"/>
        <w:outlineLvl w:val="1"/>
        <w:rPr>
          <w:rFonts w:ascii="Times New Roman" w:eastAsia="Arial" w:hAnsi="Times New Roman" w:cs="Times New Roman"/>
          <w:color w:val="auto"/>
          <w:sz w:val="24"/>
          <w:szCs w:val="24"/>
        </w:rPr>
      </w:pPr>
      <w:bookmarkStart w:id="70" w:name="_4d34og8" w:colFirst="0" w:colLast="0"/>
      <w:bookmarkStart w:id="71" w:name="_Toc88517480"/>
      <w:bookmarkEnd w:id="70"/>
      <w:r w:rsidRPr="00472E33">
        <w:rPr>
          <w:rFonts w:ascii="Times New Roman" w:eastAsia="Arial" w:hAnsi="Times New Roman" w:cs="Times New Roman"/>
          <w:color w:val="auto"/>
          <w:sz w:val="24"/>
          <w:szCs w:val="24"/>
        </w:rPr>
        <w:t>5.4 EVENTOS ADVERSOS</w:t>
      </w:r>
      <w:bookmarkEnd w:id="71"/>
    </w:p>
    <w:p w14:paraId="148FEF09" w14:textId="77777777" w:rsidR="002B2744" w:rsidRPr="00472E33" w:rsidRDefault="002B2744" w:rsidP="0040154C">
      <w:pPr>
        <w:pStyle w:val="CorpoA"/>
        <w:spacing w:line="360" w:lineRule="auto"/>
        <w:ind w:right="276"/>
        <w:jc w:val="both"/>
        <w:rPr>
          <w:rFonts w:ascii="Times New Roman" w:eastAsia="Arial" w:hAnsi="Times New Roman" w:cs="Times New Roman"/>
          <w:color w:val="auto"/>
          <w:sz w:val="24"/>
          <w:szCs w:val="24"/>
        </w:rPr>
      </w:pPr>
    </w:p>
    <w:p w14:paraId="1261670B" w14:textId="18130E9E" w:rsidR="00CD70EB" w:rsidRPr="00472E33" w:rsidRDefault="00637594" w:rsidP="0040154C">
      <w:pPr>
        <w:pStyle w:val="CorpoA"/>
        <w:spacing w:line="360" w:lineRule="auto"/>
        <w:ind w:right="276" w:firstLine="720"/>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Com relação à segurança do resultado, o</w:t>
      </w:r>
      <w:r w:rsidR="00260470" w:rsidRPr="00472E33">
        <w:rPr>
          <w:rFonts w:ascii="Times New Roman" w:eastAsia="Arial" w:hAnsi="Times New Roman" w:cs="Times New Roman"/>
          <w:color w:val="auto"/>
          <w:sz w:val="24"/>
          <w:szCs w:val="24"/>
        </w:rPr>
        <w:t xml:space="preserve"> procedimento foi bem tolerado pelos pacientes</w:t>
      </w:r>
      <w:r w:rsidRPr="00472E33">
        <w:rPr>
          <w:rFonts w:ascii="Times New Roman" w:eastAsia="Arial" w:hAnsi="Times New Roman" w:cs="Times New Roman"/>
          <w:color w:val="auto"/>
          <w:sz w:val="24"/>
          <w:szCs w:val="24"/>
        </w:rPr>
        <w:t>.</w:t>
      </w:r>
      <w:r w:rsidR="00260470" w:rsidRPr="00472E33">
        <w:rPr>
          <w:rFonts w:ascii="Times New Roman" w:eastAsia="Arial" w:hAnsi="Times New Roman" w:cs="Times New Roman"/>
          <w:color w:val="auto"/>
          <w:sz w:val="24"/>
          <w:szCs w:val="24"/>
        </w:rPr>
        <w:t xml:space="preserve"> </w:t>
      </w:r>
      <w:r w:rsidRPr="00472E33">
        <w:rPr>
          <w:rFonts w:ascii="Times New Roman" w:eastAsia="Arial" w:hAnsi="Times New Roman" w:cs="Times New Roman"/>
          <w:color w:val="auto"/>
          <w:sz w:val="24"/>
          <w:szCs w:val="24"/>
        </w:rPr>
        <w:t>Não houve</w:t>
      </w:r>
      <w:r w:rsidR="00260470" w:rsidRPr="00472E33">
        <w:rPr>
          <w:rFonts w:ascii="Times New Roman" w:eastAsia="Arial" w:hAnsi="Times New Roman" w:cs="Times New Roman"/>
          <w:color w:val="auto"/>
          <w:sz w:val="24"/>
          <w:szCs w:val="24"/>
        </w:rPr>
        <w:t xml:space="preserve"> complicações ou eventos adversos graves</w:t>
      </w:r>
      <w:r w:rsidRPr="00472E33">
        <w:rPr>
          <w:rFonts w:ascii="Times New Roman" w:eastAsia="Arial" w:hAnsi="Times New Roman" w:cs="Times New Roman"/>
          <w:color w:val="auto"/>
          <w:sz w:val="24"/>
          <w:szCs w:val="24"/>
        </w:rPr>
        <w:t xml:space="preserve">. </w:t>
      </w:r>
      <w:r w:rsidR="004B0105" w:rsidRPr="00472E33">
        <w:rPr>
          <w:rFonts w:ascii="Times New Roman" w:hAnsi="Times New Roman" w:cs="Times New Roman"/>
          <w:color w:val="auto"/>
          <w:sz w:val="24"/>
          <w:szCs w:val="24"/>
        </w:rPr>
        <w:t>Todos os participantes conseguiam deambular</w:t>
      </w:r>
      <w:r w:rsidR="00F64209" w:rsidRPr="00472E33">
        <w:rPr>
          <w:rFonts w:ascii="Times New Roman" w:hAnsi="Times New Roman" w:cs="Times New Roman"/>
          <w:color w:val="auto"/>
          <w:sz w:val="24"/>
          <w:szCs w:val="24"/>
        </w:rPr>
        <w:t>,</w:t>
      </w:r>
      <w:r w:rsidR="004B0105" w:rsidRPr="00472E33">
        <w:rPr>
          <w:rFonts w:ascii="Times New Roman" w:hAnsi="Times New Roman" w:cs="Times New Roman"/>
          <w:color w:val="auto"/>
          <w:sz w:val="24"/>
          <w:szCs w:val="24"/>
        </w:rPr>
        <w:t xml:space="preserve"> sem apoio adicional</w:t>
      </w:r>
      <w:r w:rsidR="00F64209" w:rsidRPr="00472E33">
        <w:rPr>
          <w:rFonts w:ascii="Times New Roman" w:hAnsi="Times New Roman" w:cs="Times New Roman"/>
          <w:color w:val="auto"/>
          <w:sz w:val="24"/>
          <w:szCs w:val="24"/>
        </w:rPr>
        <w:t>,</w:t>
      </w:r>
      <w:r w:rsidR="004B0105" w:rsidRPr="00472E33">
        <w:rPr>
          <w:rFonts w:ascii="Times New Roman" w:hAnsi="Times New Roman" w:cs="Times New Roman"/>
          <w:color w:val="auto"/>
          <w:sz w:val="24"/>
          <w:szCs w:val="24"/>
        </w:rPr>
        <w:t xml:space="preserve"> no dia seguinte ao procedimento.</w:t>
      </w:r>
      <w:r w:rsidRPr="00472E33">
        <w:rPr>
          <w:rFonts w:ascii="Times New Roman" w:hAnsi="Times New Roman" w:cs="Times New Roman"/>
          <w:color w:val="auto"/>
          <w:sz w:val="24"/>
          <w:szCs w:val="24"/>
        </w:rPr>
        <w:t xml:space="preserve"> </w:t>
      </w:r>
      <w:r w:rsidR="00260470" w:rsidRPr="00472E33">
        <w:rPr>
          <w:rFonts w:ascii="Times New Roman" w:hAnsi="Times New Roman" w:cs="Times New Roman"/>
          <w:color w:val="auto"/>
          <w:sz w:val="24"/>
          <w:szCs w:val="24"/>
        </w:rPr>
        <w:t xml:space="preserve">Três pacientes relataram </w:t>
      </w:r>
      <w:r w:rsidR="00260470" w:rsidRPr="00472E33">
        <w:rPr>
          <w:rFonts w:ascii="Times New Roman" w:eastAsia="Arial" w:hAnsi="Times New Roman" w:cs="Times New Roman"/>
          <w:color w:val="auto"/>
          <w:sz w:val="24"/>
          <w:szCs w:val="24"/>
        </w:rPr>
        <w:t>dor local transitória leve e desconforto no joelho injetado durante os primeiros 1 a 6 dias, e foram adequadamente controlados com paracetamol e crioterapia local.</w:t>
      </w:r>
      <w:r w:rsidR="00260470" w:rsidRPr="00472E33">
        <w:rPr>
          <w:rFonts w:ascii="Times New Roman" w:hAnsi="Times New Roman" w:cs="Times New Roman"/>
          <w:color w:val="auto"/>
          <w:sz w:val="24"/>
          <w:szCs w:val="24"/>
        </w:rPr>
        <w:t xml:space="preserve"> </w:t>
      </w:r>
      <w:r w:rsidR="00260470" w:rsidRPr="00472E33">
        <w:rPr>
          <w:rFonts w:ascii="Times New Roman" w:eastAsia="Arial" w:hAnsi="Times New Roman" w:cs="Times New Roman"/>
          <w:color w:val="auto"/>
          <w:sz w:val="24"/>
          <w:szCs w:val="24"/>
        </w:rPr>
        <w:t>Nenhuma infecção na articulação ou pele foi detectada em qualquer paciente.</w:t>
      </w:r>
      <w:r w:rsidR="004B0105" w:rsidRPr="00472E33">
        <w:rPr>
          <w:rFonts w:ascii="Times New Roman" w:eastAsia="Arial" w:hAnsi="Times New Roman" w:cs="Times New Roman"/>
          <w:color w:val="auto"/>
          <w:sz w:val="24"/>
          <w:szCs w:val="24"/>
        </w:rPr>
        <w:t xml:space="preserve"> </w:t>
      </w:r>
      <w:r w:rsidRPr="00472E33">
        <w:rPr>
          <w:rFonts w:ascii="Times New Roman" w:eastAsia="Arial" w:hAnsi="Times New Roman" w:cs="Times New Roman"/>
          <w:color w:val="auto"/>
          <w:sz w:val="24"/>
          <w:szCs w:val="24"/>
        </w:rPr>
        <w:t xml:space="preserve">Nenhum participante exigiu procedimentos adicionais durante o acompanhamento. </w:t>
      </w:r>
    </w:p>
    <w:p w14:paraId="0DF2E617" w14:textId="77777777" w:rsidR="0080116B" w:rsidRPr="00472E33" w:rsidRDefault="0080116B" w:rsidP="0040154C">
      <w:pPr>
        <w:pStyle w:val="CorpoA"/>
        <w:spacing w:line="360" w:lineRule="auto"/>
        <w:ind w:left="360" w:right="276" w:firstLine="360"/>
        <w:jc w:val="both"/>
        <w:rPr>
          <w:rFonts w:ascii="Times New Roman" w:eastAsia="Arial" w:hAnsi="Times New Roman" w:cs="Times New Roman"/>
          <w:color w:val="auto"/>
          <w:sz w:val="24"/>
          <w:szCs w:val="24"/>
        </w:rPr>
      </w:pPr>
    </w:p>
    <w:p w14:paraId="413585F3" w14:textId="5B711C4A" w:rsidR="00CD70EB" w:rsidRPr="00472E33" w:rsidRDefault="002B2744" w:rsidP="0040154C">
      <w:pPr>
        <w:pStyle w:val="CorpoA"/>
        <w:spacing w:line="360" w:lineRule="auto"/>
        <w:ind w:right="276"/>
        <w:jc w:val="both"/>
        <w:outlineLvl w:val="1"/>
        <w:rPr>
          <w:rFonts w:ascii="Times New Roman" w:eastAsia="Arial" w:hAnsi="Times New Roman" w:cs="Times New Roman"/>
          <w:color w:val="auto"/>
          <w:sz w:val="24"/>
          <w:szCs w:val="24"/>
        </w:rPr>
      </w:pPr>
      <w:bookmarkStart w:id="72" w:name="_Toc88517481"/>
      <w:r w:rsidRPr="00472E33">
        <w:rPr>
          <w:rFonts w:ascii="Times New Roman" w:eastAsia="Arial" w:hAnsi="Times New Roman" w:cs="Times New Roman"/>
          <w:color w:val="auto"/>
          <w:sz w:val="24"/>
          <w:szCs w:val="24"/>
        </w:rPr>
        <w:t>5.5 IMAGEM</w:t>
      </w:r>
      <w:bookmarkEnd w:id="72"/>
    </w:p>
    <w:p w14:paraId="7F882AFE" w14:textId="77777777" w:rsidR="002B2744" w:rsidRPr="00472E33" w:rsidRDefault="002B2744" w:rsidP="0040154C">
      <w:pPr>
        <w:pStyle w:val="CorpoA"/>
        <w:spacing w:line="360" w:lineRule="auto"/>
        <w:ind w:left="360" w:right="276" w:firstLine="360"/>
        <w:jc w:val="both"/>
        <w:rPr>
          <w:rFonts w:ascii="Times New Roman" w:eastAsia="Arial" w:hAnsi="Times New Roman" w:cs="Times New Roman"/>
          <w:color w:val="auto"/>
          <w:sz w:val="24"/>
          <w:szCs w:val="24"/>
        </w:rPr>
      </w:pPr>
    </w:p>
    <w:p w14:paraId="00DFC78F" w14:textId="6004F607" w:rsidR="002F0E8A" w:rsidRPr="00472E33" w:rsidRDefault="0080116B" w:rsidP="0040154C">
      <w:pPr>
        <w:spacing w:line="360" w:lineRule="auto"/>
        <w:ind w:firstLine="709"/>
        <w:jc w:val="both"/>
        <w:rPr>
          <w:lang w:val="pt-BR"/>
        </w:rPr>
      </w:pPr>
      <w:r w:rsidRPr="00472E33">
        <w:rPr>
          <w:lang w:val="pt-BR"/>
        </w:rPr>
        <w:t>Evolução RM</w:t>
      </w:r>
      <w:r w:rsidR="006E0A1D" w:rsidRPr="00472E33">
        <w:rPr>
          <w:lang w:val="pt-BR"/>
        </w:rPr>
        <w:t xml:space="preserve"> pelo sistema de pontuação para quantificação de lesões de cartilagem </w:t>
      </w:r>
      <w:r w:rsidR="003E5601" w:rsidRPr="00472E33">
        <w:rPr>
          <w:lang w:val="pt-BR"/>
        </w:rPr>
        <w:t>(</w:t>
      </w:r>
      <w:proofErr w:type="spellStart"/>
      <w:r w:rsidR="003E5601" w:rsidRPr="00472E33">
        <w:rPr>
          <w:rFonts w:eastAsia="Times New Roman"/>
          <w:i/>
          <w:iCs/>
          <w:bdr w:val="none" w:sz="0" w:space="0" w:color="auto"/>
          <w:lang w:val="pt-BR" w:eastAsia="pt-BR"/>
        </w:rPr>
        <w:t>CaLS</w:t>
      </w:r>
      <w:proofErr w:type="spellEnd"/>
      <w:r w:rsidR="003E5601" w:rsidRPr="00472E33">
        <w:rPr>
          <w:lang w:val="pt-BR"/>
        </w:rPr>
        <w:t>)</w:t>
      </w:r>
      <w:r w:rsidRPr="00472E33">
        <w:rPr>
          <w:lang w:val="pt-BR"/>
        </w:rPr>
        <w:t xml:space="preserve">: 10 (76,9%) pacientes </w:t>
      </w:r>
      <w:r w:rsidR="006E0A1D" w:rsidRPr="00472E33">
        <w:rPr>
          <w:lang w:val="pt-BR"/>
        </w:rPr>
        <w:t>mantiveram o mesmo</w:t>
      </w:r>
      <w:r w:rsidRPr="00472E33">
        <w:rPr>
          <w:lang w:val="pt-BR"/>
        </w:rPr>
        <w:t xml:space="preserve"> aspecto radiológico </w:t>
      </w:r>
      <w:r w:rsidR="006E0A1D" w:rsidRPr="00472E33">
        <w:rPr>
          <w:lang w:val="pt-BR"/>
        </w:rPr>
        <w:t>da lesão após 12 meses do procedimento.</w:t>
      </w:r>
      <w:r w:rsidRPr="00472E33">
        <w:rPr>
          <w:lang w:val="pt-BR"/>
        </w:rPr>
        <w:t xml:space="preserve"> </w:t>
      </w:r>
      <w:r w:rsidR="006E0A1D" w:rsidRPr="00472E33">
        <w:rPr>
          <w:lang w:val="pt-BR"/>
        </w:rPr>
        <w:t>Durante o mesmo período</w:t>
      </w:r>
      <w:r w:rsidR="005F3E5D" w:rsidRPr="00472E33">
        <w:rPr>
          <w:lang w:val="pt-BR"/>
        </w:rPr>
        <w:t>,</w:t>
      </w:r>
      <w:r w:rsidR="006E0A1D" w:rsidRPr="00472E33">
        <w:rPr>
          <w:lang w:val="pt-BR"/>
        </w:rPr>
        <w:t xml:space="preserve"> </w:t>
      </w:r>
      <w:r w:rsidR="00932EBF" w:rsidRPr="00472E33">
        <w:rPr>
          <w:lang w:val="pt-BR"/>
        </w:rPr>
        <w:t>2</w:t>
      </w:r>
      <w:r w:rsidRPr="00472E33">
        <w:rPr>
          <w:lang w:val="pt-BR"/>
        </w:rPr>
        <w:t xml:space="preserve"> (</w:t>
      </w:r>
      <w:r w:rsidR="006E0A1D" w:rsidRPr="00472E33">
        <w:rPr>
          <w:lang w:val="pt-BR"/>
        </w:rPr>
        <w:t>15</w:t>
      </w:r>
      <w:r w:rsidRPr="00472E33">
        <w:rPr>
          <w:lang w:val="pt-BR"/>
        </w:rPr>
        <w:t>,</w:t>
      </w:r>
      <w:r w:rsidR="006E0A1D" w:rsidRPr="00472E33">
        <w:rPr>
          <w:lang w:val="pt-BR"/>
        </w:rPr>
        <w:t>4</w:t>
      </w:r>
      <w:r w:rsidRPr="00472E33">
        <w:rPr>
          <w:lang w:val="pt-BR"/>
        </w:rPr>
        <w:t xml:space="preserve">%) </w:t>
      </w:r>
      <w:r w:rsidR="00932EBF" w:rsidRPr="00472E33">
        <w:rPr>
          <w:lang w:val="pt-BR"/>
        </w:rPr>
        <w:t xml:space="preserve">pacientes </w:t>
      </w:r>
      <w:r w:rsidR="006E0A1D" w:rsidRPr="00472E33">
        <w:rPr>
          <w:lang w:val="pt-BR"/>
        </w:rPr>
        <w:t xml:space="preserve">apresentaram </w:t>
      </w:r>
      <w:r w:rsidR="00932EBF" w:rsidRPr="00472E33">
        <w:rPr>
          <w:lang w:val="pt-BR"/>
        </w:rPr>
        <w:t>melhora</w:t>
      </w:r>
      <w:r w:rsidRPr="00472E33">
        <w:rPr>
          <w:lang w:val="pt-BR"/>
        </w:rPr>
        <w:t xml:space="preserve"> </w:t>
      </w:r>
      <w:r w:rsidR="006E0A1D" w:rsidRPr="00472E33">
        <w:rPr>
          <w:lang w:val="pt-BR"/>
        </w:rPr>
        <w:t xml:space="preserve">parcial da lesão cartilaginosa </w:t>
      </w:r>
      <w:r w:rsidRPr="00472E33">
        <w:rPr>
          <w:lang w:val="pt-BR"/>
        </w:rPr>
        <w:t>em</w:t>
      </w:r>
      <w:r w:rsidR="005F3E5D" w:rsidRPr="00472E33">
        <w:rPr>
          <w:lang w:val="pt-BR"/>
        </w:rPr>
        <w:t>,</w:t>
      </w:r>
      <w:r w:rsidRPr="00472E33">
        <w:rPr>
          <w:lang w:val="pt-BR"/>
        </w:rPr>
        <w:t xml:space="preserve"> </w:t>
      </w:r>
      <w:r w:rsidR="006E0A1D" w:rsidRPr="00472E33">
        <w:rPr>
          <w:lang w:val="pt-BR"/>
        </w:rPr>
        <w:t>pelo menos</w:t>
      </w:r>
      <w:r w:rsidR="005F3E5D" w:rsidRPr="00472E33">
        <w:rPr>
          <w:lang w:val="pt-BR"/>
        </w:rPr>
        <w:t>,</w:t>
      </w:r>
      <w:r w:rsidR="006E0A1D" w:rsidRPr="00472E33">
        <w:rPr>
          <w:lang w:val="pt-BR"/>
        </w:rPr>
        <w:t xml:space="preserve"> 1 compartimento estudado. Um paciente</w:t>
      </w:r>
      <w:r w:rsidRPr="00472E33">
        <w:rPr>
          <w:lang w:val="pt-BR"/>
        </w:rPr>
        <w:t xml:space="preserve"> </w:t>
      </w:r>
      <w:r w:rsidR="006E0A1D" w:rsidRPr="00472E33">
        <w:rPr>
          <w:lang w:val="pt-BR"/>
        </w:rPr>
        <w:t xml:space="preserve">(7,7%) </w:t>
      </w:r>
      <w:r w:rsidRPr="00472E33">
        <w:rPr>
          <w:lang w:val="pt-BR"/>
        </w:rPr>
        <w:t xml:space="preserve">apresentou regressão total </w:t>
      </w:r>
      <w:r w:rsidR="006E0A1D" w:rsidRPr="00472E33">
        <w:rPr>
          <w:lang w:val="pt-BR"/>
        </w:rPr>
        <w:t xml:space="preserve">da lesão </w:t>
      </w:r>
      <w:r w:rsidRPr="00472E33">
        <w:rPr>
          <w:lang w:val="pt-BR"/>
        </w:rPr>
        <w:t>em 1 compartimento.</w:t>
      </w:r>
    </w:p>
    <w:p w14:paraId="3D182858" w14:textId="40C05CD2" w:rsidR="000C736D" w:rsidRPr="00472E33" w:rsidRDefault="007F1A62" w:rsidP="00B373E5">
      <w:pPr>
        <w:pStyle w:val="CorpoA"/>
        <w:numPr>
          <w:ilvl w:val="0"/>
          <w:numId w:val="4"/>
        </w:numPr>
        <w:spacing w:line="360" w:lineRule="auto"/>
        <w:ind w:right="276"/>
        <w:jc w:val="both"/>
        <w:outlineLvl w:val="0"/>
        <w:rPr>
          <w:rFonts w:ascii="Times New Roman" w:eastAsia="Arial" w:hAnsi="Times New Roman" w:cs="Times New Roman"/>
          <w:b/>
          <w:color w:val="auto"/>
          <w:sz w:val="24"/>
          <w:szCs w:val="24"/>
        </w:rPr>
      </w:pPr>
      <w:bookmarkStart w:id="73" w:name="_Toc88517489"/>
      <w:r w:rsidRPr="00472E33">
        <w:rPr>
          <w:rFonts w:ascii="Times New Roman" w:eastAsia="Arial" w:hAnsi="Times New Roman" w:cs="Times New Roman"/>
          <w:b/>
          <w:color w:val="auto"/>
          <w:sz w:val="24"/>
          <w:szCs w:val="24"/>
        </w:rPr>
        <w:lastRenderedPageBreak/>
        <w:t>DISCUSSÃO</w:t>
      </w:r>
      <w:bookmarkEnd w:id="73"/>
    </w:p>
    <w:p w14:paraId="2D68D2C2" w14:textId="77777777" w:rsidR="00F6128F" w:rsidRPr="00472E33" w:rsidRDefault="00F6128F" w:rsidP="0040154C">
      <w:pPr>
        <w:pStyle w:val="CorpoA"/>
        <w:spacing w:line="360" w:lineRule="auto"/>
        <w:ind w:left="360" w:right="276" w:firstLine="360"/>
        <w:jc w:val="both"/>
        <w:rPr>
          <w:rFonts w:ascii="Times New Roman" w:eastAsia="Arial" w:hAnsi="Times New Roman" w:cs="Times New Roman"/>
          <w:color w:val="auto"/>
          <w:sz w:val="24"/>
          <w:szCs w:val="24"/>
        </w:rPr>
      </w:pPr>
    </w:p>
    <w:p w14:paraId="7DF1BBD8" w14:textId="61F5FF20" w:rsidR="00657A5F" w:rsidRPr="00472E33" w:rsidRDefault="0087145A" w:rsidP="001E32ED">
      <w:pPr>
        <w:pStyle w:val="CorpoA"/>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A AO do joelho é uma doença crônica que é fundamentalmente caracterizada por dor, inflamação local</w:t>
      </w:r>
      <w:r w:rsidR="00792979" w:rsidRPr="00472E33">
        <w:rPr>
          <w:rFonts w:ascii="Times New Roman" w:eastAsia="Arial" w:hAnsi="Times New Roman" w:cs="Times New Roman"/>
          <w:color w:val="auto"/>
          <w:sz w:val="24"/>
          <w:szCs w:val="24"/>
        </w:rPr>
        <w:t xml:space="preserve"> e degeneração da cartilagem.</w:t>
      </w:r>
      <w:r w:rsidR="00AA4ADA" w:rsidRPr="00472E33">
        <w:rPr>
          <w:rFonts w:ascii="Times New Roman" w:eastAsia="Arial" w:hAnsi="Times New Roman" w:cs="Times New Roman"/>
          <w:color w:val="auto"/>
          <w:sz w:val="24"/>
          <w:szCs w:val="24"/>
        </w:rPr>
        <w:t xml:space="preserve"> A fisiopatologia </w:t>
      </w:r>
      <w:r w:rsidR="002D62CB" w:rsidRPr="00472E33">
        <w:rPr>
          <w:rFonts w:ascii="Times New Roman" w:eastAsia="Arial" w:hAnsi="Times New Roman" w:cs="Times New Roman"/>
          <w:color w:val="auto"/>
          <w:sz w:val="24"/>
          <w:szCs w:val="24"/>
        </w:rPr>
        <w:t xml:space="preserve">da </w:t>
      </w:r>
      <w:r w:rsidR="00602BAA" w:rsidRPr="00472E33">
        <w:rPr>
          <w:rFonts w:ascii="Times New Roman" w:eastAsia="Arial" w:hAnsi="Times New Roman" w:cs="Times New Roman"/>
          <w:color w:val="auto"/>
          <w:sz w:val="24"/>
          <w:szCs w:val="24"/>
        </w:rPr>
        <w:t xml:space="preserve">OA </w:t>
      </w:r>
      <w:r w:rsidR="002D62CB" w:rsidRPr="00472E33">
        <w:rPr>
          <w:rFonts w:ascii="Times New Roman" w:eastAsia="Arial" w:hAnsi="Times New Roman" w:cs="Times New Roman"/>
          <w:color w:val="auto"/>
          <w:sz w:val="24"/>
          <w:szCs w:val="24"/>
        </w:rPr>
        <w:t xml:space="preserve">do joelho é pouco </w:t>
      </w:r>
      <w:proofErr w:type="gramStart"/>
      <w:r w:rsidR="002D62CB" w:rsidRPr="00472E33">
        <w:rPr>
          <w:rFonts w:ascii="Times New Roman" w:eastAsia="Arial" w:hAnsi="Times New Roman" w:cs="Times New Roman"/>
          <w:color w:val="auto"/>
          <w:sz w:val="24"/>
          <w:szCs w:val="24"/>
        </w:rPr>
        <w:t>entendida,,</w:t>
      </w:r>
      <w:proofErr w:type="gramEnd"/>
      <w:r w:rsidR="002D62CB" w:rsidRPr="00472E33">
        <w:rPr>
          <w:rFonts w:ascii="Times New Roman" w:eastAsia="Arial" w:hAnsi="Times New Roman" w:cs="Times New Roman"/>
          <w:color w:val="auto"/>
          <w:sz w:val="24"/>
          <w:szCs w:val="24"/>
        </w:rPr>
        <w:t xml:space="preserve"> mas é amplamente acreditado como sendo causado por múltiplos fatores inc</w:t>
      </w:r>
      <w:r w:rsidR="00602BAA" w:rsidRPr="00472E33">
        <w:rPr>
          <w:rFonts w:ascii="Times New Roman" w:eastAsia="Arial" w:hAnsi="Times New Roman" w:cs="Times New Roman"/>
          <w:color w:val="auto"/>
          <w:sz w:val="24"/>
          <w:szCs w:val="24"/>
        </w:rPr>
        <w:t>l</w:t>
      </w:r>
      <w:r w:rsidR="002D62CB" w:rsidRPr="00472E33">
        <w:rPr>
          <w:rFonts w:ascii="Times New Roman" w:eastAsia="Arial" w:hAnsi="Times New Roman" w:cs="Times New Roman"/>
          <w:color w:val="auto"/>
          <w:sz w:val="24"/>
          <w:szCs w:val="24"/>
        </w:rPr>
        <w:t xml:space="preserve">uindo genética, epigenética e biomecânicos. </w:t>
      </w:r>
      <w:r w:rsidR="00602BAA" w:rsidRPr="00472E33">
        <w:rPr>
          <w:rFonts w:ascii="Times New Roman" w:eastAsia="Arial" w:hAnsi="Times New Roman" w:cs="Times New Roman"/>
          <w:color w:val="auto"/>
          <w:sz w:val="24"/>
          <w:szCs w:val="24"/>
        </w:rPr>
        <w:t>E</w:t>
      </w:r>
      <w:r w:rsidR="00686F6D" w:rsidRPr="00472E33">
        <w:rPr>
          <w:rFonts w:ascii="Times New Roman" w:eastAsia="Arial" w:hAnsi="Times New Roman" w:cs="Times New Roman"/>
          <w:color w:val="auto"/>
          <w:sz w:val="24"/>
          <w:szCs w:val="24"/>
        </w:rPr>
        <w:t xml:space="preserve">vidências recentes sugerem que o osso </w:t>
      </w:r>
      <w:proofErr w:type="spellStart"/>
      <w:r w:rsidR="00686F6D" w:rsidRPr="00472E33">
        <w:rPr>
          <w:rFonts w:ascii="Times New Roman" w:eastAsia="Arial" w:hAnsi="Times New Roman" w:cs="Times New Roman"/>
          <w:color w:val="auto"/>
          <w:sz w:val="24"/>
          <w:szCs w:val="24"/>
        </w:rPr>
        <w:t>subcondral</w:t>
      </w:r>
      <w:proofErr w:type="spellEnd"/>
      <w:r w:rsidR="00686F6D" w:rsidRPr="00472E33">
        <w:rPr>
          <w:rFonts w:ascii="Times New Roman" w:eastAsia="Arial" w:hAnsi="Times New Roman" w:cs="Times New Roman"/>
          <w:color w:val="auto"/>
          <w:sz w:val="24"/>
          <w:szCs w:val="24"/>
        </w:rPr>
        <w:t xml:space="preserve"> pode estar envolvido no desenvolvimento da OA e que o osso</w:t>
      </w:r>
      <w:r w:rsidR="00E314B1" w:rsidRPr="00472E33">
        <w:rPr>
          <w:rFonts w:ascii="Times New Roman" w:eastAsia="Arial" w:hAnsi="Times New Roman" w:cs="Times New Roman"/>
          <w:color w:val="auto"/>
          <w:sz w:val="24"/>
          <w:szCs w:val="24"/>
        </w:rPr>
        <w:t xml:space="preserve"> </w:t>
      </w:r>
      <w:proofErr w:type="spellStart"/>
      <w:r w:rsidR="00E314B1" w:rsidRPr="00472E33">
        <w:rPr>
          <w:rFonts w:ascii="Times New Roman" w:eastAsia="Arial" w:hAnsi="Times New Roman" w:cs="Times New Roman"/>
          <w:color w:val="auto"/>
          <w:sz w:val="24"/>
          <w:szCs w:val="24"/>
        </w:rPr>
        <w:t>subcondral</w:t>
      </w:r>
      <w:proofErr w:type="spellEnd"/>
      <w:r w:rsidR="00686F6D" w:rsidRPr="00472E33">
        <w:rPr>
          <w:rFonts w:ascii="Times New Roman" w:eastAsia="Arial" w:hAnsi="Times New Roman" w:cs="Times New Roman"/>
          <w:color w:val="auto"/>
          <w:sz w:val="24"/>
          <w:szCs w:val="24"/>
        </w:rPr>
        <w:t xml:space="preserve"> e a cartilagem </w:t>
      </w:r>
      <w:r w:rsidR="00E314B1" w:rsidRPr="00472E33">
        <w:rPr>
          <w:rFonts w:ascii="Times New Roman" w:eastAsia="Arial" w:hAnsi="Times New Roman" w:cs="Times New Roman"/>
          <w:color w:val="auto"/>
          <w:sz w:val="24"/>
          <w:szCs w:val="24"/>
        </w:rPr>
        <w:t xml:space="preserve">sobrejacente </w:t>
      </w:r>
      <w:r w:rsidR="00686F6D" w:rsidRPr="00472E33">
        <w:rPr>
          <w:rFonts w:ascii="Times New Roman" w:eastAsia="Arial" w:hAnsi="Times New Roman" w:cs="Times New Roman"/>
          <w:color w:val="auto"/>
          <w:sz w:val="24"/>
          <w:szCs w:val="24"/>
        </w:rPr>
        <w:t>são funcionalmente unidos por meio da distribuição de cargas nas articulações ou pela troca de moléculas de sinalização</w:t>
      </w:r>
      <w:r w:rsidR="00DD68FD" w:rsidRPr="00472E33">
        <w:rPr>
          <w:rFonts w:ascii="Times New Roman" w:eastAsia="Arial" w:hAnsi="Times New Roman" w:cs="Times New Roman"/>
          <w:color w:val="auto"/>
          <w:sz w:val="24"/>
          <w:szCs w:val="24"/>
        </w:rPr>
        <w:t xml:space="preserve">. </w:t>
      </w:r>
      <w:r w:rsidR="00802097" w:rsidRPr="00472E33">
        <w:rPr>
          <w:rFonts w:ascii="Times New Roman" w:eastAsia="Arial" w:hAnsi="Times New Roman" w:cs="Times New Roman"/>
          <w:color w:val="auto"/>
          <w:sz w:val="24"/>
          <w:szCs w:val="24"/>
        </w:rPr>
        <w:t xml:space="preserve">O osso </w:t>
      </w:r>
      <w:proofErr w:type="spellStart"/>
      <w:r w:rsidR="00802097" w:rsidRPr="00472E33">
        <w:rPr>
          <w:rFonts w:ascii="Times New Roman" w:eastAsia="Arial" w:hAnsi="Times New Roman" w:cs="Times New Roman"/>
          <w:color w:val="auto"/>
          <w:sz w:val="24"/>
          <w:szCs w:val="24"/>
        </w:rPr>
        <w:t>subcondral</w:t>
      </w:r>
      <w:proofErr w:type="spellEnd"/>
      <w:r w:rsidR="00802097" w:rsidRPr="00472E33">
        <w:rPr>
          <w:rFonts w:ascii="Times New Roman" w:eastAsia="Arial" w:hAnsi="Times New Roman" w:cs="Times New Roman"/>
          <w:color w:val="auto"/>
          <w:sz w:val="24"/>
          <w:szCs w:val="24"/>
        </w:rPr>
        <w:t xml:space="preserve"> desempenha três papéis importantes; o papel nutricional, o papel de compartilhamento de carga e como fornecedor de células mesenquimais e fatores de crescimento. </w:t>
      </w:r>
      <w:r w:rsidR="00D2687C" w:rsidRPr="00472E33">
        <w:rPr>
          <w:rFonts w:ascii="Times New Roman" w:eastAsia="Arial" w:hAnsi="Times New Roman" w:cs="Times New Roman"/>
          <w:color w:val="auto"/>
          <w:sz w:val="24"/>
          <w:szCs w:val="24"/>
        </w:rPr>
        <w:t xml:space="preserve">Nos pacientes com </w:t>
      </w:r>
      <w:r w:rsidR="00CD7F52" w:rsidRPr="00472E33">
        <w:rPr>
          <w:rFonts w:ascii="Times New Roman" w:eastAsia="Arial" w:hAnsi="Times New Roman" w:cs="Times New Roman"/>
          <w:color w:val="auto"/>
          <w:sz w:val="24"/>
          <w:szCs w:val="24"/>
        </w:rPr>
        <w:t>OA</w:t>
      </w:r>
      <w:r w:rsidR="00E42441" w:rsidRPr="00472E33">
        <w:rPr>
          <w:rFonts w:ascii="Times New Roman" w:eastAsia="Arial" w:hAnsi="Times New Roman" w:cs="Times New Roman"/>
          <w:color w:val="auto"/>
          <w:sz w:val="24"/>
          <w:szCs w:val="24"/>
        </w:rPr>
        <w:t>,</w:t>
      </w:r>
      <w:r w:rsidR="00D2687C" w:rsidRPr="00472E33">
        <w:rPr>
          <w:rFonts w:ascii="Times New Roman" w:eastAsia="Arial" w:hAnsi="Times New Roman" w:cs="Times New Roman"/>
          <w:color w:val="auto"/>
          <w:sz w:val="24"/>
          <w:szCs w:val="24"/>
        </w:rPr>
        <w:t xml:space="preserve"> </w:t>
      </w:r>
      <w:r w:rsidR="00A16F02" w:rsidRPr="00472E33">
        <w:rPr>
          <w:rFonts w:ascii="Times New Roman" w:eastAsia="Arial" w:hAnsi="Times New Roman" w:cs="Times New Roman"/>
          <w:color w:val="auto"/>
          <w:sz w:val="24"/>
          <w:szCs w:val="24"/>
        </w:rPr>
        <w:t xml:space="preserve">o osso </w:t>
      </w:r>
      <w:proofErr w:type="spellStart"/>
      <w:r w:rsidR="00A16F02" w:rsidRPr="00472E33">
        <w:rPr>
          <w:rFonts w:ascii="Times New Roman" w:eastAsia="Arial" w:hAnsi="Times New Roman" w:cs="Times New Roman"/>
          <w:color w:val="auto"/>
          <w:sz w:val="24"/>
          <w:szCs w:val="24"/>
        </w:rPr>
        <w:t>subcondral</w:t>
      </w:r>
      <w:proofErr w:type="spellEnd"/>
      <w:r w:rsidR="00D2687C" w:rsidRPr="00472E33">
        <w:rPr>
          <w:rFonts w:ascii="Times New Roman" w:eastAsia="Arial" w:hAnsi="Times New Roman" w:cs="Times New Roman"/>
          <w:color w:val="auto"/>
          <w:sz w:val="24"/>
          <w:szCs w:val="24"/>
        </w:rPr>
        <w:t xml:space="preserve"> sofre alterações que incluem microfissuras e defeitos estruturais, vascularização dos canais e uma substituição progressiva da medula </w:t>
      </w:r>
      <w:r w:rsidR="00A16F02" w:rsidRPr="00472E33">
        <w:rPr>
          <w:rFonts w:ascii="Times New Roman" w:eastAsia="Arial" w:hAnsi="Times New Roman" w:cs="Times New Roman"/>
          <w:color w:val="auto"/>
          <w:sz w:val="24"/>
          <w:szCs w:val="24"/>
        </w:rPr>
        <w:t>óssea</w:t>
      </w:r>
      <w:r w:rsidR="00D2687C" w:rsidRPr="00472E33">
        <w:rPr>
          <w:rFonts w:ascii="Times New Roman" w:eastAsia="Arial" w:hAnsi="Times New Roman" w:cs="Times New Roman"/>
          <w:color w:val="auto"/>
          <w:sz w:val="24"/>
          <w:szCs w:val="24"/>
        </w:rPr>
        <w:t xml:space="preserve"> por alterações </w:t>
      </w:r>
      <w:proofErr w:type="spellStart"/>
      <w:r w:rsidR="00D2687C" w:rsidRPr="00472E33">
        <w:rPr>
          <w:rFonts w:ascii="Times New Roman" w:eastAsia="Arial" w:hAnsi="Times New Roman" w:cs="Times New Roman"/>
          <w:color w:val="auto"/>
          <w:sz w:val="24"/>
          <w:szCs w:val="24"/>
        </w:rPr>
        <w:t>fibroneurovasculares</w:t>
      </w:r>
      <w:proofErr w:type="spellEnd"/>
      <w:r w:rsidR="00D2687C" w:rsidRPr="00472E33">
        <w:rPr>
          <w:rFonts w:ascii="Times New Roman" w:eastAsia="Arial" w:hAnsi="Times New Roman" w:cs="Times New Roman"/>
          <w:color w:val="auto"/>
          <w:sz w:val="24"/>
          <w:szCs w:val="24"/>
        </w:rPr>
        <w:t xml:space="preserve"> do tecido mesenquimal interferindo na comunicação e transporte de fatores de crescimento entre as camadas mais profundas do osso </w:t>
      </w:r>
      <w:proofErr w:type="spellStart"/>
      <w:r w:rsidR="00D2687C" w:rsidRPr="00472E33">
        <w:rPr>
          <w:rFonts w:ascii="Times New Roman" w:eastAsia="Arial" w:hAnsi="Times New Roman" w:cs="Times New Roman"/>
          <w:color w:val="auto"/>
          <w:sz w:val="24"/>
          <w:szCs w:val="24"/>
        </w:rPr>
        <w:t>subcondral</w:t>
      </w:r>
      <w:proofErr w:type="spellEnd"/>
      <w:r w:rsidR="00D2687C" w:rsidRPr="00472E33">
        <w:rPr>
          <w:rFonts w:ascii="Times New Roman" w:eastAsia="Arial" w:hAnsi="Times New Roman" w:cs="Times New Roman"/>
          <w:color w:val="auto"/>
          <w:sz w:val="24"/>
          <w:szCs w:val="24"/>
        </w:rPr>
        <w:t xml:space="preserve"> e da cartilagem sobrejacente</w:t>
      </w:r>
      <w:r w:rsidR="00657A5F" w:rsidRPr="00472E33">
        <w:rPr>
          <w:rFonts w:ascii="Times New Roman" w:eastAsia="Arial" w:hAnsi="Times New Roman" w:cs="Times New Roman"/>
          <w:color w:val="auto"/>
          <w:sz w:val="24"/>
          <w:szCs w:val="24"/>
        </w:rPr>
        <w:t xml:space="preserve">. </w:t>
      </w:r>
      <w:r w:rsidR="00DB07A9" w:rsidRPr="00472E33">
        <w:rPr>
          <w:rFonts w:ascii="Times New Roman" w:eastAsia="Arial" w:hAnsi="Times New Roman" w:cs="Times New Roman"/>
          <w:color w:val="auto"/>
          <w:sz w:val="24"/>
          <w:szCs w:val="24"/>
        </w:rPr>
        <w:t xml:space="preserve">Se o osso </w:t>
      </w:r>
      <w:proofErr w:type="spellStart"/>
      <w:r w:rsidR="00DB07A9" w:rsidRPr="00472E33">
        <w:rPr>
          <w:rFonts w:ascii="Times New Roman" w:eastAsia="Arial" w:hAnsi="Times New Roman" w:cs="Times New Roman"/>
          <w:color w:val="auto"/>
          <w:sz w:val="24"/>
          <w:szCs w:val="24"/>
        </w:rPr>
        <w:t>subcondral</w:t>
      </w:r>
      <w:proofErr w:type="spellEnd"/>
      <w:r w:rsidR="00DB07A9" w:rsidRPr="00472E33">
        <w:rPr>
          <w:rFonts w:ascii="Times New Roman" w:eastAsia="Arial" w:hAnsi="Times New Roman" w:cs="Times New Roman"/>
          <w:color w:val="auto"/>
          <w:sz w:val="24"/>
          <w:szCs w:val="24"/>
        </w:rPr>
        <w:t xml:space="preserve"> não for saudável, a cartilagem sobrejacente logo ficará desidratada e se separará do osso </w:t>
      </w:r>
      <w:r w:rsidR="00DB07A9" w:rsidRPr="00472E33">
        <w:rPr>
          <w:rFonts w:ascii="Times New Roman" w:eastAsia="Arial" w:hAnsi="Times New Roman" w:cs="Times New Roman"/>
          <w:color w:val="auto"/>
          <w:sz w:val="24"/>
          <w:szCs w:val="24"/>
        </w:rPr>
        <w:fldChar w:fldCharType="begin"/>
      </w:r>
      <w:r w:rsidR="00DB07A9" w:rsidRPr="00472E33">
        <w:rPr>
          <w:rFonts w:ascii="Times New Roman" w:eastAsia="Arial" w:hAnsi="Times New Roman" w:cs="Times New Roman"/>
          <w:color w:val="auto"/>
          <w:sz w:val="24"/>
          <w:szCs w:val="24"/>
        </w:rPr>
        <w:instrText xml:space="preserve"> ADDIN ZOTERO_ITEM CSL_CITATION {"citationID":"ak9hbervn9","properties":{"formattedCitation":"\\uldash{(Goldring and Goldring, 2010; Kwan Tat et al., 2010; Radin and Rose, 1986)}","plainCitation":"(Goldring and Goldring, 2010; Kwan Tat et al., 2010; Radin and Rose, 1986)","dontUpdate":true,"noteIndex":0},"citationItems":[{"id":289,"uris":["http://zotero.org/users/5419827/items/I9PI6KGB"],"uri":["http://zotero.org/users/5419827/items/I9PI6KGB"],"itemData":{"id":289,"type":"article-journal","abstract":"The articular surface plays an essential role in load transfer across the joint, and conditions that produce increased load transfer or altered patterns of load distribution accelerate the development of osteoarthritis (OA). Current knowledge segregates the risk factors into two fundamental mechanisms related to the adverse effects of \"abnormal\" loading on normal cartilage or \"normal\" loading on abnormal cartilage. Although chondrocytes can modulate their functional state in response to loading, their capacity to repair and modify the surrounding extracellular matrix is limited in comparison to skeletal cells in bone. This differential adaptive capacity underlies the more rapid appearance of detectable skeletal changes, especially after acute injuries that alter joint mechanics. The imbalance in the adaptation of the cartilage and bone disrupts the physiological relationship between these tissues and further contributes to OA pathology. This review focuses on the specific articular cartilage and skeletal features of OA and the putative mechanisms involved in their pathogenesis.","container-title":"Annals of the New York Academy of Sciences","DOI":"10.1111/j.1749-6632.2009.05240.x","ISSN":"1749-6632","journalAbbreviation":"Ann. N. Y. Acad. Sci.","language":"eng","note":"PMID: 20392241","page":"230-237","source":"PubMed","title":"Articular cartilage and subchondral bone in the pathogenesis of osteoarthritis","volume":"1192","author":[{"family":"Goldring","given":"Mary B."},{"family":"Goldring","given":"Steven R."}],"issued":{"date-parts":[["2010",3]]}},"label":"page"},{"id":286,"uris":["http://zotero.org/users/5419827/items/EJJ7M56L"],"uri":["http://zotero.org/users/5419827/items/EJJ7M56L"],"itemData":{"id":286,"type":"article-journal","abstract":"Over the past few decades, significant progress has been made with respect to new concepts about the pathogenesis of osteoarthritis (OA). This article summarises some of the knowledge we have today on the involvement of the subchondral bone in OA. It provides substantial evidence that changes in the metabolism of the subchondral bone are an integral part of the OA disease process and that these alterations are not merely secondary manifestations, but are part of a more active component of the disease. Thus, a strong rationale exists for therapeutic approaches that target subchondral bone resorption and/or formation, and data evaluating the drugs targeting bone remodelling raise the hope that new treatment options for OA may become available.","container-title":"Best Practice &amp; Research. Clinical Rheumatology","DOI":"10.1016/j.berh.2009.08.004","ISSN":"1532-1770","issue":"1","journalAbbreviation":"Best Pract Res Clin Rheumatol","language":"eng","note":"PMID: 20129200\nPMCID: PMC5250505","page":"51-70","source":"PubMed","title":"Targeting subchondral bone for treating osteoarthritis: what is the evidence?","title-short":"Targeting subchondral bone for treating osteoarthritis","volume":"24","author":[{"family":"Kwan Tat","given":"Steeve"},{"family":"Lajeunesse","given":"Daniel"},{"family":"Pelletier","given":"Jean-Pierre"},{"family":"Martel-Pelletier","given":"Johanne"}],"issued":{"date-parts":[["2010",2]]}},"label":"page"},{"id":64,"uris":["http://zotero.org/users/5419827/items/FXMGWXM5"],"uri":["http://zotero.org/users/5419827/items/FXMGWXM5"],"itemData":{"id":64,"type":"article-journal","abstract":"Osteoarthrosis is a physiologic imbalance, a \"joint failure\" similar to \"heart failure,\" in which mechanical factors play a role. The initiation and progression of cartilage damage are distinct phenomena. One of the mechanisms of initiation may be a steep stiffness gradient in the underlying subchondral bone. Progression of cartilage lesions probably requires stiffened subchondral bone. In such situations, transverse stresses at the base of the articular cartilage could cause deep horizontal splits in that tissue. The most likely cause of subchondral stiffening in an otherwise congruent joint is repeated failure of the musculoskeletal peak dynamic force attenuation mechanisms. The health and integrity of the overlying articular cartilage depends on the mechanical properties of its bony bed. In certain models of osteoarthrosis, alterations of the bony bed occur before the cartilage changes and suggest that this can occur in clinical conditions. Stiffening of the subchondral bone also can effect joint conformation, which involves deformation of articular cartilage and bone to create maximum contact areas under load.","container-title":"Clinical Orthopaedics and Related Research","ISSN":"0009-921X","issue":"213","journalAbbreviation":"Clin. Orthop. Relat. Res.","language":"eng","note":"PMID: 3780104","page":"34-40","source":"PubMed","title":"Role of subchondral bone in the initiation and progression of cartilage damage","author":[{"family":"Radin","given":"E. L."},{"family":"Rose","given":"R. M."}],"issued":{"date-parts":[["1986",12]]}},"label":"page"}],"schema":"https://github.com/citation-style-language/schema/raw/master/csl-citation.json"} </w:instrText>
      </w:r>
      <w:r w:rsidR="00DB07A9" w:rsidRPr="00472E33">
        <w:rPr>
          <w:rFonts w:ascii="Times New Roman" w:eastAsia="Arial" w:hAnsi="Times New Roman" w:cs="Times New Roman"/>
          <w:color w:val="auto"/>
          <w:sz w:val="24"/>
          <w:szCs w:val="24"/>
        </w:rPr>
        <w:fldChar w:fldCharType="separate"/>
      </w:r>
      <w:r w:rsidR="00DB07A9" w:rsidRPr="00472E33">
        <w:rPr>
          <w:rFonts w:ascii="Times New Roman" w:hAnsi="Times New Roman" w:cs="Times New Roman"/>
          <w:color w:val="auto"/>
          <w:sz w:val="24"/>
          <w:szCs w:val="24"/>
        </w:rPr>
        <w:t xml:space="preserve">(TAT </w:t>
      </w:r>
      <w:r w:rsidR="00DB07A9" w:rsidRPr="00472E33">
        <w:rPr>
          <w:rFonts w:ascii="Times New Roman" w:hAnsi="Times New Roman" w:cs="Times New Roman"/>
          <w:i/>
          <w:iCs/>
          <w:color w:val="auto"/>
          <w:sz w:val="24"/>
          <w:szCs w:val="24"/>
        </w:rPr>
        <w:t>et al.</w:t>
      </w:r>
      <w:r w:rsidR="00495733" w:rsidRPr="00472E33">
        <w:rPr>
          <w:rFonts w:ascii="Times New Roman" w:hAnsi="Times New Roman" w:cs="Times New Roman"/>
          <w:color w:val="auto"/>
          <w:sz w:val="24"/>
          <w:szCs w:val="24"/>
        </w:rPr>
        <w:t xml:space="preserve">, 2010; RADIN; </w:t>
      </w:r>
      <w:r w:rsidR="00DB07A9" w:rsidRPr="00472E33">
        <w:rPr>
          <w:rFonts w:ascii="Times New Roman" w:hAnsi="Times New Roman" w:cs="Times New Roman"/>
          <w:color w:val="auto"/>
          <w:sz w:val="24"/>
          <w:szCs w:val="24"/>
        </w:rPr>
        <w:t>ROSE, 1986)</w:t>
      </w:r>
      <w:r w:rsidR="00DB07A9" w:rsidRPr="00472E33">
        <w:rPr>
          <w:rFonts w:ascii="Times New Roman" w:eastAsia="Arial" w:hAnsi="Times New Roman" w:cs="Times New Roman"/>
          <w:color w:val="auto"/>
          <w:sz w:val="24"/>
          <w:szCs w:val="24"/>
        </w:rPr>
        <w:fldChar w:fldCharType="end"/>
      </w:r>
      <w:r w:rsidR="00DB07A9" w:rsidRPr="00472E33">
        <w:rPr>
          <w:rFonts w:ascii="Times New Roman" w:eastAsia="Arial" w:hAnsi="Times New Roman" w:cs="Times New Roman"/>
          <w:color w:val="auto"/>
          <w:sz w:val="24"/>
          <w:szCs w:val="24"/>
        </w:rPr>
        <w:t>.</w:t>
      </w:r>
    </w:p>
    <w:p w14:paraId="64FA3860" w14:textId="53A1DFAA" w:rsidR="00780A87" w:rsidRPr="00472E33" w:rsidRDefault="00780A87" w:rsidP="001E32ED">
      <w:pPr>
        <w:pStyle w:val="CorpoA"/>
        <w:spacing w:line="360" w:lineRule="auto"/>
        <w:ind w:right="-7" w:firstLine="709"/>
        <w:jc w:val="both"/>
        <w:rPr>
          <w:rFonts w:ascii="Times New Roman" w:hAnsi="Times New Roman" w:cs="Times New Roman"/>
          <w:color w:val="auto"/>
          <w:sz w:val="24"/>
          <w:szCs w:val="24"/>
        </w:rPr>
      </w:pPr>
      <w:r w:rsidRPr="00472E33">
        <w:rPr>
          <w:rFonts w:ascii="Times New Roman" w:hAnsi="Times New Roman" w:cs="Times New Roman"/>
          <w:color w:val="auto"/>
          <w:sz w:val="24"/>
          <w:szCs w:val="24"/>
        </w:rPr>
        <w:t xml:space="preserve">Na OA, as perturbações na quantidade e função das </w:t>
      </w:r>
      <w:proofErr w:type="spellStart"/>
      <w:r w:rsidRPr="00472E33">
        <w:rPr>
          <w:rFonts w:ascii="Times New Roman" w:hAnsi="Times New Roman" w:cs="Times New Roman"/>
          <w:color w:val="auto"/>
          <w:sz w:val="24"/>
          <w:szCs w:val="24"/>
        </w:rPr>
        <w:t>CTM</w:t>
      </w:r>
      <w:r w:rsidR="00B37E00" w:rsidRPr="00472E33">
        <w:rPr>
          <w:rFonts w:ascii="Times New Roman" w:hAnsi="Times New Roman" w:cs="Times New Roman"/>
          <w:color w:val="auto"/>
          <w:sz w:val="24"/>
          <w:szCs w:val="24"/>
        </w:rPr>
        <w:t>s</w:t>
      </w:r>
      <w:proofErr w:type="spellEnd"/>
      <w:r w:rsidRPr="00472E33">
        <w:rPr>
          <w:rFonts w:ascii="Times New Roman" w:hAnsi="Times New Roman" w:cs="Times New Roman"/>
          <w:color w:val="auto"/>
          <w:sz w:val="24"/>
          <w:szCs w:val="24"/>
        </w:rPr>
        <w:t xml:space="preserve"> podem levar à remodelação óssea anormal, que pode afetar a cartilagem sobreposta. </w:t>
      </w:r>
      <w:r w:rsidR="003F5617" w:rsidRPr="00472E33">
        <w:rPr>
          <w:rFonts w:ascii="Times New Roman" w:hAnsi="Times New Roman" w:cs="Times New Roman"/>
          <w:color w:val="auto"/>
          <w:sz w:val="24"/>
          <w:szCs w:val="24"/>
        </w:rPr>
        <w:t xml:space="preserve">As </w:t>
      </w:r>
      <w:proofErr w:type="spellStart"/>
      <w:r w:rsidR="003F5617" w:rsidRPr="00472E33">
        <w:rPr>
          <w:rFonts w:ascii="Times New Roman" w:hAnsi="Times New Roman" w:cs="Times New Roman"/>
          <w:color w:val="auto"/>
          <w:sz w:val="24"/>
          <w:szCs w:val="24"/>
        </w:rPr>
        <w:t>CTM</w:t>
      </w:r>
      <w:r w:rsidR="00B37E00" w:rsidRPr="00472E33">
        <w:rPr>
          <w:rFonts w:ascii="Times New Roman" w:hAnsi="Times New Roman" w:cs="Times New Roman"/>
          <w:color w:val="auto"/>
          <w:sz w:val="24"/>
          <w:szCs w:val="24"/>
        </w:rPr>
        <w:t>s</w:t>
      </w:r>
      <w:proofErr w:type="spellEnd"/>
      <w:r w:rsidR="003F5617" w:rsidRPr="00472E33">
        <w:rPr>
          <w:rFonts w:ascii="Times New Roman" w:hAnsi="Times New Roman" w:cs="Times New Roman"/>
          <w:color w:val="auto"/>
          <w:sz w:val="24"/>
          <w:szCs w:val="24"/>
        </w:rPr>
        <w:t xml:space="preserve"> presentes no osso </w:t>
      </w:r>
      <w:proofErr w:type="spellStart"/>
      <w:r w:rsidR="003F5617" w:rsidRPr="00472E33">
        <w:rPr>
          <w:rFonts w:ascii="Times New Roman" w:hAnsi="Times New Roman" w:cs="Times New Roman"/>
          <w:color w:val="auto"/>
          <w:sz w:val="24"/>
          <w:szCs w:val="24"/>
        </w:rPr>
        <w:t>subcondral</w:t>
      </w:r>
      <w:proofErr w:type="spellEnd"/>
      <w:r w:rsidR="003F5617" w:rsidRPr="00472E33">
        <w:rPr>
          <w:rFonts w:ascii="Times New Roman" w:hAnsi="Times New Roman" w:cs="Times New Roman"/>
          <w:color w:val="auto"/>
          <w:sz w:val="24"/>
          <w:szCs w:val="24"/>
        </w:rPr>
        <w:t xml:space="preserve"> são importantes para o reparo e remodelamento ósseo em virtude de serem precursores dos osteoblastos </w:t>
      </w:r>
      <w:r w:rsidR="003F5617" w:rsidRPr="00472E33">
        <w:rPr>
          <w:rFonts w:ascii="Times New Roman" w:hAnsi="Times New Roman" w:cs="Times New Roman"/>
          <w:color w:val="auto"/>
          <w:sz w:val="24"/>
          <w:szCs w:val="24"/>
        </w:rPr>
        <w:fldChar w:fldCharType="begin"/>
      </w:r>
      <w:r w:rsidR="003F5617" w:rsidRPr="00472E33">
        <w:rPr>
          <w:rFonts w:ascii="Times New Roman" w:hAnsi="Times New Roman" w:cs="Times New Roman"/>
          <w:color w:val="auto"/>
          <w:sz w:val="24"/>
          <w:szCs w:val="24"/>
        </w:rPr>
        <w:instrText xml:space="preserve"> ADDIN ZOTERO_ITEM CSL_CITATION {"citationID":"a26ha5hklsf","properties":{"formattedCitation":"(Karsdal et al., 2014)","plainCitation":"(Karsdal et al., 2014)","noteIndex":0},"citationItems":[{"id":541,"uris":["http://zotero.org/users/5419827/items/MAUXGYNR"],"uri":["http://zotero.org/users/5419827/items/MAUXGYNR"],"itemData":{"id":541,"type":"article-journal","abstract":"Osteoarthritis (OA) is the most common form of arthritic disease, and a major cause of disability and impaired quality of life in the elderly. OA is a complex disease of the entire joint, affecting bone, cartilage and synovium that thereby presents multiple targets for treatment. This manuscript will summarise emerging observations from cell biology, preclinical and preliminary clinical trials that elucidate interactions between the bone and cartilage components in particular. Bone and cartilage health are tightly associated. Ample evidence has been found for bone changes during progression of OA including, but not limited to, increased turnover in the subchondral bone, undermineralisation of the trabecular structure, osteophyte formation, bone marrow lesions and sclerosis of the subchondral plate. Meanwhile, a range of investigations has shown positive effects on cartilage health when bone resorption is suppressed, or deterioration of the cartilage when resorption is increased. Known bone therapies, namely oestrogens, selective oestrogen receptor modifiers (SERMs), bisphosphonates, strontium ranelate, calcitonin and parathyroid hormone, might prove useful for treating two critical tissue components of the OA joint, the bone and the cartilage. An optimal treatment for OA likely targets at least these two tissue components. The patient subgroups for whom these therapies are most appropriate have yet to be fully defined but would likely include, at a minimum, those with high bone turnover.","container-title":"Annals of the Rheumatic Diseases","DOI":"10.1136/annrheumdis-2013-204111","ISSN":"1468-2060","issue":"2","journalAbbreviation":"Ann Rheum Dis","language":"eng","note":"PMID: 24285494","page":"336-348","source":"PubMed","title":"The coupling of bone and cartilage turnover in osteoarthritis: opportunities for bone antiresorptives and anabolics as potential treatments?","title-short":"The coupling of bone and cartilage turnover in osteoarthritis","volume":"73","author":[{"family":"Karsdal","given":"M. A."},{"family":"Bay-Jensen","given":"A. C."},{"family":"Lories","given":"R. J."},{"family":"Abramson","given":"S."},{"family":"Spector","given":"T."},{"family":"Pastoureau","given":"P."},{"family":"Christiansen","given":"C."},{"family":"Attur","given":"M."},{"family":"Henriksen","given":"K."},{"family":"Goldring","given":"S. R."},{"family":"Kraus","given":"V."}],"issued":{"date-parts":[["2014",2]]}}}],"schema":"https://github.com/citation-style-language/schema/raw/master/csl-citation.json"} </w:instrText>
      </w:r>
      <w:r w:rsidR="003F5617" w:rsidRPr="00472E33">
        <w:rPr>
          <w:rFonts w:ascii="Times New Roman" w:hAnsi="Times New Roman" w:cs="Times New Roman"/>
          <w:color w:val="auto"/>
          <w:sz w:val="24"/>
          <w:szCs w:val="24"/>
        </w:rPr>
        <w:fldChar w:fldCharType="separate"/>
      </w:r>
      <w:r w:rsidR="003F5617" w:rsidRPr="00472E33">
        <w:rPr>
          <w:rFonts w:ascii="Times New Roman" w:hAnsi="Times New Roman" w:cs="Times New Roman"/>
          <w:color w:val="auto"/>
          <w:sz w:val="24"/>
          <w:szCs w:val="24"/>
        </w:rPr>
        <w:t>(KARSDAL</w:t>
      </w:r>
      <w:r w:rsidR="003F5617" w:rsidRPr="00472E33">
        <w:rPr>
          <w:rFonts w:ascii="Times New Roman" w:hAnsi="Times New Roman" w:cs="Times New Roman"/>
          <w:i/>
          <w:iCs/>
          <w:color w:val="auto"/>
          <w:sz w:val="24"/>
          <w:szCs w:val="24"/>
        </w:rPr>
        <w:t xml:space="preserve"> et al.</w:t>
      </w:r>
      <w:r w:rsidR="003F5617" w:rsidRPr="00472E33">
        <w:rPr>
          <w:rFonts w:ascii="Times New Roman" w:hAnsi="Times New Roman" w:cs="Times New Roman"/>
          <w:color w:val="auto"/>
          <w:sz w:val="24"/>
          <w:szCs w:val="24"/>
        </w:rPr>
        <w:t>, 2014)</w:t>
      </w:r>
      <w:r w:rsidR="003F5617" w:rsidRPr="00472E33">
        <w:rPr>
          <w:rFonts w:ascii="Times New Roman" w:hAnsi="Times New Roman" w:cs="Times New Roman"/>
          <w:color w:val="auto"/>
          <w:sz w:val="24"/>
          <w:szCs w:val="24"/>
        </w:rPr>
        <w:fldChar w:fldCharType="end"/>
      </w:r>
      <w:r w:rsidR="003F5617" w:rsidRPr="00472E33">
        <w:rPr>
          <w:rFonts w:ascii="Times New Roman" w:hAnsi="Times New Roman" w:cs="Times New Roman"/>
          <w:color w:val="auto"/>
          <w:sz w:val="24"/>
          <w:szCs w:val="24"/>
        </w:rPr>
        <w:t xml:space="preserve">. </w:t>
      </w:r>
      <w:r w:rsidR="00DB07A9" w:rsidRPr="00472E33">
        <w:rPr>
          <w:rFonts w:ascii="Times New Roman" w:hAnsi="Times New Roman" w:cs="Times New Roman"/>
          <w:color w:val="auto"/>
          <w:sz w:val="24"/>
          <w:szCs w:val="24"/>
        </w:rPr>
        <w:t xml:space="preserve">Os osteoblastos do osso </w:t>
      </w:r>
      <w:proofErr w:type="spellStart"/>
      <w:r w:rsidR="00DB07A9" w:rsidRPr="00472E33">
        <w:rPr>
          <w:rFonts w:ascii="Times New Roman" w:hAnsi="Times New Roman" w:cs="Times New Roman"/>
          <w:color w:val="auto"/>
          <w:sz w:val="24"/>
          <w:szCs w:val="24"/>
        </w:rPr>
        <w:t>subcondral</w:t>
      </w:r>
      <w:proofErr w:type="spellEnd"/>
      <w:r w:rsidR="00DB07A9" w:rsidRPr="00472E33">
        <w:rPr>
          <w:rFonts w:ascii="Times New Roman" w:hAnsi="Times New Roman" w:cs="Times New Roman"/>
          <w:color w:val="auto"/>
          <w:sz w:val="24"/>
          <w:szCs w:val="24"/>
        </w:rPr>
        <w:t xml:space="preserve"> alterado são capazes de mudar o perfil dos condrócitos em direção a um fenótipo catabólico e antianabólico, demonstrado pela diminuição da síntese de </w:t>
      </w:r>
      <w:proofErr w:type="spellStart"/>
      <w:r w:rsidR="00DB07A9" w:rsidRPr="00472E33">
        <w:rPr>
          <w:rFonts w:ascii="Times New Roman" w:hAnsi="Times New Roman" w:cs="Times New Roman"/>
          <w:color w:val="auto"/>
          <w:sz w:val="24"/>
          <w:szCs w:val="24"/>
        </w:rPr>
        <w:t>agrecan</w:t>
      </w:r>
      <w:proofErr w:type="spellEnd"/>
      <w:r w:rsidR="00DB07A9" w:rsidRPr="00472E33">
        <w:rPr>
          <w:rFonts w:ascii="Times New Roman" w:hAnsi="Times New Roman" w:cs="Times New Roman"/>
          <w:color w:val="auto"/>
          <w:sz w:val="24"/>
          <w:szCs w:val="24"/>
        </w:rPr>
        <w:t xml:space="preserve"> (espécie predominante de </w:t>
      </w:r>
      <w:proofErr w:type="spellStart"/>
      <w:r w:rsidR="00DB07A9" w:rsidRPr="00472E33">
        <w:rPr>
          <w:rFonts w:ascii="Times New Roman" w:hAnsi="Times New Roman" w:cs="Times New Roman"/>
          <w:color w:val="auto"/>
          <w:sz w:val="24"/>
          <w:szCs w:val="24"/>
        </w:rPr>
        <w:t>proteoglicana</w:t>
      </w:r>
      <w:proofErr w:type="spellEnd"/>
      <w:r w:rsidR="00DB07A9" w:rsidRPr="00472E33">
        <w:rPr>
          <w:rFonts w:ascii="Times New Roman" w:hAnsi="Times New Roman" w:cs="Times New Roman"/>
          <w:color w:val="auto"/>
          <w:sz w:val="24"/>
          <w:szCs w:val="24"/>
        </w:rPr>
        <w:t xml:space="preserve">), mas também por uma regulação positiva na produção de enzimas </w:t>
      </w:r>
      <w:proofErr w:type="spellStart"/>
      <w:r w:rsidR="00DB07A9" w:rsidRPr="00472E33">
        <w:rPr>
          <w:rFonts w:ascii="Times New Roman" w:hAnsi="Times New Roman" w:cs="Times New Roman"/>
          <w:color w:val="auto"/>
          <w:sz w:val="24"/>
          <w:szCs w:val="24"/>
        </w:rPr>
        <w:t>metaloproteinases</w:t>
      </w:r>
      <w:proofErr w:type="spellEnd"/>
      <w:r w:rsidR="00DB07A9" w:rsidRPr="00472E33">
        <w:rPr>
          <w:rFonts w:ascii="Times New Roman" w:hAnsi="Times New Roman" w:cs="Times New Roman"/>
          <w:color w:val="auto"/>
          <w:sz w:val="24"/>
          <w:szCs w:val="24"/>
        </w:rPr>
        <w:t>, responsável pela degradação do colágeno.</w:t>
      </w:r>
      <w:r w:rsidR="00CD7F52" w:rsidRPr="00472E33">
        <w:rPr>
          <w:rFonts w:ascii="Times New Roman" w:hAnsi="Times New Roman" w:cs="Times New Roman"/>
          <w:color w:val="auto"/>
          <w:sz w:val="24"/>
          <w:szCs w:val="24"/>
        </w:rPr>
        <w:t xml:space="preserve"> </w:t>
      </w:r>
      <w:r w:rsidR="00CD7F52" w:rsidRPr="00472E33">
        <w:rPr>
          <w:rFonts w:ascii="Times New Roman" w:hAnsi="Times New Roman" w:cs="Times New Roman"/>
          <w:color w:val="auto"/>
          <w:sz w:val="24"/>
          <w:szCs w:val="24"/>
        </w:rPr>
        <w:fldChar w:fldCharType="begin"/>
      </w:r>
      <w:r w:rsidR="00CD7F52" w:rsidRPr="00472E33">
        <w:rPr>
          <w:rFonts w:ascii="Times New Roman" w:hAnsi="Times New Roman" w:cs="Times New Roman"/>
          <w:color w:val="auto"/>
          <w:sz w:val="24"/>
          <w:szCs w:val="24"/>
        </w:rPr>
        <w:instrText xml:space="preserve"> ADDIN ZOTERO_ITEM CSL_CITATION {"citationID":"avsdi5hghu","properties":{"formattedCitation":"(Goldring and Goldring, 2010)","plainCitation":"(Goldring and Goldring, 2010)","noteIndex":0},"citationItems":[{"id":289,"uris":["http://zotero.org/users/5419827/items/I9PI6KGB"],"uri":["http://zotero.org/users/5419827/items/I9PI6KGB"],"itemData":{"id":289,"type":"article-journal","abstract":"The articular surface plays an essential role in load transfer across the joint, and conditions that produce increased load transfer or altered patterns of load distribution accelerate the development of osteoarthritis (OA). Current knowledge segregates the risk factors into two fundamental mechanisms related to the adverse effects of \"abnormal\" loading on normal cartilage or \"normal\" loading on abnormal cartilage. Although chondrocytes can modulate their functional state in response to loading, their capacity to repair and modify the surrounding extracellular matrix is limited in comparison to skeletal cells in bone. This differential adaptive capacity underlies the more rapid appearance of detectable skeletal changes, especially after acute injuries that alter joint mechanics. The imbalance in the adaptation of the cartilage and bone disrupts the physiological relationship between these tissues and further contributes to OA pathology. This review focuses on the specific articular cartilage and skeletal features of OA and the putative mechanisms involved in their pathogenesis.","container-title":"Annals of the New York Academy of Sciences","DOI":"10.1111/j.1749-6632.2009.05240.x","ISSN":"1749-6632","journalAbbreviation":"Ann. N. Y. Acad. Sci.","language":"eng","note":"PMID: 20392241","page":"230-237","source":"PubMed","title":"Articular cartilage and subchondral bone in the pathogenesis of osteoarthritis","volume":"1192","author":[{"family":"Goldring","given":"Mary B."},{"family":"Goldring","given":"Steven R."}],"issued":{"date-parts":[["2010",3]]}}}],"schema":"https://github.com/citation-style-language/schema/raw/master/csl-citation.json"} </w:instrText>
      </w:r>
      <w:r w:rsidR="00CD7F52" w:rsidRPr="00472E33">
        <w:rPr>
          <w:rFonts w:ascii="Times New Roman" w:hAnsi="Times New Roman" w:cs="Times New Roman"/>
          <w:color w:val="auto"/>
          <w:sz w:val="24"/>
          <w:szCs w:val="24"/>
        </w:rPr>
        <w:fldChar w:fldCharType="separate"/>
      </w:r>
      <w:r w:rsidR="00CD7F52" w:rsidRPr="00472E33">
        <w:rPr>
          <w:rFonts w:ascii="Times New Roman" w:hAnsi="Times New Roman" w:cs="Times New Roman"/>
          <w:color w:val="auto"/>
          <w:sz w:val="24"/>
          <w:szCs w:val="24"/>
        </w:rPr>
        <w:t>(GOLDRING</w:t>
      </w:r>
      <w:r w:rsidR="00C165D4" w:rsidRPr="00472E33">
        <w:rPr>
          <w:rFonts w:ascii="Times New Roman" w:hAnsi="Times New Roman" w:cs="Times New Roman"/>
          <w:color w:val="auto"/>
          <w:sz w:val="24"/>
          <w:szCs w:val="24"/>
        </w:rPr>
        <w:t>;</w:t>
      </w:r>
      <w:r w:rsidR="00CD7F52" w:rsidRPr="00472E33">
        <w:rPr>
          <w:rFonts w:ascii="Times New Roman" w:hAnsi="Times New Roman" w:cs="Times New Roman"/>
          <w:color w:val="auto"/>
          <w:sz w:val="24"/>
          <w:szCs w:val="24"/>
        </w:rPr>
        <w:t xml:space="preserve"> GOLDRING, 2010)</w:t>
      </w:r>
      <w:r w:rsidR="00CD7F52" w:rsidRPr="00472E33">
        <w:rPr>
          <w:rFonts w:ascii="Times New Roman" w:hAnsi="Times New Roman" w:cs="Times New Roman"/>
          <w:color w:val="auto"/>
          <w:sz w:val="24"/>
          <w:szCs w:val="24"/>
        </w:rPr>
        <w:fldChar w:fldCharType="end"/>
      </w:r>
      <w:r w:rsidR="00CD7F52" w:rsidRPr="00472E33">
        <w:rPr>
          <w:rFonts w:ascii="Times New Roman" w:hAnsi="Times New Roman" w:cs="Times New Roman"/>
          <w:color w:val="auto"/>
          <w:sz w:val="24"/>
          <w:szCs w:val="24"/>
        </w:rPr>
        <w:t xml:space="preserve">. </w:t>
      </w:r>
      <w:r w:rsidR="001313E6" w:rsidRPr="00472E33">
        <w:rPr>
          <w:rFonts w:ascii="Times New Roman" w:eastAsia="Arial" w:hAnsi="Times New Roman" w:cs="Times New Roman"/>
          <w:color w:val="auto"/>
          <w:sz w:val="24"/>
          <w:szCs w:val="24"/>
        </w:rPr>
        <w:t>Portanto</w:t>
      </w:r>
      <w:r w:rsidR="00D70F15" w:rsidRPr="00472E33">
        <w:rPr>
          <w:rFonts w:ascii="Times New Roman" w:eastAsia="Arial" w:hAnsi="Times New Roman" w:cs="Times New Roman"/>
          <w:color w:val="auto"/>
          <w:sz w:val="24"/>
          <w:szCs w:val="24"/>
        </w:rPr>
        <w:t xml:space="preserve">, </w:t>
      </w:r>
      <w:r w:rsidR="005073AF" w:rsidRPr="00472E33">
        <w:rPr>
          <w:rFonts w:ascii="Times New Roman" w:eastAsia="Arial" w:hAnsi="Times New Roman" w:cs="Times New Roman"/>
          <w:color w:val="auto"/>
          <w:sz w:val="24"/>
          <w:szCs w:val="24"/>
        </w:rPr>
        <w:t>i</w:t>
      </w:r>
      <w:r w:rsidR="00D70F15" w:rsidRPr="00472E33">
        <w:rPr>
          <w:rFonts w:ascii="Times New Roman" w:eastAsia="Arial" w:hAnsi="Times New Roman" w:cs="Times New Roman"/>
          <w:color w:val="auto"/>
          <w:sz w:val="24"/>
          <w:szCs w:val="24"/>
        </w:rPr>
        <w:t xml:space="preserve">ntervenções terapêuticas </w:t>
      </w:r>
      <w:r w:rsidR="001C5E07" w:rsidRPr="00472E33">
        <w:rPr>
          <w:rFonts w:ascii="Times New Roman" w:eastAsia="Arial" w:hAnsi="Times New Roman" w:cs="Times New Roman"/>
          <w:color w:val="auto"/>
          <w:sz w:val="24"/>
          <w:szCs w:val="24"/>
        </w:rPr>
        <w:t xml:space="preserve">minimamente invasivas </w:t>
      </w:r>
      <w:r w:rsidR="00D70F15" w:rsidRPr="00472E33">
        <w:rPr>
          <w:rFonts w:ascii="Times New Roman" w:eastAsia="Arial" w:hAnsi="Times New Roman" w:cs="Times New Roman"/>
          <w:color w:val="auto"/>
          <w:sz w:val="24"/>
          <w:szCs w:val="24"/>
        </w:rPr>
        <w:t>como o transplante</w:t>
      </w:r>
      <w:r w:rsidR="009560F9" w:rsidRPr="00472E33">
        <w:rPr>
          <w:rFonts w:ascii="Times New Roman" w:eastAsia="Arial" w:hAnsi="Times New Roman" w:cs="Times New Roman"/>
          <w:color w:val="auto"/>
          <w:sz w:val="24"/>
          <w:szCs w:val="24"/>
        </w:rPr>
        <w:t xml:space="preserve"> autólogo</w:t>
      </w:r>
      <w:r w:rsidR="00D70F15" w:rsidRPr="00472E33">
        <w:rPr>
          <w:rFonts w:ascii="Times New Roman" w:eastAsia="Arial" w:hAnsi="Times New Roman" w:cs="Times New Roman"/>
          <w:color w:val="auto"/>
          <w:sz w:val="24"/>
          <w:szCs w:val="24"/>
        </w:rPr>
        <w:t xml:space="preserve"> de CMMO </w:t>
      </w:r>
      <w:r w:rsidR="009560F9" w:rsidRPr="00472E33">
        <w:rPr>
          <w:rFonts w:ascii="Times New Roman" w:eastAsia="Arial" w:hAnsi="Times New Roman" w:cs="Times New Roman"/>
          <w:color w:val="auto"/>
          <w:sz w:val="24"/>
          <w:szCs w:val="24"/>
        </w:rPr>
        <w:t xml:space="preserve">da crista ilíaca </w:t>
      </w:r>
      <w:r w:rsidR="001C5E07" w:rsidRPr="00472E33">
        <w:rPr>
          <w:rFonts w:ascii="Times New Roman" w:eastAsia="Arial" w:hAnsi="Times New Roman" w:cs="Times New Roman"/>
          <w:color w:val="auto"/>
          <w:sz w:val="24"/>
          <w:szCs w:val="24"/>
        </w:rPr>
        <w:t xml:space="preserve">injetado </w:t>
      </w:r>
      <w:r w:rsidR="00C825F1" w:rsidRPr="00472E33">
        <w:rPr>
          <w:rFonts w:ascii="Times New Roman" w:eastAsia="Arial" w:hAnsi="Times New Roman" w:cs="Times New Roman"/>
          <w:color w:val="auto"/>
          <w:sz w:val="24"/>
          <w:szCs w:val="24"/>
        </w:rPr>
        <w:t xml:space="preserve">diretamente </w:t>
      </w:r>
      <w:r w:rsidR="00D70F15" w:rsidRPr="00472E33">
        <w:rPr>
          <w:rFonts w:ascii="Times New Roman" w:eastAsia="Arial" w:hAnsi="Times New Roman" w:cs="Times New Roman"/>
          <w:color w:val="auto"/>
          <w:sz w:val="24"/>
          <w:szCs w:val="24"/>
        </w:rPr>
        <w:t xml:space="preserve">no osso </w:t>
      </w:r>
      <w:proofErr w:type="spellStart"/>
      <w:r w:rsidR="00D70F15" w:rsidRPr="00472E33">
        <w:rPr>
          <w:rFonts w:ascii="Times New Roman" w:eastAsia="Arial" w:hAnsi="Times New Roman" w:cs="Times New Roman"/>
          <w:color w:val="auto"/>
          <w:sz w:val="24"/>
          <w:szCs w:val="24"/>
        </w:rPr>
        <w:t>subcondral</w:t>
      </w:r>
      <w:proofErr w:type="spellEnd"/>
      <w:r w:rsidR="00D70F15" w:rsidRPr="00472E33">
        <w:rPr>
          <w:rFonts w:ascii="Times New Roman" w:eastAsia="Arial" w:hAnsi="Times New Roman" w:cs="Times New Roman"/>
          <w:color w:val="auto"/>
          <w:sz w:val="24"/>
          <w:szCs w:val="24"/>
        </w:rPr>
        <w:t xml:space="preserve"> </w:t>
      </w:r>
      <w:r w:rsidR="003956C5" w:rsidRPr="00472E33">
        <w:rPr>
          <w:rFonts w:ascii="Times New Roman" w:eastAsia="Arial" w:hAnsi="Times New Roman" w:cs="Times New Roman"/>
          <w:color w:val="auto"/>
          <w:sz w:val="24"/>
          <w:szCs w:val="24"/>
        </w:rPr>
        <w:t>tem potencial de</w:t>
      </w:r>
      <w:r w:rsidR="00C825F1" w:rsidRPr="00472E33">
        <w:rPr>
          <w:rFonts w:ascii="Times New Roman" w:eastAsia="Arial" w:hAnsi="Times New Roman" w:cs="Times New Roman"/>
          <w:color w:val="auto"/>
          <w:sz w:val="24"/>
          <w:szCs w:val="24"/>
        </w:rPr>
        <w:t xml:space="preserve"> corrigir essa deficiência de </w:t>
      </w:r>
      <w:proofErr w:type="spellStart"/>
      <w:r w:rsidR="00C825F1" w:rsidRPr="00472E33">
        <w:rPr>
          <w:rFonts w:ascii="Times New Roman" w:eastAsia="Arial" w:hAnsi="Times New Roman" w:cs="Times New Roman"/>
          <w:color w:val="auto"/>
          <w:sz w:val="24"/>
          <w:szCs w:val="24"/>
        </w:rPr>
        <w:t>CTM</w:t>
      </w:r>
      <w:r w:rsidR="00B37E00" w:rsidRPr="00472E33">
        <w:rPr>
          <w:rFonts w:ascii="Times New Roman" w:eastAsia="Arial" w:hAnsi="Times New Roman" w:cs="Times New Roman"/>
          <w:color w:val="auto"/>
          <w:sz w:val="24"/>
          <w:szCs w:val="24"/>
        </w:rPr>
        <w:t>s</w:t>
      </w:r>
      <w:proofErr w:type="spellEnd"/>
      <w:r w:rsidR="00C825F1" w:rsidRPr="00472E33">
        <w:rPr>
          <w:rFonts w:ascii="Times New Roman" w:eastAsia="Arial" w:hAnsi="Times New Roman" w:cs="Times New Roman"/>
          <w:color w:val="auto"/>
          <w:sz w:val="24"/>
          <w:szCs w:val="24"/>
        </w:rPr>
        <w:t xml:space="preserve"> locais</w:t>
      </w:r>
      <w:r w:rsidR="001C5E07" w:rsidRPr="00472E33">
        <w:rPr>
          <w:rFonts w:ascii="Times New Roman" w:eastAsia="Arial" w:hAnsi="Times New Roman" w:cs="Times New Roman"/>
          <w:color w:val="auto"/>
          <w:sz w:val="24"/>
          <w:szCs w:val="24"/>
        </w:rPr>
        <w:t>.</w:t>
      </w:r>
      <w:r w:rsidR="001E32ED" w:rsidRPr="00472E33">
        <w:rPr>
          <w:rFonts w:ascii="Times New Roman" w:eastAsia="Arial" w:hAnsi="Times New Roman" w:cs="Times New Roman"/>
          <w:color w:val="auto"/>
          <w:sz w:val="24"/>
          <w:szCs w:val="24"/>
        </w:rPr>
        <w:t xml:space="preserve"> Uma vez injetada nesse tecido,</w:t>
      </w:r>
      <w:r w:rsidR="001C5E07" w:rsidRPr="00472E33">
        <w:rPr>
          <w:rFonts w:ascii="Times New Roman" w:eastAsia="Arial" w:hAnsi="Times New Roman" w:cs="Times New Roman"/>
          <w:color w:val="auto"/>
          <w:sz w:val="24"/>
          <w:szCs w:val="24"/>
        </w:rPr>
        <w:t xml:space="preserve"> </w:t>
      </w:r>
      <w:r w:rsidR="001E32ED" w:rsidRPr="00472E33">
        <w:rPr>
          <w:rFonts w:ascii="Times New Roman" w:eastAsia="Arial" w:hAnsi="Times New Roman" w:cs="Times New Roman"/>
          <w:color w:val="auto"/>
          <w:sz w:val="24"/>
          <w:szCs w:val="24"/>
        </w:rPr>
        <w:t>essas</w:t>
      </w:r>
      <w:r w:rsidR="001C5E07" w:rsidRPr="00472E33">
        <w:rPr>
          <w:rFonts w:ascii="Times New Roman" w:eastAsia="Arial" w:hAnsi="Times New Roman" w:cs="Times New Roman"/>
          <w:color w:val="auto"/>
          <w:sz w:val="24"/>
          <w:szCs w:val="24"/>
        </w:rPr>
        <w:t xml:space="preserve"> células são capazes de liberar fatores de crescimento com propriedades </w:t>
      </w:r>
      <w:proofErr w:type="spellStart"/>
      <w:r w:rsidR="001C5E07" w:rsidRPr="00472E33">
        <w:rPr>
          <w:rFonts w:ascii="Times New Roman" w:eastAsia="Arial" w:hAnsi="Times New Roman" w:cs="Times New Roman"/>
          <w:color w:val="auto"/>
          <w:sz w:val="24"/>
          <w:szCs w:val="24"/>
        </w:rPr>
        <w:t>reparativas</w:t>
      </w:r>
      <w:proofErr w:type="spellEnd"/>
      <w:r w:rsidR="001C5E07" w:rsidRPr="00472E33">
        <w:rPr>
          <w:rFonts w:ascii="Times New Roman" w:eastAsia="Arial" w:hAnsi="Times New Roman" w:cs="Times New Roman"/>
          <w:color w:val="auto"/>
          <w:sz w:val="24"/>
          <w:szCs w:val="24"/>
        </w:rPr>
        <w:t xml:space="preserve">, </w:t>
      </w:r>
      <w:r w:rsidR="00C825F1" w:rsidRPr="00472E33">
        <w:rPr>
          <w:rFonts w:ascii="Times New Roman" w:eastAsia="Arial" w:hAnsi="Times New Roman" w:cs="Times New Roman"/>
          <w:color w:val="auto"/>
          <w:sz w:val="24"/>
          <w:szCs w:val="24"/>
        </w:rPr>
        <w:t>e,</w:t>
      </w:r>
      <w:r w:rsidR="00D70F15" w:rsidRPr="00472E33">
        <w:rPr>
          <w:rFonts w:ascii="Times New Roman" w:eastAsia="Arial" w:hAnsi="Times New Roman" w:cs="Times New Roman"/>
          <w:color w:val="auto"/>
          <w:sz w:val="24"/>
          <w:szCs w:val="24"/>
        </w:rPr>
        <w:t xml:space="preserve"> </w:t>
      </w:r>
      <w:r w:rsidR="0056146D" w:rsidRPr="00472E33">
        <w:rPr>
          <w:rFonts w:ascii="Times New Roman" w:eastAsia="Arial" w:hAnsi="Times New Roman" w:cs="Times New Roman"/>
          <w:color w:val="auto"/>
          <w:sz w:val="24"/>
          <w:szCs w:val="24"/>
        </w:rPr>
        <w:t xml:space="preserve">que </w:t>
      </w:r>
      <w:r w:rsidR="001C5E07" w:rsidRPr="00472E33">
        <w:rPr>
          <w:rFonts w:ascii="Times New Roman" w:eastAsia="Arial" w:hAnsi="Times New Roman" w:cs="Times New Roman"/>
          <w:color w:val="auto"/>
          <w:sz w:val="24"/>
          <w:szCs w:val="24"/>
        </w:rPr>
        <w:t>auxili</w:t>
      </w:r>
      <w:r w:rsidR="0056146D" w:rsidRPr="00472E33">
        <w:rPr>
          <w:rFonts w:ascii="Times New Roman" w:eastAsia="Arial" w:hAnsi="Times New Roman" w:cs="Times New Roman"/>
          <w:color w:val="auto"/>
          <w:sz w:val="24"/>
          <w:szCs w:val="24"/>
        </w:rPr>
        <w:t>am</w:t>
      </w:r>
      <w:r w:rsidR="001C5E07" w:rsidRPr="00472E33">
        <w:rPr>
          <w:rFonts w:ascii="Times New Roman" w:eastAsia="Arial" w:hAnsi="Times New Roman" w:cs="Times New Roman"/>
          <w:color w:val="auto"/>
          <w:sz w:val="24"/>
          <w:szCs w:val="24"/>
        </w:rPr>
        <w:t xml:space="preserve"> na cicatrização</w:t>
      </w:r>
      <w:r w:rsidR="00E42441" w:rsidRPr="00472E33">
        <w:rPr>
          <w:rFonts w:ascii="Times New Roman" w:eastAsia="Arial" w:hAnsi="Times New Roman" w:cs="Times New Roman"/>
          <w:color w:val="auto"/>
          <w:sz w:val="24"/>
          <w:szCs w:val="24"/>
        </w:rPr>
        <w:t>,</w:t>
      </w:r>
      <w:r w:rsidR="00D70F15" w:rsidRPr="00472E33">
        <w:rPr>
          <w:rFonts w:ascii="Times New Roman" w:eastAsia="Arial" w:hAnsi="Times New Roman" w:cs="Times New Roman"/>
          <w:color w:val="auto"/>
          <w:sz w:val="24"/>
          <w:szCs w:val="24"/>
        </w:rPr>
        <w:t xml:space="preserve"> </w:t>
      </w:r>
      <w:r w:rsidR="0056146D" w:rsidRPr="00472E33">
        <w:rPr>
          <w:rFonts w:ascii="Times New Roman" w:eastAsia="Arial" w:hAnsi="Times New Roman" w:cs="Times New Roman"/>
          <w:color w:val="auto"/>
          <w:sz w:val="24"/>
          <w:szCs w:val="24"/>
        </w:rPr>
        <w:t>diminuem a inflação local e provocam um efeito analgésico</w:t>
      </w:r>
      <w:r w:rsidR="001E32ED" w:rsidRPr="00472E33">
        <w:rPr>
          <w:rFonts w:ascii="Times New Roman" w:eastAsia="Arial" w:hAnsi="Times New Roman" w:cs="Times New Roman"/>
          <w:color w:val="auto"/>
          <w:sz w:val="24"/>
          <w:szCs w:val="24"/>
        </w:rPr>
        <w:t xml:space="preserve"> local</w:t>
      </w:r>
      <w:r w:rsidR="00D70F15" w:rsidRPr="00472E33">
        <w:rPr>
          <w:rFonts w:ascii="Times New Roman" w:eastAsia="Arial" w:hAnsi="Times New Roman" w:cs="Times New Roman"/>
          <w:color w:val="auto"/>
          <w:sz w:val="24"/>
          <w:szCs w:val="24"/>
        </w:rPr>
        <w:t>.</w:t>
      </w:r>
      <w:r w:rsidR="001E32ED" w:rsidRPr="00472E33">
        <w:rPr>
          <w:rFonts w:ascii="Times New Roman" w:hAnsi="Times New Roman" w:cs="Times New Roman"/>
          <w:color w:val="auto"/>
          <w:sz w:val="24"/>
          <w:szCs w:val="24"/>
        </w:rPr>
        <w:t xml:space="preserve"> </w:t>
      </w:r>
      <w:r w:rsidR="00A355CB" w:rsidRPr="00472E33">
        <w:rPr>
          <w:rFonts w:ascii="Times New Roman" w:hAnsi="Times New Roman" w:cs="Times New Roman"/>
          <w:color w:val="auto"/>
          <w:sz w:val="24"/>
          <w:szCs w:val="24"/>
        </w:rPr>
        <w:t xml:space="preserve"> </w:t>
      </w:r>
    </w:p>
    <w:p w14:paraId="01661B19" w14:textId="354946E4" w:rsidR="00780A87" w:rsidRPr="00472E33" w:rsidRDefault="00925A77" w:rsidP="001E32ED">
      <w:pPr>
        <w:pStyle w:val="CorpoA"/>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O nosso grupo possui uma vasta experiência com a utilização do transplante autólogo de CMMO em outras doenças osteomusculares com bons resultados </w:t>
      </w:r>
      <w:r w:rsidRPr="00472E33">
        <w:rPr>
          <w:rFonts w:ascii="Times New Roman" w:eastAsia="Arial" w:hAnsi="Times New Roman" w:cs="Times New Roman"/>
          <w:color w:val="auto"/>
          <w:sz w:val="24"/>
          <w:szCs w:val="24"/>
        </w:rPr>
        <w:fldChar w:fldCharType="begin"/>
      </w:r>
      <w:r w:rsidRPr="00472E33">
        <w:rPr>
          <w:rFonts w:ascii="Times New Roman" w:eastAsia="Arial" w:hAnsi="Times New Roman" w:cs="Times New Roman"/>
          <w:color w:val="auto"/>
          <w:sz w:val="24"/>
          <w:szCs w:val="24"/>
        </w:rPr>
        <w:instrText xml:space="preserve"> ADDIN ZOTERO_ITEM CSL_CITATION {"citationID":"a1m1k14403g","properties":{"formattedCitation":"(Daltro et al., 2018b, 2015)","plainCitation":"(Daltro et al., 2018b, 2015)","noteIndex":0},"citationItems":[{"id":474,"uris":["http://zotero.org/users/5419827/items/ZXJZA3LG"],"uri":["http://zotero.org/users/5419827/items/ZXJZA3LG"],"itemData":{"id":474,"type":"article-journal","abstract":"BACKGROUND: The purpose of our study was to evaluate safety, feasibility and clinical results of bone marrow mononuclear cell (BMC) implantation for early-stage osteonecrosis of the knee (OK) secondary to sickle cell disease.\nMETHODS: Thirty-three SCD patients (45 knees) with OK treated with BMC implantation in the osteonecrotic lesion were clinically and functionally evaluated through the American Knee Society Clinical Score (KSS), Knee Functional Score (KFS) and Numeric Rating Scale (NRS) pain score. MRI and radiographic examinations of the knee were assessed during a period of five years after intervention.\nRESULTS: No complications or serious adverse event were associated with BMC implantation. From preoperative assessment to the latest follow-up, there was a significant (p &lt; 0.001) improvement of clinical KSS (64.3 ± 9.7, range: 45-80 and 2.2 ± 4.1, range: 84-100, respectively), KFS (44.5 ± 8.0, range: 30-55 and 91.6 ± 5.8, range: 80-100, respectively) and reduction of NRS pain score (6.7 ± 1.2, range: 4-9 and 3.4 ± 1.0, range: 2-5, respectively). In total, 87% of patients (29/33) consistently experienced improvements in joint function and activity level as compared to preoperative score. No patient had additional surgery following BMC implantation. Radiographic assessment showed joint preservation and no progression to subchondral collapse at most recent follow-up.\nCONCLUSIONS: The technique of BMC implantation is a promising, relatively simple and safe procedure for OK in SCD patients. Larger and long-term controlled trials are needed to support its clinical effectiveness.\nTRIAL REGISTRATION: ClinicalTrials.gov NCT02448121 . Retrospectively registered 19 May 2015.","container-title":"BMC musculoskeletal disorders","DOI":"10.1186/s12891-018-2067-x","ISSN":"1471-2474","issue":"1","journalAbbreviation":"BMC Musculoskelet Disord","language":"eng","note":"PMID: 29788942\nPMCID: PMC5964644","page":"158","source":"PubMed","title":"Use of autologous bone marrow stem cell implantation for osteonecrosis of the knee in sickle cell disease: a preliminary report","title-short":"Use of autologous bone marrow stem cell implantation for osteonecrosis of the knee in sickle cell disease","volume":"19","author":[{"family":"Daltro","given":"Gildasio"},{"family":"Franco","given":"Bruno Adelmo"},{"family":"Faleiro","given":"Thiago Batista"},{"family":"Rosário","given":"Davi Araujo Veiga"},{"family":"Daltro","given":"Paula Braga"},{"family":"Meyer","given":"Roberto"},{"family":"Fortuna","given":"Vitor"}],"issued":{"date-parts":[["2018",5,22]]}},"label":"page"},{"id":459,"uris":["http://zotero.org/users/5419827/items/TUEYM757"],"uri":["http://zotero.org/users/5419827/items/TUEYM757"],"itemData":{"id":459,"type":"article-journal","abstract":"INTRODUCTION: Stem cell therapy with bone marrow-derived mononuclear cells (BMMCs) is an option for improving joint function in osteonecrosis of the femoral head (ONFH). Bone marrow-derived mesenchymal stromal cell (MSC) numbers and their osteogenic differentiation are decreased in patients with ONFH. However, whether this decrease also extends to the early stages of ONFH in sickle cell disease (SCD) is still unclear.\nMETHODS: We conducted a phase I/II, non-controlled study to determine efficacy and safety of BMMC implantation using a minimally invasive technique in SCD patients with ONFH. Eighty-nine patients were recruited and followed up for 60 months after surgery. Clinical and radiographic findings were assessed, and data were completed by in vitro analysis.\nRESULTS: At the final follow-up (60 months) there was a significant improvement in clinical joint symptoms and pain relief as measured by the Harris Hip Score (P = 0.0005). In addition, after the BMMC implantation procedure, radiographic assessment showed disease stabilization and only 3.7 % of the treated patients did not achieve a satisfactory clinical result. The amount of fibroblast colony-forming units was 28.2 ± 13.9 per 1 million BMMCs after concentration. Flow cytometry analysis showed a significantly higher number of hematopoietic stem/endothelial progenitor cell markers in concentrated BMMCs when compared with bone marrow aspirate, indicating an enrichment of these cell types. Isolated MSCs from SCD patients with pre-collapse ONFH maintained the replicative capacity without significant loss of their specific biomolecular characteristics, multi-differentiation potential, and osteogenic differentiation activities. Cytokines and growth factors (interleukin-8, transforming growth factor-beta, stromal cell-derived factor-1alpha and vascular endothelial growth factor) that mediate endogenous bone regeneration were also produced by expanded MSCs from SCD patients.\nCONCLUSION: The autologous BMMC implantation with a minimally invasive technique resulted in significant pain relief and halted the progression of early stages of ONFH in SCD patients. MSCs from SCD patients display biological properties that may add to the efficiency of surgical treatment in ONFH. In summary, our results indicate that infusion of BMMCs enriched with stem/progenitor cells is a safe and effective treatment for the early stages of ONFH in SCD patients.\nTRIAL REGISTRATION: ClinicalTrials.gov NCT02448121; registered 15 May 2015.","container-title":"Stem Cell Research &amp; Therapy","DOI":"10.1186/s13287-015-0105-2","ISSN":"1757-6512","journalAbbreviation":"Stem Cell Res Ther","language":"eng","note":"PMID: 26021713\nPMCID: PMC4465459","page":"110","source":"PubMed","title":"Efficacy of autologous stem cell-based therapy for osteonecrosis of the femoral head in sickle cell disease: a five-year follow-up study","title-short":"Efficacy of autologous stem cell-based therapy for osteonecrosis of the femoral head in sickle cell disease","volume":"6","author":[{"family":"Daltro","given":"Gildasio Cerqueira"},{"family":"Fortuna","given":"Vitor"},{"family":"Souza","given":"Eliane Silva","non-dropping-particle":"de"},{"family":"Salles","given":"Marcela Miranda"},{"family":"Carreira","given":"Ana Claudia"},{"family":"Meyer","given":"Roberto"},{"family":"Freire","given":"Songeli Menezes"},{"family":"Borojevic","given":"Radovan"}],"issued":{"date-parts":[["2015",5,29]]}},"label":"page"}],"schema":"https://github.com/citation-style-language/schema/raw/master/csl-citation.json"} </w:instrText>
      </w:r>
      <w:r w:rsidRPr="00472E33">
        <w:rPr>
          <w:rFonts w:ascii="Times New Roman" w:eastAsia="Arial" w:hAnsi="Times New Roman" w:cs="Times New Roman"/>
          <w:color w:val="auto"/>
          <w:sz w:val="24"/>
          <w:szCs w:val="24"/>
        </w:rPr>
        <w:fldChar w:fldCharType="separate"/>
      </w:r>
      <w:r w:rsidRPr="00472E33">
        <w:rPr>
          <w:rFonts w:ascii="Times New Roman" w:hAnsi="Times New Roman" w:cs="Times New Roman"/>
          <w:color w:val="auto"/>
          <w:sz w:val="24"/>
          <w:szCs w:val="24"/>
        </w:rPr>
        <w:t>(</w:t>
      </w:r>
      <w:r w:rsidR="00E42441" w:rsidRPr="00472E33">
        <w:rPr>
          <w:rFonts w:ascii="Times New Roman" w:hAnsi="Times New Roman" w:cs="Times New Roman"/>
          <w:color w:val="auto"/>
          <w:sz w:val="24"/>
          <w:szCs w:val="24"/>
        </w:rPr>
        <w:t xml:space="preserve">DALTRO </w:t>
      </w:r>
      <w:r w:rsidRPr="00472E33">
        <w:rPr>
          <w:rFonts w:ascii="Times New Roman" w:hAnsi="Times New Roman" w:cs="Times New Roman"/>
          <w:i/>
          <w:iCs/>
          <w:color w:val="auto"/>
          <w:sz w:val="24"/>
          <w:szCs w:val="24"/>
        </w:rPr>
        <w:t>et al.</w:t>
      </w:r>
      <w:r w:rsidRPr="00472E33">
        <w:rPr>
          <w:rFonts w:ascii="Times New Roman" w:hAnsi="Times New Roman" w:cs="Times New Roman"/>
          <w:color w:val="auto"/>
          <w:sz w:val="24"/>
          <w:szCs w:val="24"/>
        </w:rPr>
        <w:t>, 2018b, 2015)</w:t>
      </w:r>
      <w:r w:rsidRPr="00472E33">
        <w:rPr>
          <w:rFonts w:ascii="Times New Roman" w:eastAsia="Arial" w:hAnsi="Times New Roman" w:cs="Times New Roman"/>
          <w:color w:val="auto"/>
          <w:sz w:val="24"/>
          <w:szCs w:val="24"/>
        </w:rPr>
        <w:fldChar w:fldCharType="end"/>
      </w:r>
      <w:r w:rsidR="00CA2C35" w:rsidRPr="00472E33">
        <w:rPr>
          <w:rFonts w:ascii="Times New Roman" w:eastAsia="Arial" w:hAnsi="Times New Roman" w:cs="Times New Roman"/>
          <w:color w:val="auto"/>
          <w:sz w:val="24"/>
          <w:szCs w:val="24"/>
        </w:rPr>
        <w:t>.</w:t>
      </w:r>
      <w:r w:rsidR="001313E6" w:rsidRPr="00472E33">
        <w:rPr>
          <w:rFonts w:ascii="Times New Roman" w:eastAsia="Arial" w:hAnsi="Times New Roman" w:cs="Times New Roman"/>
          <w:color w:val="auto"/>
          <w:sz w:val="24"/>
          <w:szCs w:val="24"/>
        </w:rPr>
        <w:t xml:space="preserve"> </w:t>
      </w:r>
      <w:r w:rsidR="00E42441" w:rsidRPr="00472E33">
        <w:rPr>
          <w:rFonts w:ascii="Times New Roman" w:eastAsia="Arial" w:hAnsi="Times New Roman" w:cs="Times New Roman"/>
          <w:color w:val="auto"/>
          <w:sz w:val="24"/>
          <w:szCs w:val="24"/>
        </w:rPr>
        <w:t>Nesta seção</w:t>
      </w:r>
      <w:r w:rsidR="001313E6" w:rsidRPr="00472E33">
        <w:rPr>
          <w:rFonts w:ascii="Times New Roman" w:eastAsia="Arial" w:hAnsi="Times New Roman" w:cs="Times New Roman"/>
          <w:color w:val="auto"/>
          <w:sz w:val="24"/>
          <w:szCs w:val="24"/>
        </w:rPr>
        <w:t>, apresentamos um estudo fase I / II de 13 pacientes que foram acompanhados</w:t>
      </w:r>
      <w:r w:rsidR="00E42441" w:rsidRPr="00472E33">
        <w:rPr>
          <w:rFonts w:ascii="Times New Roman" w:eastAsia="Arial" w:hAnsi="Times New Roman" w:cs="Times New Roman"/>
          <w:color w:val="auto"/>
          <w:sz w:val="24"/>
          <w:szCs w:val="24"/>
        </w:rPr>
        <w:t>,</w:t>
      </w:r>
      <w:r w:rsidR="001313E6" w:rsidRPr="00472E33">
        <w:rPr>
          <w:rFonts w:ascii="Times New Roman" w:eastAsia="Arial" w:hAnsi="Times New Roman" w:cs="Times New Roman"/>
          <w:color w:val="auto"/>
          <w:sz w:val="24"/>
          <w:szCs w:val="24"/>
        </w:rPr>
        <w:t xml:space="preserve"> </w:t>
      </w:r>
      <w:r w:rsidR="00E15BB8" w:rsidRPr="00472E33">
        <w:rPr>
          <w:rFonts w:ascii="Times New Roman" w:eastAsia="Arial" w:hAnsi="Times New Roman" w:cs="Times New Roman"/>
          <w:color w:val="auto"/>
          <w:sz w:val="24"/>
          <w:szCs w:val="24"/>
        </w:rPr>
        <w:t>clínica</w:t>
      </w:r>
      <w:r w:rsidR="001313E6" w:rsidRPr="00472E33">
        <w:rPr>
          <w:rFonts w:ascii="Times New Roman" w:eastAsia="Arial" w:hAnsi="Times New Roman" w:cs="Times New Roman"/>
          <w:color w:val="auto"/>
          <w:sz w:val="24"/>
          <w:szCs w:val="24"/>
        </w:rPr>
        <w:t xml:space="preserve"> e radiologicamente</w:t>
      </w:r>
      <w:r w:rsidR="00E42441" w:rsidRPr="00472E33">
        <w:rPr>
          <w:rFonts w:ascii="Times New Roman" w:eastAsia="Arial" w:hAnsi="Times New Roman" w:cs="Times New Roman"/>
          <w:color w:val="auto"/>
          <w:sz w:val="24"/>
          <w:szCs w:val="24"/>
        </w:rPr>
        <w:t>,</w:t>
      </w:r>
      <w:r w:rsidR="001313E6" w:rsidRPr="00472E33">
        <w:rPr>
          <w:rFonts w:ascii="Times New Roman" w:eastAsia="Arial" w:hAnsi="Times New Roman" w:cs="Times New Roman"/>
          <w:color w:val="auto"/>
          <w:sz w:val="24"/>
          <w:szCs w:val="24"/>
        </w:rPr>
        <w:t xml:space="preserve"> por 1 ano após o procedimento.</w:t>
      </w:r>
      <w:r w:rsidR="00F06DCC" w:rsidRPr="00472E33">
        <w:rPr>
          <w:rFonts w:ascii="Times New Roman" w:eastAsia="Arial" w:hAnsi="Times New Roman" w:cs="Times New Roman"/>
          <w:color w:val="auto"/>
          <w:sz w:val="24"/>
          <w:szCs w:val="24"/>
        </w:rPr>
        <w:t xml:space="preserve"> Até onde sabemos,</w:t>
      </w:r>
      <w:r w:rsidR="00D70F15" w:rsidRPr="00472E33">
        <w:rPr>
          <w:rFonts w:ascii="Times New Roman" w:hAnsi="Times New Roman" w:cs="Times New Roman"/>
          <w:color w:val="auto"/>
          <w:sz w:val="24"/>
          <w:szCs w:val="24"/>
        </w:rPr>
        <w:t xml:space="preserve"> </w:t>
      </w:r>
      <w:r w:rsidR="00F06DCC" w:rsidRPr="00472E33">
        <w:rPr>
          <w:rFonts w:ascii="Times New Roman" w:eastAsia="Arial" w:hAnsi="Times New Roman" w:cs="Times New Roman"/>
          <w:color w:val="auto"/>
          <w:sz w:val="24"/>
          <w:szCs w:val="24"/>
        </w:rPr>
        <w:t>e</w:t>
      </w:r>
      <w:r w:rsidR="00E42441" w:rsidRPr="00472E33">
        <w:rPr>
          <w:rFonts w:ascii="Times New Roman" w:eastAsia="Arial" w:hAnsi="Times New Roman" w:cs="Times New Roman"/>
          <w:color w:val="auto"/>
          <w:sz w:val="24"/>
          <w:szCs w:val="24"/>
        </w:rPr>
        <w:t xml:space="preserve">ste </w:t>
      </w:r>
      <w:r w:rsidR="00E42441" w:rsidRPr="00472E33">
        <w:rPr>
          <w:rFonts w:ascii="Times New Roman" w:eastAsia="Arial" w:hAnsi="Times New Roman" w:cs="Times New Roman"/>
          <w:color w:val="auto"/>
          <w:sz w:val="24"/>
          <w:szCs w:val="24"/>
        </w:rPr>
        <w:lastRenderedPageBreak/>
        <w:t>foi</w:t>
      </w:r>
      <w:r w:rsidR="00A355CB" w:rsidRPr="00472E33">
        <w:rPr>
          <w:rFonts w:ascii="Times New Roman" w:eastAsia="Arial" w:hAnsi="Times New Roman" w:cs="Times New Roman"/>
          <w:color w:val="auto"/>
          <w:sz w:val="24"/>
          <w:szCs w:val="24"/>
        </w:rPr>
        <w:t xml:space="preserve"> o primeiro estudo em que a infusão de concentrado de CMMO foi administrado no osso </w:t>
      </w:r>
      <w:proofErr w:type="spellStart"/>
      <w:r w:rsidR="00A355CB" w:rsidRPr="00472E33">
        <w:rPr>
          <w:rFonts w:ascii="Times New Roman" w:eastAsia="Arial" w:hAnsi="Times New Roman" w:cs="Times New Roman"/>
          <w:color w:val="auto"/>
          <w:sz w:val="24"/>
          <w:szCs w:val="24"/>
        </w:rPr>
        <w:t>subcondral</w:t>
      </w:r>
      <w:proofErr w:type="spellEnd"/>
      <w:r w:rsidR="00A355CB" w:rsidRPr="00472E33">
        <w:rPr>
          <w:rFonts w:ascii="Times New Roman" w:eastAsia="Arial" w:hAnsi="Times New Roman" w:cs="Times New Roman"/>
          <w:color w:val="auto"/>
          <w:sz w:val="24"/>
          <w:szCs w:val="24"/>
        </w:rPr>
        <w:t xml:space="preserve"> de pacientes com graus iniciais de </w:t>
      </w:r>
      <w:r w:rsidR="00F430E2" w:rsidRPr="00472E33">
        <w:rPr>
          <w:rFonts w:ascii="Times New Roman" w:eastAsia="Arial" w:hAnsi="Times New Roman" w:cs="Times New Roman"/>
          <w:color w:val="auto"/>
          <w:sz w:val="24"/>
          <w:szCs w:val="24"/>
        </w:rPr>
        <w:t>OA</w:t>
      </w:r>
      <w:r w:rsidR="00F06DCC" w:rsidRPr="00472E33">
        <w:rPr>
          <w:rFonts w:ascii="Times New Roman" w:eastAsia="Arial" w:hAnsi="Times New Roman" w:cs="Times New Roman"/>
          <w:color w:val="auto"/>
          <w:sz w:val="24"/>
          <w:szCs w:val="24"/>
        </w:rPr>
        <w:t xml:space="preserve"> primária</w:t>
      </w:r>
      <w:r w:rsidR="00A355CB" w:rsidRPr="00472E33">
        <w:rPr>
          <w:rFonts w:ascii="Times New Roman" w:hAnsi="Times New Roman" w:cs="Times New Roman"/>
          <w:color w:val="auto"/>
          <w:sz w:val="24"/>
          <w:szCs w:val="24"/>
        </w:rPr>
        <w:t>.</w:t>
      </w:r>
      <w:r w:rsidR="001E32ED" w:rsidRPr="00472E33">
        <w:rPr>
          <w:rFonts w:ascii="Times New Roman" w:hAnsi="Times New Roman" w:cs="Times New Roman"/>
          <w:color w:val="auto"/>
          <w:sz w:val="24"/>
          <w:szCs w:val="24"/>
        </w:rPr>
        <w:t xml:space="preserve"> Agir no estágio ainda inicial dessa desordem pode ser crucial para retardar a progressão da doença e evitar a</w:t>
      </w:r>
      <w:r w:rsidR="00E13B69" w:rsidRPr="00472E33">
        <w:rPr>
          <w:rFonts w:ascii="Times New Roman" w:hAnsi="Times New Roman" w:cs="Times New Roman"/>
          <w:color w:val="auto"/>
          <w:sz w:val="24"/>
          <w:szCs w:val="24"/>
        </w:rPr>
        <w:t xml:space="preserve"> ATJ</w:t>
      </w:r>
      <w:r w:rsidR="001E32ED" w:rsidRPr="00472E33">
        <w:rPr>
          <w:rFonts w:ascii="Times New Roman" w:hAnsi="Times New Roman" w:cs="Times New Roman"/>
          <w:color w:val="auto"/>
          <w:sz w:val="24"/>
          <w:szCs w:val="24"/>
        </w:rPr>
        <w:t>.</w:t>
      </w:r>
      <w:r w:rsidR="00CA2C35" w:rsidRPr="00472E33">
        <w:rPr>
          <w:rFonts w:ascii="Times New Roman" w:eastAsia="Arial" w:hAnsi="Times New Roman" w:cs="Times New Roman"/>
          <w:color w:val="auto"/>
          <w:sz w:val="24"/>
          <w:szCs w:val="24"/>
        </w:rPr>
        <w:t xml:space="preserve"> </w:t>
      </w:r>
      <w:r w:rsidR="00B17153" w:rsidRPr="00472E33">
        <w:rPr>
          <w:rFonts w:ascii="Times New Roman" w:eastAsia="Arial" w:hAnsi="Times New Roman" w:cs="Times New Roman"/>
          <w:color w:val="auto"/>
          <w:sz w:val="24"/>
          <w:szCs w:val="24"/>
        </w:rPr>
        <w:t xml:space="preserve">Este estudo preliminar foi realizado para fornecer dados que poderiam facilitar um ensaio clínico randomizado, cego, e controlado para determinar se </w:t>
      </w:r>
      <w:r w:rsidR="00CA2C35" w:rsidRPr="00472E33">
        <w:rPr>
          <w:rFonts w:ascii="Times New Roman" w:eastAsia="Arial" w:hAnsi="Times New Roman" w:cs="Times New Roman"/>
          <w:color w:val="auto"/>
          <w:sz w:val="24"/>
          <w:szCs w:val="24"/>
        </w:rPr>
        <w:t xml:space="preserve">essa técnica </w:t>
      </w:r>
      <w:r w:rsidR="00B17153" w:rsidRPr="00472E33">
        <w:rPr>
          <w:rFonts w:ascii="Times New Roman" w:eastAsia="Arial" w:hAnsi="Times New Roman" w:cs="Times New Roman"/>
          <w:color w:val="auto"/>
          <w:sz w:val="24"/>
          <w:szCs w:val="24"/>
        </w:rPr>
        <w:t>é segu</w:t>
      </w:r>
      <w:r w:rsidR="000963B8" w:rsidRPr="00472E33">
        <w:rPr>
          <w:rFonts w:ascii="Times New Roman" w:eastAsia="Arial" w:hAnsi="Times New Roman" w:cs="Times New Roman"/>
          <w:color w:val="auto"/>
          <w:sz w:val="24"/>
          <w:szCs w:val="24"/>
        </w:rPr>
        <w:t>r</w:t>
      </w:r>
      <w:r w:rsidR="00CA2C35" w:rsidRPr="00472E33">
        <w:rPr>
          <w:rFonts w:ascii="Times New Roman" w:eastAsia="Arial" w:hAnsi="Times New Roman" w:cs="Times New Roman"/>
          <w:color w:val="auto"/>
          <w:sz w:val="24"/>
          <w:szCs w:val="24"/>
        </w:rPr>
        <w:t>a</w:t>
      </w:r>
      <w:r w:rsidR="00B17153" w:rsidRPr="00472E33">
        <w:rPr>
          <w:rFonts w:ascii="Times New Roman" w:eastAsia="Arial" w:hAnsi="Times New Roman" w:cs="Times New Roman"/>
          <w:color w:val="auto"/>
          <w:sz w:val="24"/>
          <w:szCs w:val="24"/>
        </w:rPr>
        <w:t xml:space="preserve"> e eficaz. </w:t>
      </w:r>
    </w:p>
    <w:p w14:paraId="62880303" w14:textId="32C3176A" w:rsidR="00925A77" w:rsidRPr="00472E33" w:rsidRDefault="00B17153" w:rsidP="001E32ED">
      <w:pPr>
        <w:pStyle w:val="CorpoA"/>
        <w:spacing w:line="360" w:lineRule="auto"/>
        <w:ind w:right="-7" w:firstLine="709"/>
        <w:jc w:val="both"/>
        <w:rPr>
          <w:rFonts w:ascii="Times New Roman" w:hAnsi="Times New Roman" w:cs="Times New Roman"/>
          <w:color w:val="auto"/>
          <w:sz w:val="24"/>
          <w:szCs w:val="24"/>
        </w:rPr>
      </w:pPr>
      <w:r w:rsidRPr="00472E33">
        <w:rPr>
          <w:rFonts w:ascii="Times New Roman" w:eastAsia="Arial" w:hAnsi="Times New Roman" w:cs="Times New Roman"/>
          <w:color w:val="auto"/>
          <w:sz w:val="24"/>
          <w:szCs w:val="24"/>
        </w:rPr>
        <w:t xml:space="preserve">Como achado principal </w:t>
      </w:r>
      <w:r w:rsidR="00E42441" w:rsidRPr="00472E33">
        <w:rPr>
          <w:rFonts w:ascii="Times New Roman" w:eastAsia="Arial" w:hAnsi="Times New Roman" w:cs="Times New Roman"/>
          <w:color w:val="auto"/>
          <w:sz w:val="24"/>
          <w:szCs w:val="24"/>
        </w:rPr>
        <w:t xml:space="preserve">desse </w:t>
      </w:r>
      <w:r w:rsidRPr="00472E33">
        <w:rPr>
          <w:rFonts w:ascii="Times New Roman" w:eastAsia="Arial" w:hAnsi="Times New Roman" w:cs="Times New Roman"/>
          <w:color w:val="auto"/>
          <w:sz w:val="24"/>
          <w:szCs w:val="24"/>
        </w:rPr>
        <w:t xml:space="preserve">estudo, observamos que os pacientes com </w:t>
      </w:r>
      <w:r w:rsidR="00F430E2" w:rsidRPr="00472E33">
        <w:rPr>
          <w:rFonts w:ascii="Times New Roman" w:eastAsia="Arial" w:hAnsi="Times New Roman" w:cs="Times New Roman"/>
          <w:color w:val="auto"/>
          <w:sz w:val="24"/>
          <w:szCs w:val="24"/>
        </w:rPr>
        <w:t>OA</w:t>
      </w:r>
      <w:r w:rsidRPr="00472E33">
        <w:rPr>
          <w:rFonts w:ascii="Times New Roman" w:eastAsia="Arial" w:hAnsi="Times New Roman" w:cs="Times New Roman"/>
          <w:color w:val="auto"/>
          <w:sz w:val="24"/>
          <w:szCs w:val="24"/>
        </w:rPr>
        <w:t xml:space="preserve"> de joelho KL grau 1 e 2, submetidos ao tratamento com terapia celular </w:t>
      </w:r>
      <w:proofErr w:type="spellStart"/>
      <w:r w:rsidRPr="00472E33">
        <w:rPr>
          <w:rFonts w:ascii="Times New Roman" w:eastAsia="Arial" w:hAnsi="Times New Roman" w:cs="Times New Roman"/>
          <w:color w:val="auto"/>
          <w:sz w:val="24"/>
          <w:szCs w:val="24"/>
        </w:rPr>
        <w:t>subcondral</w:t>
      </w:r>
      <w:proofErr w:type="spellEnd"/>
      <w:r w:rsidR="00E42441"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apresentaram um alívio significativo dos sintomas de dor e melhora da função já nas três primeiras semanas após o procedimento. </w:t>
      </w:r>
      <w:r w:rsidR="000369C8" w:rsidRPr="00472E33">
        <w:rPr>
          <w:rFonts w:ascii="Times New Roman" w:eastAsia="Arial" w:hAnsi="Times New Roman" w:cs="Times New Roman"/>
          <w:color w:val="auto"/>
          <w:sz w:val="24"/>
          <w:szCs w:val="24"/>
        </w:rPr>
        <w:t xml:space="preserve">Evidenciamos uma redução significativa da EVA e melhoria do KOOS, WOMAC e SF-36 após o procedimento. </w:t>
      </w:r>
      <w:r w:rsidRPr="00472E33">
        <w:rPr>
          <w:rFonts w:ascii="Times New Roman" w:eastAsia="Arial" w:hAnsi="Times New Roman" w:cs="Times New Roman"/>
          <w:color w:val="auto"/>
          <w:sz w:val="24"/>
          <w:szCs w:val="24"/>
        </w:rPr>
        <w:t xml:space="preserve"> Os achados sugerem que os pacientes se beneficiaram com o procedimento e que mantiveram os resultados positivos por</w:t>
      </w:r>
      <w:r w:rsidR="00E42441"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pelo menos</w:t>
      </w:r>
      <w:r w:rsidR="00E42441"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12 meses sem necessidade do uso de outros medicamentos ou tratamentos. Não houve complicações ou eventos adversos graves.</w:t>
      </w:r>
      <w:r w:rsidR="00925A77" w:rsidRPr="00472E33">
        <w:rPr>
          <w:rFonts w:ascii="Times New Roman" w:eastAsia="Arial" w:hAnsi="Times New Roman" w:cs="Times New Roman"/>
          <w:color w:val="auto"/>
          <w:sz w:val="24"/>
          <w:szCs w:val="24"/>
        </w:rPr>
        <w:t xml:space="preserve"> Uma limitação da técnica</w:t>
      </w:r>
      <w:r w:rsidR="003F39D6" w:rsidRPr="00472E33">
        <w:rPr>
          <w:rFonts w:ascii="Times New Roman" w:eastAsia="Arial" w:hAnsi="Times New Roman" w:cs="Times New Roman"/>
          <w:color w:val="auto"/>
          <w:sz w:val="24"/>
          <w:szCs w:val="24"/>
        </w:rPr>
        <w:t xml:space="preserve"> </w:t>
      </w:r>
      <w:r w:rsidR="00925A77" w:rsidRPr="00472E33">
        <w:rPr>
          <w:rFonts w:ascii="Times New Roman" w:eastAsia="Arial" w:hAnsi="Times New Roman" w:cs="Times New Roman"/>
          <w:color w:val="auto"/>
          <w:sz w:val="24"/>
          <w:szCs w:val="24"/>
        </w:rPr>
        <w:t xml:space="preserve">está relacionada ao preparo do paciente, que envolve sedação e anestesia local devido à injeção no osso </w:t>
      </w:r>
      <w:proofErr w:type="spellStart"/>
      <w:r w:rsidR="00925A77" w:rsidRPr="00472E33">
        <w:rPr>
          <w:rFonts w:ascii="Times New Roman" w:eastAsia="Arial" w:hAnsi="Times New Roman" w:cs="Times New Roman"/>
          <w:color w:val="auto"/>
          <w:sz w:val="24"/>
          <w:szCs w:val="24"/>
        </w:rPr>
        <w:t>subcondral</w:t>
      </w:r>
      <w:proofErr w:type="spellEnd"/>
      <w:r w:rsidR="00925A77" w:rsidRPr="00472E33">
        <w:rPr>
          <w:rFonts w:ascii="Times New Roman" w:eastAsia="Arial" w:hAnsi="Times New Roman" w:cs="Times New Roman"/>
          <w:color w:val="auto"/>
          <w:sz w:val="24"/>
          <w:szCs w:val="24"/>
        </w:rPr>
        <w:t xml:space="preserve">. O uso de controle </w:t>
      </w:r>
      <w:proofErr w:type="spellStart"/>
      <w:r w:rsidR="00925A77" w:rsidRPr="00472E33">
        <w:rPr>
          <w:rFonts w:ascii="Times New Roman" w:eastAsia="Arial" w:hAnsi="Times New Roman" w:cs="Times New Roman"/>
          <w:color w:val="auto"/>
          <w:sz w:val="24"/>
          <w:szCs w:val="24"/>
        </w:rPr>
        <w:t>fluoroscópico</w:t>
      </w:r>
      <w:proofErr w:type="spellEnd"/>
      <w:r w:rsidR="00925A77" w:rsidRPr="00472E33">
        <w:rPr>
          <w:rFonts w:ascii="Times New Roman" w:eastAsia="Arial" w:hAnsi="Times New Roman" w:cs="Times New Roman"/>
          <w:color w:val="auto"/>
          <w:sz w:val="24"/>
          <w:szCs w:val="24"/>
        </w:rPr>
        <w:t xml:space="preserve"> também é necessário para uma administração adequada. Esses fatores, além do treinamento da equipe médica, tornam essa técnica mais demorada que uma injeção intra-articular convencional. O aumento da pressão dentro do osso pode acarretar dor 48 horas após o tratamento, portanto</w:t>
      </w:r>
      <w:r w:rsidR="00EC3A98" w:rsidRPr="00472E33">
        <w:rPr>
          <w:rFonts w:ascii="Times New Roman" w:eastAsia="Arial" w:hAnsi="Times New Roman" w:cs="Times New Roman"/>
          <w:color w:val="auto"/>
          <w:sz w:val="24"/>
          <w:szCs w:val="24"/>
        </w:rPr>
        <w:t>,</w:t>
      </w:r>
      <w:r w:rsidR="00925A77" w:rsidRPr="00472E33">
        <w:rPr>
          <w:rFonts w:ascii="Times New Roman" w:eastAsia="Arial" w:hAnsi="Times New Roman" w:cs="Times New Roman"/>
          <w:color w:val="auto"/>
          <w:sz w:val="24"/>
          <w:szCs w:val="24"/>
        </w:rPr>
        <w:t xml:space="preserve"> o paciente deve ser avisado dessa possibilidade.</w:t>
      </w:r>
    </w:p>
    <w:p w14:paraId="02C2440D" w14:textId="7CD1710A" w:rsidR="00911678" w:rsidRPr="00472E33" w:rsidRDefault="00B17153" w:rsidP="001E32ED">
      <w:pPr>
        <w:pStyle w:val="CorpoA"/>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 </w:t>
      </w:r>
      <w:r w:rsidR="00851250" w:rsidRPr="00472E33">
        <w:rPr>
          <w:rFonts w:ascii="Times New Roman" w:eastAsia="Arial" w:hAnsi="Times New Roman" w:cs="Times New Roman"/>
          <w:color w:val="auto"/>
          <w:sz w:val="24"/>
          <w:szCs w:val="24"/>
        </w:rPr>
        <w:t>Apesar de termos demonstrado que a terapia celular local com CMMO é capaz de reduzir a dor e melhorar a função desses pacientes</w:t>
      </w:r>
      <w:r w:rsidR="002F1843" w:rsidRPr="00472E33">
        <w:rPr>
          <w:rFonts w:ascii="Times New Roman" w:eastAsia="Arial" w:hAnsi="Times New Roman" w:cs="Times New Roman"/>
          <w:color w:val="auto"/>
          <w:sz w:val="24"/>
          <w:szCs w:val="24"/>
        </w:rPr>
        <w:t xml:space="preserve"> em comparação com as medidas basais</w:t>
      </w:r>
      <w:r w:rsidR="00851250" w:rsidRPr="00472E33">
        <w:rPr>
          <w:rFonts w:ascii="Times New Roman" w:eastAsia="Arial" w:hAnsi="Times New Roman" w:cs="Times New Roman"/>
          <w:color w:val="auto"/>
          <w:sz w:val="24"/>
          <w:szCs w:val="24"/>
        </w:rPr>
        <w:t xml:space="preserve">, </w:t>
      </w:r>
      <w:r w:rsidR="002F1843" w:rsidRPr="00472E33">
        <w:rPr>
          <w:rFonts w:ascii="Times New Roman" w:eastAsia="Arial" w:hAnsi="Times New Roman" w:cs="Times New Roman"/>
          <w:color w:val="auto"/>
          <w:sz w:val="24"/>
          <w:szCs w:val="24"/>
        </w:rPr>
        <w:t>observamos</w:t>
      </w:r>
      <w:r w:rsidR="00224212" w:rsidRPr="00472E33">
        <w:rPr>
          <w:rFonts w:ascii="Times New Roman" w:eastAsia="Arial" w:hAnsi="Times New Roman" w:cs="Times New Roman"/>
          <w:color w:val="auto"/>
          <w:sz w:val="24"/>
          <w:szCs w:val="24"/>
        </w:rPr>
        <w:t xml:space="preserve"> uma </w:t>
      </w:r>
      <w:r w:rsidR="00224212" w:rsidRPr="00472E33">
        <w:rPr>
          <w:rFonts w:ascii="Times New Roman" w:hAnsi="Times New Roman" w:cs="Times New Roman"/>
          <w:color w:val="auto"/>
          <w:sz w:val="24"/>
          <w:szCs w:val="24"/>
        </w:rPr>
        <w:t>diminuição gradativa dos efeitos</w:t>
      </w:r>
      <w:r w:rsidR="00851250" w:rsidRPr="00472E33">
        <w:rPr>
          <w:rFonts w:ascii="Times New Roman" w:eastAsia="Arial" w:hAnsi="Times New Roman" w:cs="Times New Roman"/>
          <w:color w:val="auto"/>
          <w:sz w:val="24"/>
          <w:szCs w:val="24"/>
        </w:rPr>
        <w:t xml:space="preserve"> </w:t>
      </w:r>
      <w:r w:rsidR="004754C7">
        <w:rPr>
          <w:rFonts w:ascii="Times New Roman" w:eastAsia="Arial" w:hAnsi="Times New Roman" w:cs="Times New Roman"/>
          <w:color w:val="auto"/>
          <w:sz w:val="24"/>
          <w:szCs w:val="24"/>
        </w:rPr>
        <w:t xml:space="preserve">terapêuticos </w:t>
      </w:r>
      <w:r w:rsidR="00200735" w:rsidRPr="00472E33">
        <w:rPr>
          <w:rFonts w:ascii="Times New Roman" w:eastAsia="Arial" w:hAnsi="Times New Roman" w:cs="Times New Roman"/>
          <w:color w:val="auto"/>
          <w:sz w:val="24"/>
          <w:szCs w:val="24"/>
        </w:rPr>
        <w:t>ao longo do</w:t>
      </w:r>
      <w:r w:rsidR="000369C8" w:rsidRPr="00472E33">
        <w:rPr>
          <w:rFonts w:ascii="Times New Roman" w:eastAsia="Arial" w:hAnsi="Times New Roman" w:cs="Times New Roman"/>
          <w:color w:val="auto"/>
          <w:sz w:val="24"/>
          <w:szCs w:val="24"/>
        </w:rPr>
        <w:t xml:space="preserve"> período de acompanhamento</w:t>
      </w:r>
      <w:r w:rsidR="00851250" w:rsidRPr="00472E33">
        <w:rPr>
          <w:rFonts w:ascii="Times New Roman" w:eastAsia="Arial" w:hAnsi="Times New Roman" w:cs="Times New Roman"/>
          <w:color w:val="auto"/>
          <w:sz w:val="24"/>
          <w:szCs w:val="24"/>
        </w:rPr>
        <w:t xml:space="preserve">. </w:t>
      </w:r>
      <w:r w:rsidR="007044EA" w:rsidRPr="00472E33">
        <w:rPr>
          <w:rFonts w:ascii="Times New Roman" w:eastAsia="Arial" w:hAnsi="Times New Roman" w:cs="Times New Roman"/>
          <w:color w:val="auto"/>
          <w:sz w:val="24"/>
          <w:szCs w:val="24"/>
        </w:rPr>
        <w:t xml:space="preserve">Um estudo </w:t>
      </w:r>
      <w:r w:rsidR="00911678" w:rsidRPr="00472E33">
        <w:rPr>
          <w:rFonts w:ascii="Times New Roman" w:eastAsia="Arial" w:hAnsi="Times New Roman" w:cs="Times New Roman"/>
          <w:color w:val="auto"/>
          <w:sz w:val="24"/>
          <w:szCs w:val="24"/>
        </w:rPr>
        <w:t xml:space="preserve">que utilizou </w:t>
      </w:r>
      <w:r w:rsidR="00217D84" w:rsidRPr="00472E33">
        <w:rPr>
          <w:rFonts w:ascii="Times New Roman" w:eastAsia="Arial" w:hAnsi="Times New Roman" w:cs="Times New Roman"/>
          <w:color w:val="auto"/>
          <w:sz w:val="24"/>
          <w:szCs w:val="24"/>
        </w:rPr>
        <w:t xml:space="preserve">infusão intra-articular de CMMO </w:t>
      </w:r>
      <w:r w:rsidR="007044EA" w:rsidRPr="00472E33">
        <w:rPr>
          <w:rFonts w:ascii="Times New Roman" w:eastAsia="Arial" w:hAnsi="Times New Roman" w:cs="Times New Roman"/>
          <w:color w:val="auto"/>
          <w:sz w:val="24"/>
          <w:szCs w:val="24"/>
        </w:rPr>
        <w:t xml:space="preserve">em </w:t>
      </w:r>
      <w:r w:rsidR="00217D84" w:rsidRPr="00472E33">
        <w:rPr>
          <w:rFonts w:ascii="Times New Roman" w:eastAsia="Arial" w:hAnsi="Times New Roman" w:cs="Times New Roman"/>
          <w:color w:val="auto"/>
          <w:sz w:val="24"/>
          <w:szCs w:val="24"/>
        </w:rPr>
        <w:t>uma pequena coorte de 6 pacientes</w:t>
      </w:r>
      <w:r w:rsidR="007044EA" w:rsidRPr="00472E33">
        <w:rPr>
          <w:rFonts w:ascii="Times New Roman" w:eastAsia="Arial" w:hAnsi="Times New Roman" w:cs="Times New Roman"/>
          <w:color w:val="auto"/>
          <w:sz w:val="24"/>
          <w:szCs w:val="24"/>
        </w:rPr>
        <w:t xml:space="preserve"> </w:t>
      </w:r>
      <w:r w:rsidR="00E22BD5" w:rsidRPr="00472E33">
        <w:rPr>
          <w:rFonts w:ascii="Times New Roman" w:eastAsia="Arial" w:hAnsi="Times New Roman" w:cs="Times New Roman"/>
          <w:color w:val="auto"/>
          <w:sz w:val="24"/>
          <w:szCs w:val="24"/>
        </w:rPr>
        <w:t xml:space="preserve">também </w:t>
      </w:r>
      <w:r w:rsidR="006A12C4" w:rsidRPr="00472E33">
        <w:rPr>
          <w:rFonts w:ascii="Times New Roman" w:eastAsia="Arial" w:hAnsi="Times New Roman" w:cs="Times New Roman"/>
          <w:color w:val="auto"/>
          <w:sz w:val="24"/>
          <w:szCs w:val="24"/>
        </w:rPr>
        <w:t>relat</w:t>
      </w:r>
      <w:r w:rsidR="00E22BD5" w:rsidRPr="00472E33">
        <w:rPr>
          <w:rFonts w:ascii="Times New Roman" w:eastAsia="Arial" w:hAnsi="Times New Roman" w:cs="Times New Roman"/>
          <w:color w:val="auto"/>
          <w:sz w:val="24"/>
          <w:szCs w:val="24"/>
        </w:rPr>
        <w:t>ou</w:t>
      </w:r>
      <w:r w:rsidR="006A12C4" w:rsidRPr="00472E33">
        <w:rPr>
          <w:rFonts w:ascii="Times New Roman" w:eastAsia="Arial" w:hAnsi="Times New Roman" w:cs="Times New Roman"/>
          <w:color w:val="auto"/>
          <w:sz w:val="24"/>
          <w:szCs w:val="24"/>
        </w:rPr>
        <w:t xml:space="preserve"> melhorias significativas na dor e na função (WOMAC) e</w:t>
      </w:r>
      <w:r w:rsidR="00911678" w:rsidRPr="00472E33">
        <w:rPr>
          <w:rFonts w:ascii="Times New Roman" w:eastAsia="Arial" w:hAnsi="Times New Roman" w:cs="Times New Roman"/>
          <w:color w:val="auto"/>
          <w:sz w:val="24"/>
          <w:szCs w:val="24"/>
        </w:rPr>
        <w:t>ntre</w:t>
      </w:r>
      <w:r w:rsidR="006A12C4" w:rsidRPr="00472E33">
        <w:rPr>
          <w:rFonts w:ascii="Times New Roman" w:eastAsia="Arial" w:hAnsi="Times New Roman" w:cs="Times New Roman"/>
          <w:color w:val="auto"/>
          <w:sz w:val="24"/>
          <w:szCs w:val="24"/>
        </w:rPr>
        <w:t xml:space="preserve"> 6 e 12 meses</w:t>
      </w:r>
      <w:r w:rsidR="00911678" w:rsidRPr="00472E33">
        <w:rPr>
          <w:rFonts w:ascii="Times New Roman" w:eastAsia="Arial" w:hAnsi="Times New Roman" w:cs="Times New Roman"/>
          <w:color w:val="auto"/>
          <w:sz w:val="24"/>
          <w:szCs w:val="24"/>
        </w:rPr>
        <w:t xml:space="preserve"> de acompanhamento</w:t>
      </w:r>
      <w:r w:rsidR="00E22BD5" w:rsidRPr="00472E33">
        <w:rPr>
          <w:rFonts w:ascii="Times New Roman" w:eastAsia="Arial" w:hAnsi="Times New Roman" w:cs="Times New Roman"/>
          <w:color w:val="auto"/>
          <w:sz w:val="24"/>
          <w:szCs w:val="24"/>
        </w:rPr>
        <w:t xml:space="preserve"> </w:t>
      </w:r>
      <w:r w:rsidR="00E22BD5" w:rsidRPr="00472E33">
        <w:rPr>
          <w:rFonts w:ascii="Times New Roman" w:eastAsia="Arial" w:hAnsi="Times New Roman" w:cs="Times New Roman"/>
          <w:color w:val="auto"/>
          <w:sz w:val="24"/>
          <w:szCs w:val="24"/>
        </w:rPr>
        <w:fldChar w:fldCharType="begin"/>
      </w:r>
      <w:r w:rsidR="00E22BD5" w:rsidRPr="00472E33">
        <w:rPr>
          <w:rFonts w:ascii="Times New Roman" w:eastAsia="Arial" w:hAnsi="Times New Roman" w:cs="Times New Roman"/>
          <w:color w:val="auto"/>
          <w:sz w:val="24"/>
          <w:szCs w:val="24"/>
        </w:rPr>
        <w:instrText xml:space="preserve"> ADDIN ZOTERO_ITEM CSL_CITATION {"citationID":"ajghmbpmbp","properties":{"formattedCitation":"(Mebarki et al., 2017)","plainCitation":"(Mebarki et al., 2017)","noteIndex":0},"citationItems":[{"id":521,"uris":["http://zotero.org/users/5419827/items/XRMBYH2U"],"uri":["http://zotero.org/users/5419827/items/XRMBYH2U"],"itemData":{"id":521,"type":"article-journal","abstract":"In order to induce an efﬁcient bone formation with human bone marrow mesenchymal stromal cells (hBMSC) associated to a scaffold, it is crucial to determine the key points of the hBMSC action after in vivo transplantation as well as the appropriate features of a scaffold. To this aim we compared the hBMSC behavior when grafted onto two biomaterials allowing different bone potential in vivo. The cancellous devitalized TutoplastÒ-processed bone (TPB) and the synthetic hydroxyapatite/b-tricalcium-phos phate (HA/bTCP) which give at 6 weeks 100% and 50% of bone formation respectively. We ﬁrst showed that hBMSC adhesion is two times favored on TPB in vitro and in vivo compared to HA/bTCP. Biomaterial structure analysis indicated that the better cell adhesion on TPB is associated to its higher and smooth open pore architecture as well as its content in collagen. Our 6 week time course analysis, showed using qPCR that only adherent cells are able to survive in vivo giving thus an advantage in term of cell number on TPB during the ﬁrst 4 weeks after graft. We then showed that grafted hBMSC survival is crucial as cells participate directly to bone formation and play a paracrine action via the secretion of hIGF1 and hRANKL which are known to regulate the bone formation and resorption pathways respectively. Altogether our results point out the importance of developing a smooth and open pore scaffold to optimize hBMSC adhesion and ensure cell survival in vivo as it is a prerequisite to potentiate their direct and paracrine functions.","container-title":"Acta Biomaterialia","DOI":"10.1016/j.actbio.2017.06.018","ISSN":"17427061","journalAbbreviation":"Acta Biomaterialia","language":"en","page":"94-107","source":"DOI.org (Crossref)","title":"Enhanced human bone marrow mesenchymal stromal cell adhesion on scaffolds promotes cell survival and bone formation","volume":"59","author":[{"family":"Mebarki","given":"Miryam"},{"family":"Coquelin","given":"Laura"},{"family":"Layrolle","given":"Pierre"},{"family":"Battaglia","given":"Séverine"},{"family":"Tossou","given":"Marine"},{"family":"Hernigou","given":"Philippe"},{"family":"Rouard","given":"Hélène"},{"family":"Chevallier","given":"Nathalie"}],"issued":{"date-parts":[["2017",9]]}}}],"schema":"https://github.com/citation-style-language/schema/raw/master/csl-citation.json"} </w:instrText>
      </w:r>
      <w:r w:rsidR="00E22BD5" w:rsidRPr="00472E33">
        <w:rPr>
          <w:rFonts w:ascii="Times New Roman" w:eastAsia="Arial" w:hAnsi="Times New Roman" w:cs="Times New Roman"/>
          <w:color w:val="auto"/>
          <w:sz w:val="24"/>
          <w:szCs w:val="24"/>
        </w:rPr>
        <w:fldChar w:fldCharType="separate"/>
      </w:r>
      <w:r w:rsidR="00E22BD5" w:rsidRPr="00472E33">
        <w:rPr>
          <w:rFonts w:ascii="Times New Roman" w:hAnsi="Times New Roman" w:cs="Times New Roman"/>
          <w:color w:val="auto"/>
          <w:sz w:val="24"/>
        </w:rPr>
        <w:t>(EMADEDIN et al., 2012)</w:t>
      </w:r>
      <w:r w:rsidR="00E22BD5" w:rsidRPr="00472E33">
        <w:rPr>
          <w:rFonts w:ascii="Times New Roman" w:eastAsia="Arial" w:hAnsi="Times New Roman" w:cs="Times New Roman"/>
          <w:color w:val="auto"/>
          <w:sz w:val="24"/>
          <w:szCs w:val="24"/>
        </w:rPr>
        <w:fldChar w:fldCharType="end"/>
      </w:r>
      <w:r w:rsidR="006A12C4" w:rsidRPr="00472E33">
        <w:rPr>
          <w:rFonts w:ascii="Times New Roman" w:eastAsia="Arial" w:hAnsi="Times New Roman" w:cs="Times New Roman"/>
          <w:color w:val="auto"/>
          <w:sz w:val="24"/>
          <w:szCs w:val="24"/>
        </w:rPr>
        <w:t xml:space="preserve">. </w:t>
      </w:r>
      <w:r w:rsidR="00217D84" w:rsidRPr="00472E33">
        <w:rPr>
          <w:rFonts w:ascii="Times New Roman" w:eastAsia="Arial" w:hAnsi="Times New Roman" w:cs="Times New Roman"/>
          <w:color w:val="auto"/>
          <w:sz w:val="24"/>
          <w:szCs w:val="24"/>
        </w:rPr>
        <w:t>No entanto, no</w:t>
      </w:r>
      <w:r w:rsidR="006A12C4" w:rsidRPr="00472E33">
        <w:rPr>
          <w:rFonts w:ascii="Times New Roman" w:eastAsia="Arial" w:hAnsi="Times New Roman" w:cs="Times New Roman"/>
          <w:color w:val="auto"/>
          <w:sz w:val="24"/>
          <w:szCs w:val="24"/>
        </w:rPr>
        <w:t xml:space="preserve"> longo prazo, entre 12 e 30 meses, as melhorias terapêuticas </w:t>
      </w:r>
      <w:r w:rsidR="00217D84" w:rsidRPr="00472E33">
        <w:rPr>
          <w:rFonts w:ascii="Times New Roman" w:eastAsia="Arial" w:hAnsi="Times New Roman" w:cs="Times New Roman"/>
          <w:color w:val="auto"/>
          <w:sz w:val="24"/>
          <w:szCs w:val="24"/>
        </w:rPr>
        <w:t xml:space="preserve">haviam </w:t>
      </w:r>
      <w:r w:rsidR="006A12C4" w:rsidRPr="00472E33">
        <w:rPr>
          <w:rFonts w:ascii="Times New Roman" w:eastAsia="Arial" w:hAnsi="Times New Roman" w:cs="Times New Roman"/>
          <w:color w:val="auto"/>
          <w:sz w:val="24"/>
          <w:szCs w:val="24"/>
        </w:rPr>
        <w:t>diminuí</w:t>
      </w:r>
      <w:r w:rsidR="00217D84" w:rsidRPr="00472E33">
        <w:rPr>
          <w:rFonts w:ascii="Times New Roman" w:eastAsia="Arial" w:hAnsi="Times New Roman" w:cs="Times New Roman"/>
          <w:color w:val="auto"/>
          <w:sz w:val="24"/>
          <w:szCs w:val="24"/>
        </w:rPr>
        <w:t>do</w:t>
      </w:r>
      <w:r w:rsidR="006A12C4" w:rsidRPr="00472E33">
        <w:rPr>
          <w:rFonts w:ascii="Times New Roman" w:eastAsia="Arial" w:hAnsi="Times New Roman" w:cs="Times New Roman"/>
          <w:color w:val="auto"/>
          <w:sz w:val="24"/>
          <w:szCs w:val="24"/>
        </w:rPr>
        <w:t xml:space="preserve"> em todos os indivíduos</w:t>
      </w:r>
      <w:r w:rsidR="007044EA" w:rsidRPr="00472E33">
        <w:rPr>
          <w:rFonts w:ascii="Times New Roman" w:eastAsia="Arial" w:hAnsi="Times New Roman" w:cs="Times New Roman"/>
          <w:color w:val="auto"/>
          <w:sz w:val="24"/>
          <w:szCs w:val="24"/>
        </w:rPr>
        <w:t xml:space="preserve"> </w:t>
      </w:r>
      <w:r w:rsidR="00E22BD5" w:rsidRPr="00472E33">
        <w:rPr>
          <w:rFonts w:ascii="Times New Roman" w:eastAsia="Arial" w:hAnsi="Times New Roman" w:cs="Times New Roman"/>
          <w:color w:val="auto"/>
          <w:sz w:val="24"/>
          <w:szCs w:val="24"/>
        </w:rPr>
        <w:fldChar w:fldCharType="begin"/>
      </w:r>
      <w:r w:rsidR="00E22BD5" w:rsidRPr="00472E33">
        <w:rPr>
          <w:rFonts w:ascii="Times New Roman" w:eastAsia="Arial" w:hAnsi="Times New Roman" w:cs="Times New Roman"/>
          <w:color w:val="auto"/>
          <w:sz w:val="24"/>
          <w:szCs w:val="24"/>
        </w:rPr>
        <w:instrText xml:space="preserve"> ADDIN ZOTERO_ITEM CSL_CITATION {"citationID":"ajghmbpmbp","properties":{"formattedCitation":"(Mebarki et al., 2017)","plainCitation":"(Mebarki et al., 2017)","noteIndex":0},"citationItems":[{"id":521,"uris":["http://zotero.org/users/5419827/items/XRMBYH2U"],"uri":["http://zotero.org/users/5419827/items/XRMBYH2U"],"itemData":{"id":521,"type":"article-journal","abstract":"In order to induce an efﬁcient bone formation with human bone marrow mesenchymal stromal cells (hBMSC) associated to a scaffold, it is crucial to determine the key points of the hBMSC action after in vivo transplantation as well as the appropriate features of a scaffold. To this aim we compared the hBMSC behavior when grafted onto two biomaterials allowing different bone potential in vivo. The cancellous devitalized TutoplastÒ-processed bone (TPB) and the synthetic hydroxyapatite/b-tricalcium-phos phate (HA/bTCP) which give at 6 weeks 100% and 50% of bone formation respectively. We ﬁrst showed that hBMSC adhesion is two times favored on TPB in vitro and in vivo compared to HA/bTCP. Biomaterial structure analysis indicated that the better cell adhesion on TPB is associated to its higher and smooth open pore architecture as well as its content in collagen. Our 6 week time course analysis, showed using qPCR that only adherent cells are able to survive in vivo giving thus an advantage in term of cell number on TPB during the ﬁrst 4 weeks after graft. We then showed that grafted hBMSC survival is crucial as cells participate directly to bone formation and play a paracrine action via the secretion of hIGF1 and hRANKL which are known to regulate the bone formation and resorption pathways respectively. Altogether our results point out the importance of developing a smooth and open pore scaffold to optimize hBMSC adhesion and ensure cell survival in vivo as it is a prerequisite to potentiate their direct and paracrine functions.","container-title":"Acta Biomaterialia","DOI":"10.1016/j.actbio.2017.06.018","ISSN":"17427061","journalAbbreviation":"Acta Biomaterialia","language":"en","page":"94-107","source":"DOI.org (Crossref)","title":"Enhanced human bone marrow mesenchymal stromal cell adhesion on scaffolds promotes cell survival and bone formation","volume":"59","author":[{"family":"Mebarki","given":"Miryam"},{"family":"Coquelin","given":"Laura"},{"family":"Layrolle","given":"Pierre"},{"family":"Battaglia","given":"Séverine"},{"family":"Tossou","given":"Marine"},{"family":"Hernigou","given":"Philippe"},{"family":"Rouard","given":"Hélène"},{"family":"Chevallier","given":"Nathalie"}],"issued":{"date-parts":[["2017",9]]}}}],"schema":"https://github.com/citation-style-language/schema/raw/master/csl-citation.json"} </w:instrText>
      </w:r>
      <w:r w:rsidR="00E22BD5" w:rsidRPr="00472E33">
        <w:rPr>
          <w:rFonts w:ascii="Times New Roman" w:eastAsia="Arial" w:hAnsi="Times New Roman" w:cs="Times New Roman"/>
          <w:color w:val="auto"/>
          <w:sz w:val="24"/>
          <w:szCs w:val="24"/>
        </w:rPr>
        <w:fldChar w:fldCharType="separate"/>
      </w:r>
      <w:r w:rsidR="00E22BD5" w:rsidRPr="00472E33">
        <w:rPr>
          <w:rFonts w:ascii="Times New Roman" w:hAnsi="Times New Roman" w:cs="Times New Roman"/>
          <w:color w:val="auto"/>
          <w:sz w:val="24"/>
        </w:rPr>
        <w:t>(EMADEDIN et al., 2015)</w:t>
      </w:r>
      <w:r w:rsidR="00E22BD5" w:rsidRPr="00472E33">
        <w:rPr>
          <w:rFonts w:ascii="Times New Roman" w:eastAsia="Arial" w:hAnsi="Times New Roman" w:cs="Times New Roman"/>
          <w:color w:val="auto"/>
          <w:sz w:val="24"/>
          <w:szCs w:val="24"/>
        </w:rPr>
        <w:fldChar w:fldCharType="end"/>
      </w:r>
      <w:r w:rsidR="006A12C4" w:rsidRPr="00472E33">
        <w:rPr>
          <w:rFonts w:ascii="Times New Roman" w:eastAsia="Arial" w:hAnsi="Times New Roman" w:cs="Times New Roman"/>
          <w:color w:val="auto"/>
          <w:sz w:val="24"/>
          <w:szCs w:val="24"/>
        </w:rPr>
        <w:t xml:space="preserve">. </w:t>
      </w:r>
      <w:proofErr w:type="spellStart"/>
      <w:r w:rsidR="00510593" w:rsidRPr="00472E33">
        <w:rPr>
          <w:rFonts w:ascii="Times New Roman" w:eastAsia="Arial" w:hAnsi="Times New Roman" w:cs="Times New Roman"/>
          <w:color w:val="auto"/>
          <w:sz w:val="24"/>
          <w:szCs w:val="24"/>
        </w:rPr>
        <w:t>Davatchi</w:t>
      </w:r>
      <w:proofErr w:type="spellEnd"/>
      <w:r w:rsidR="00510593" w:rsidRPr="00472E33">
        <w:rPr>
          <w:rFonts w:ascii="Times New Roman" w:eastAsia="Arial" w:hAnsi="Times New Roman" w:cs="Times New Roman"/>
          <w:color w:val="auto"/>
          <w:sz w:val="24"/>
          <w:szCs w:val="24"/>
        </w:rPr>
        <w:t xml:space="preserve"> </w:t>
      </w:r>
      <w:r w:rsidR="00510593" w:rsidRPr="00472E33">
        <w:rPr>
          <w:rFonts w:ascii="Times New Roman" w:eastAsia="Arial" w:hAnsi="Times New Roman" w:cs="Times New Roman"/>
          <w:i/>
          <w:color w:val="auto"/>
          <w:sz w:val="24"/>
          <w:szCs w:val="24"/>
        </w:rPr>
        <w:t>et al</w:t>
      </w:r>
      <w:r w:rsidR="007C0393" w:rsidRPr="00472E33">
        <w:rPr>
          <w:rFonts w:ascii="Times New Roman" w:eastAsia="Arial" w:hAnsi="Times New Roman" w:cs="Times New Roman"/>
          <w:color w:val="auto"/>
          <w:sz w:val="24"/>
          <w:szCs w:val="24"/>
        </w:rPr>
        <w:t xml:space="preserve"> (2016)</w:t>
      </w:r>
      <w:r w:rsidR="00510593" w:rsidRPr="00472E33">
        <w:rPr>
          <w:rFonts w:ascii="Times New Roman" w:eastAsia="Arial" w:hAnsi="Times New Roman" w:cs="Times New Roman"/>
          <w:color w:val="auto"/>
          <w:sz w:val="24"/>
          <w:szCs w:val="24"/>
        </w:rPr>
        <w:t xml:space="preserve"> relataram um estudo original de uma injeção intra-articular CMMO em 4 pacientes com OA de joelho em 2011. Em 2016, eles relataram um estudo de acompanhamento de 5 anos com 3 pacientes. Nesse estudo, o efeito benéfico da injeção intra-articular das </w:t>
      </w:r>
      <w:proofErr w:type="spellStart"/>
      <w:r w:rsidR="00510593" w:rsidRPr="00472E33">
        <w:rPr>
          <w:rFonts w:ascii="Times New Roman" w:eastAsia="Arial" w:hAnsi="Times New Roman" w:cs="Times New Roman"/>
          <w:color w:val="auto"/>
          <w:sz w:val="24"/>
          <w:szCs w:val="24"/>
        </w:rPr>
        <w:t>CTMs</w:t>
      </w:r>
      <w:proofErr w:type="spellEnd"/>
      <w:r w:rsidR="00510593" w:rsidRPr="00472E33">
        <w:rPr>
          <w:rFonts w:ascii="Times New Roman" w:eastAsia="Arial" w:hAnsi="Times New Roman" w:cs="Times New Roman"/>
          <w:color w:val="auto"/>
          <w:sz w:val="24"/>
          <w:szCs w:val="24"/>
        </w:rPr>
        <w:t xml:space="preserve"> começou a declinar após 6 meses. No entanto, os resultados clínicos ainda foram melhores em 5 anos em comparação com a linha de base, e nenhum paciente foi submetido a artroplastia de joelho. (</w:t>
      </w:r>
      <w:r w:rsidR="00733ABB" w:rsidRPr="00472E33">
        <w:rPr>
          <w:rFonts w:ascii="Times New Roman" w:eastAsia="Arial" w:hAnsi="Times New Roman" w:cs="Times New Roman"/>
          <w:color w:val="auto"/>
          <w:sz w:val="24"/>
          <w:szCs w:val="24"/>
        </w:rPr>
        <w:t xml:space="preserve">DAVATCHI </w:t>
      </w:r>
      <w:r w:rsidR="00733ABB" w:rsidRPr="00472E33">
        <w:rPr>
          <w:rFonts w:ascii="Times New Roman" w:eastAsia="Arial" w:hAnsi="Times New Roman" w:cs="Times New Roman"/>
          <w:i/>
          <w:color w:val="auto"/>
          <w:sz w:val="24"/>
          <w:szCs w:val="24"/>
        </w:rPr>
        <w:t>et al</w:t>
      </w:r>
      <w:r w:rsidR="00733ABB" w:rsidRPr="00472E33">
        <w:rPr>
          <w:rFonts w:ascii="Times New Roman" w:eastAsia="Arial" w:hAnsi="Times New Roman" w:cs="Times New Roman"/>
          <w:color w:val="auto"/>
          <w:sz w:val="24"/>
          <w:szCs w:val="24"/>
        </w:rPr>
        <w:t>., 2016).</w:t>
      </w:r>
      <w:r w:rsidR="00510593" w:rsidRPr="00472E33">
        <w:rPr>
          <w:rFonts w:ascii="Times New Roman" w:eastAsia="Arial" w:hAnsi="Times New Roman" w:cs="Times New Roman"/>
          <w:color w:val="auto"/>
          <w:sz w:val="24"/>
          <w:szCs w:val="24"/>
        </w:rPr>
        <w:t xml:space="preserve"> </w:t>
      </w:r>
      <w:r w:rsidR="00851250" w:rsidRPr="00472E33">
        <w:rPr>
          <w:rFonts w:ascii="Times New Roman" w:eastAsia="Arial" w:hAnsi="Times New Roman" w:cs="Times New Roman"/>
          <w:color w:val="auto"/>
          <w:sz w:val="24"/>
          <w:szCs w:val="24"/>
        </w:rPr>
        <w:t>Não sabemos</w:t>
      </w:r>
      <w:r w:rsidR="00EC3A98" w:rsidRPr="00472E33">
        <w:rPr>
          <w:rFonts w:ascii="Times New Roman" w:eastAsia="Arial" w:hAnsi="Times New Roman" w:cs="Times New Roman"/>
          <w:color w:val="auto"/>
          <w:sz w:val="24"/>
          <w:szCs w:val="24"/>
        </w:rPr>
        <w:t>,</w:t>
      </w:r>
      <w:r w:rsidR="00851250" w:rsidRPr="00472E33">
        <w:rPr>
          <w:rFonts w:ascii="Times New Roman" w:eastAsia="Arial" w:hAnsi="Times New Roman" w:cs="Times New Roman"/>
          <w:color w:val="auto"/>
          <w:sz w:val="24"/>
          <w:szCs w:val="24"/>
        </w:rPr>
        <w:t xml:space="preserve"> ainda</w:t>
      </w:r>
      <w:r w:rsidR="00EC3A98" w:rsidRPr="00472E33">
        <w:rPr>
          <w:rFonts w:ascii="Times New Roman" w:eastAsia="Arial" w:hAnsi="Times New Roman" w:cs="Times New Roman"/>
          <w:color w:val="auto"/>
          <w:sz w:val="24"/>
          <w:szCs w:val="24"/>
        </w:rPr>
        <w:t>,</w:t>
      </w:r>
      <w:r w:rsidR="00851250" w:rsidRPr="00472E33">
        <w:rPr>
          <w:rFonts w:ascii="Times New Roman" w:eastAsia="Arial" w:hAnsi="Times New Roman" w:cs="Times New Roman"/>
          <w:color w:val="auto"/>
          <w:sz w:val="24"/>
          <w:szCs w:val="24"/>
        </w:rPr>
        <w:t xml:space="preserve"> quais são os fatores que determinam o mecanismo de ação das células transplantadas </w:t>
      </w:r>
      <w:r w:rsidR="00851250" w:rsidRPr="00472E33">
        <w:rPr>
          <w:rFonts w:ascii="Times New Roman" w:eastAsia="Arial" w:hAnsi="Times New Roman" w:cs="Times New Roman"/>
          <w:color w:val="auto"/>
          <w:sz w:val="24"/>
          <w:szCs w:val="24"/>
        </w:rPr>
        <w:fldChar w:fldCharType="begin"/>
      </w:r>
      <w:r w:rsidR="00851250" w:rsidRPr="00472E33">
        <w:rPr>
          <w:rFonts w:ascii="Times New Roman" w:eastAsia="Arial" w:hAnsi="Times New Roman" w:cs="Times New Roman"/>
          <w:color w:val="auto"/>
          <w:sz w:val="24"/>
          <w:szCs w:val="24"/>
        </w:rPr>
        <w:instrText xml:space="preserve"> ADDIN ZOTERO_ITEM CSL_CITATION {"citationID":"ajghmbpmbp","properties":{"formattedCitation":"(Mebarki et al., 2017)","plainCitation":"(Mebarki et al., 2017)","noteIndex":0},"citationItems":[{"id":521,"uris":["http://zotero.org/users/5419827/items/XRMBYH2U"],"uri":["http://zotero.org/users/5419827/items/XRMBYH2U"],"itemData":{"id":521,"type":"article-journal","abstract":"In order to induce an efﬁcient bone formation with human bone marrow mesenchymal stromal cells (hBMSC) associated to a scaffold, it is crucial to determine the key points of the hBMSC action after in vivo transplantation as well as the appropriate features of a scaffold. To this aim we compared the hBMSC behavior when grafted onto two biomaterials allowing different bone potential in vivo. The cancellous devitalized TutoplastÒ-processed bone (TPB) and the synthetic hydroxyapatite/b-tricalcium-phos phate (HA/bTCP) which give at 6 weeks 100% and 50% of bone formation respectively. We ﬁrst showed that hBMSC adhesion is two times favored on TPB in vitro and in vivo compared to HA/bTCP. Biomaterial structure analysis indicated that the better cell adhesion on TPB is associated to its higher and smooth open pore architecture as well as its content in collagen. Our 6 week time course analysis, showed using qPCR that only adherent cells are able to survive in vivo giving thus an advantage in term of cell number on TPB during the ﬁrst 4 weeks after graft. We then showed that grafted hBMSC survival is crucial as cells participate directly to bone formation and play a paracrine action via the secretion of hIGF1 and hRANKL which are known to regulate the bone formation and resorption pathways respectively. Altogether our results point out the importance of developing a smooth and open pore scaffold to optimize hBMSC adhesion and ensure cell survival in vivo as it is a prerequisite to potentiate their direct and paracrine functions.","container-title":"Acta Biomaterialia","DOI":"10.1016/j.actbio.2017.06.018","ISSN":"17427061","journalAbbreviation":"Acta Biomaterialia","language":"en","page":"94-107","source":"DOI.org (Crossref)","title":"Enhanced human bone marrow mesenchymal stromal cell adhesion on scaffolds promotes cell survival and bone formation","volume":"59","author":[{"family":"Mebarki","given":"Miryam"},{"family":"Coquelin","given":"Laura"},{"family":"Layrolle","given":"Pierre"},{"family":"Battaglia","given":"Séverine"},{"family":"Tossou","given":"Marine"},{"family":"Hernigou","given":"Philippe"},{"family":"Rouard","given":"Hélène"},{"family":"Chevallier","given":"Nathalie"}],"issued":{"date-parts":[["2017",9]]}}}],"schema":"https://github.com/citation-style-language/schema/raw/master/csl-citation.json"} </w:instrText>
      </w:r>
      <w:r w:rsidR="00851250" w:rsidRPr="00472E33">
        <w:rPr>
          <w:rFonts w:ascii="Times New Roman" w:eastAsia="Arial" w:hAnsi="Times New Roman" w:cs="Times New Roman"/>
          <w:color w:val="auto"/>
          <w:sz w:val="24"/>
          <w:szCs w:val="24"/>
        </w:rPr>
        <w:fldChar w:fldCharType="separate"/>
      </w:r>
      <w:r w:rsidR="006A12C4" w:rsidRPr="00472E33">
        <w:rPr>
          <w:rFonts w:ascii="Times New Roman" w:hAnsi="Times New Roman" w:cs="Times New Roman"/>
          <w:color w:val="auto"/>
          <w:sz w:val="24"/>
        </w:rPr>
        <w:t>(</w:t>
      </w:r>
      <w:r w:rsidR="007044EA" w:rsidRPr="00472E33">
        <w:rPr>
          <w:rFonts w:ascii="Times New Roman" w:hAnsi="Times New Roman" w:cs="Times New Roman"/>
          <w:color w:val="auto"/>
          <w:sz w:val="24"/>
        </w:rPr>
        <w:t xml:space="preserve">EMADEDIN </w:t>
      </w:r>
      <w:r w:rsidR="006A12C4" w:rsidRPr="00472E33">
        <w:rPr>
          <w:rFonts w:ascii="Times New Roman" w:hAnsi="Times New Roman" w:cs="Times New Roman"/>
          <w:i/>
          <w:color w:val="auto"/>
          <w:sz w:val="24"/>
        </w:rPr>
        <w:t>et al</w:t>
      </w:r>
      <w:r w:rsidR="006A12C4" w:rsidRPr="00472E33">
        <w:rPr>
          <w:rFonts w:ascii="Times New Roman" w:hAnsi="Times New Roman" w:cs="Times New Roman"/>
          <w:color w:val="auto"/>
          <w:sz w:val="24"/>
        </w:rPr>
        <w:t>., 2018)</w:t>
      </w:r>
      <w:r w:rsidR="00851250" w:rsidRPr="00472E33">
        <w:rPr>
          <w:rFonts w:ascii="Times New Roman" w:eastAsia="Arial" w:hAnsi="Times New Roman" w:cs="Times New Roman"/>
          <w:color w:val="auto"/>
          <w:sz w:val="24"/>
          <w:szCs w:val="24"/>
        </w:rPr>
        <w:fldChar w:fldCharType="end"/>
      </w:r>
      <w:r w:rsidR="00851250" w:rsidRPr="00472E33">
        <w:rPr>
          <w:rFonts w:ascii="Times New Roman" w:eastAsia="Arial" w:hAnsi="Times New Roman" w:cs="Times New Roman"/>
          <w:color w:val="auto"/>
          <w:sz w:val="24"/>
          <w:szCs w:val="24"/>
        </w:rPr>
        <w:t>, e por quanto tempo elas podem sobreviver após a implantação</w:t>
      </w:r>
      <w:r w:rsidR="000369C8" w:rsidRPr="00472E33">
        <w:rPr>
          <w:rFonts w:ascii="Times New Roman" w:eastAsia="Arial" w:hAnsi="Times New Roman" w:cs="Times New Roman"/>
          <w:color w:val="auto"/>
          <w:sz w:val="24"/>
          <w:szCs w:val="24"/>
        </w:rPr>
        <w:t>.</w:t>
      </w:r>
      <w:r w:rsidR="00851250" w:rsidRPr="00472E33">
        <w:rPr>
          <w:rFonts w:ascii="Times New Roman" w:hAnsi="Times New Roman" w:cs="Times New Roman"/>
          <w:color w:val="auto"/>
          <w:sz w:val="24"/>
          <w:szCs w:val="24"/>
        </w:rPr>
        <w:t xml:space="preserve"> </w:t>
      </w:r>
      <w:r w:rsidR="00851250" w:rsidRPr="00472E33">
        <w:rPr>
          <w:rFonts w:ascii="Times New Roman" w:eastAsia="Arial" w:hAnsi="Times New Roman" w:cs="Times New Roman"/>
          <w:color w:val="auto"/>
          <w:sz w:val="24"/>
          <w:szCs w:val="24"/>
        </w:rPr>
        <w:t>Uma hipótese</w:t>
      </w:r>
      <w:r w:rsidR="00911678" w:rsidRPr="00472E33">
        <w:rPr>
          <w:rFonts w:ascii="Times New Roman" w:eastAsia="Arial" w:hAnsi="Times New Roman" w:cs="Times New Roman"/>
          <w:color w:val="auto"/>
          <w:sz w:val="24"/>
          <w:szCs w:val="24"/>
        </w:rPr>
        <w:t xml:space="preserve"> para o nosso estudo</w:t>
      </w:r>
      <w:r w:rsidR="00851250" w:rsidRPr="00472E33">
        <w:rPr>
          <w:rFonts w:ascii="Times New Roman" w:eastAsia="Arial" w:hAnsi="Times New Roman" w:cs="Times New Roman"/>
          <w:color w:val="auto"/>
          <w:sz w:val="24"/>
          <w:szCs w:val="24"/>
        </w:rPr>
        <w:t xml:space="preserve"> é que</w:t>
      </w:r>
      <w:r w:rsidR="00EC3A98" w:rsidRPr="00472E33">
        <w:rPr>
          <w:rFonts w:ascii="Times New Roman" w:eastAsia="Arial" w:hAnsi="Times New Roman" w:cs="Times New Roman"/>
          <w:color w:val="auto"/>
          <w:sz w:val="24"/>
          <w:szCs w:val="24"/>
        </w:rPr>
        <w:t>,</w:t>
      </w:r>
      <w:r w:rsidR="00851250" w:rsidRPr="00472E33">
        <w:rPr>
          <w:rFonts w:ascii="Times New Roman" w:eastAsia="Arial" w:hAnsi="Times New Roman" w:cs="Times New Roman"/>
          <w:color w:val="auto"/>
          <w:sz w:val="24"/>
          <w:szCs w:val="24"/>
        </w:rPr>
        <w:t xml:space="preserve"> pelas alterações previamente descritas no osso </w:t>
      </w:r>
      <w:proofErr w:type="spellStart"/>
      <w:r w:rsidR="00851250" w:rsidRPr="00472E33">
        <w:rPr>
          <w:rFonts w:ascii="Times New Roman" w:eastAsia="Arial" w:hAnsi="Times New Roman" w:cs="Times New Roman"/>
          <w:color w:val="auto"/>
          <w:sz w:val="24"/>
          <w:szCs w:val="24"/>
        </w:rPr>
        <w:t>subcondral</w:t>
      </w:r>
      <w:proofErr w:type="spellEnd"/>
      <w:r w:rsidR="00EC3A98" w:rsidRPr="00472E33">
        <w:rPr>
          <w:rFonts w:ascii="Times New Roman" w:eastAsia="Arial" w:hAnsi="Times New Roman" w:cs="Times New Roman"/>
          <w:color w:val="auto"/>
          <w:sz w:val="24"/>
          <w:szCs w:val="24"/>
        </w:rPr>
        <w:t>,</w:t>
      </w:r>
      <w:r w:rsidR="00851250" w:rsidRPr="00472E33">
        <w:rPr>
          <w:rFonts w:ascii="Times New Roman" w:eastAsia="Arial" w:hAnsi="Times New Roman" w:cs="Times New Roman"/>
          <w:color w:val="auto"/>
          <w:sz w:val="24"/>
          <w:szCs w:val="24"/>
        </w:rPr>
        <w:t xml:space="preserve"> </w:t>
      </w:r>
      <w:r w:rsidR="00851250" w:rsidRPr="00472E33">
        <w:rPr>
          <w:rFonts w:ascii="Times New Roman" w:eastAsia="Arial" w:hAnsi="Times New Roman" w:cs="Times New Roman"/>
          <w:color w:val="auto"/>
          <w:sz w:val="24"/>
          <w:szCs w:val="24"/>
        </w:rPr>
        <w:lastRenderedPageBreak/>
        <w:t>apenas uma proporção menor das células administradas é incorporada pelo osso com osteoartrite</w:t>
      </w:r>
      <w:r w:rsidR="00EC3A98" w:rsidRPr="00472E33">
        <w:rPr>
          <w:rFonts w:ascii="Times New Roman" w:eastAsia="Arial" w:hAnsi="Times New Roman" w:cs="Times New Roman"/>
          <w:color w:val="auto"/>
          <w:sz w:val="24"/>
          <w:szCs w:val="24"/>
        </w:rPr>
        <w:t>,</w:t>
      </w:r>
      <w:r w:rsidR="00851250" w:rsidRPr="00472E33">
        <w:rPr>
          <w:rFonts w:ascii="Times New Roman" w:eastAsia="Arial" w:hAnsi="Times New Roman" w:cs="Times New Roman"/>
          <w:color w:val="auto"/>
          <w:sz w:val="24"/>
          <w:szCs w:val="24"/>
        </w:rPr>
        <w:t xml:space="preserve"> diminuindo o efeito </w:t>
      </w:r>
      <w:r w:rsidR="00EC3A98" w:rsidRPr="00472E33">
        <w:rPr>
          <w:rFonts w:ascii="Times New Roman" w:eastAsia="Arial" w:hAnsi="Times New Roman" w:cs="Times New Roman"/>
          <w:color w:val="auto"/>
          <w:sz w:val="24"/>
          <w:szCs w:val="24"/>
        </w:rPr>
        <w:t xml:space="preserve">em </w:t>
      </w:r>
      <w:r w:rsidR="00851250" w:rsidRPr="00472E33">
        <w:rPr>
          <w:rFonts w:ascii="Times New Roman" w:eastAsia="Arial" w:hAnsi="Times New Roman" w:cs="Times New Roman"/>
          <w:color w:val="auto"/>
          <w:sz w:val="24"/>
          <w:szCs w:val="24"/>
        </w:rPr>
        <w:t>longo prazo.</w:t>
      </w:r>
      <w:r w:rsidR="000369C8" w:rsidRPr="00472E33">
        <w:rPr>
          <w:rFonts w:ascii="Times New Roman" w:hAnsi="Times New Roman" w:cs="Times New Roman"/>
          <w:color w:val="auto"/>
          <w:sz w:val="24"/>
          <w:szCs w:val="24"/>
        </w:rPr>
        <w:t xml:space="preserve"> Um acompanhamento mais longo seria benéfico para determinar se há um ponto final do efeito terapêutico.</w:t>
      </w:r>
      <w:r w:rsidR="00813620" w:rsidRPr="00472E33">
        <w:rPr>
          <w:rFonts w:ascii="Times New Roman" w:eastAsia="Arial" w:hAnsi="Times New Roman" w:cs="Times New Roman"/>
          <w:color w:val="auto"/>
          <w:sz w:val="24"/>
          <w:szCs w:val="24"/>
        </w:rPr>
        <w:t xml:space="preserve"> </w:t>
      </w:r>
    </w:p>
    <w:p w14:paraId="16E5822E" w14:textId="029C7F4C" w:rsidR="00571474" w:rsidRPr="00472E33" w:rsidRDefault="00925A77" w:rsidP="001E32ED">
      <w:pPr>
        <w:pStyle w:val="CorpoA"/>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Outra possível limitação dessa técnica </w:t>
      </w:r>
      <w:r w:rsidR="00BE365E" w:rsidRPr="00472E33">
        <w:rPr>
          <w:rFonts w:ascii="Times New Roman" w:eastAsia="Arial" w:hAnsi="Times New Roman" w:cs="Times New Roman"/>
          <w:color w:val="auto"/>
          <w:sz w:val="24"/>
          <w:szCs w:val="24"/>
        </w:rPr>
        <w:t>diz respeito a</w:t>
      </w:r>
      <w:r w:rsidRPr="00472E33">
        <w:rPr>
          <w:rFonts w:ascii="Times New Roman" w:eastAsia="Arial" w:hAnsi="Times New Roman" w:cs="Times New Roman"/>
          <w:color w:val="auto"/>
          <w:sz w:val="24"/>
          <w:szCs w:val="24"/>
        </w:rPr>
        <w:t xml:space="preserve">o número de </w:t>
      </w:r>
      <w:proofErr w:type="spellStart"/>
      <w:r w:rsidRPr="00472E33">
        <w:rPr>
          <w:rFonts w:ascii="Times New Roman" w:eastAsia="Arial" w:hAnsi="Times New Roman" w:cs="Times New Roman"/>
          <w:color w:val="auto"/>
          <w:sz w:val="24"/>
          <w:szCs w:val="24"/>
        </w:rPr>
        <w:t>CTMs</w:t>
      </w:r>
      <w:proofErr w:type="spellEnd"/>
      <w:r w:rsidRPr="00472E33">
        <w:rPr>
          <w:rFonts w:ascii="Times New Roman" w:eastAsia="Arial" w:hAnsi="Times New Roman" w:cs="Times New Roman"/>
          <w:color w:val="auto"/>
          <w:sz w:val="24"/>
          <w:szCs w:val="24"/>
        </w:rPr>
        <w:t xml:space="preserve"> presente na medula óssea da crista ilíaca. Essas células representam uma pequena população na medula óssea (0,001% a 0,01%) e diminuiu com a idade, isso poderia ser um limite da técnica em pacientes mais velhos </w:t>
      </w:r>
      <w:r w:rsidRPr="00472E33">
        <w:rPr>
          <w:rFonts w:ascii="Times New Roman" w:eastAsia="Arial" w:hAnsi="Times New Roman" w:cs="Times New Roman"/>
          <w:color w:val="auto"/>
          <w:sz w:val="24"/>
          <w:szCs w:val="24"/>
        </w:rPr>
        <w:fldChar w:fldCharType="begin"/>
      </w:r>
      <w:r w:rsidR="00EA2993" w:rsidRPr="00472E33">
        <w:rPr>
          <w:rFonts w:ascii="Times New Roman" w:eastAsia="Arial" w:hAnsi="Times New Roman" w:cs="Times New Roman"/>
          <w:color w:val="auto"/>
          <w:sz w:val="24"/>
          <w:szCs w:val="24"/>
        </w:rPr>
        <w:instrText xml:space="preserve"> ADDIN ZOTERO_ITEM CSL_CITATION {"citationID":"a1u8t6pdt6r","properties":{"formattedCitation":"(Ganguly et al., 2017)","plainCitation":"(Ganguly et al., 2017)","noteIndex":0},"citationItems":[{"id":528,"uris":["http://zotero.org/users/5419827/items/X2LS7D9A"],"uri":["http://zotero.org/users/5419827/items/X2LS7D9A"],"itemData":{"id":528,"type":"article-journal","abstract":"Aging at the cellular level is a complex process resulting from accumulation of various damages leading to functional impairment and a reduced quality of life at the level of the organism. With a rise in the elderly population, the worldwide incidence of osteoporosis (OP) and osteoarthritis (OA) has increased in the past few decades. A decline in the number and “fitness” of mesenchymal stromal cells (MSCs) in the bone marrow (BM) niche has been suggested as one of the factors contributing to bone abnormalities in OP and OA. It is well recognized that MSCs in vitro acquire culture-induced aging features such as gradual telomere shortening, increased numbers of senescent cells, and reduced resistance to oxidative stress as a result of serial population doublings. In contrast, there is only limited evidence that human BM-MSCs “age” similarly in vivo. This review compares the various aspects of in vitro and in vivo MSC aging and suggests how our current knowledge on rejuvenating cultured MSCs could be applied to develop future strategies to target altered bone formation processes in OP and OA.","container-title":"Cell Transplantation","DOI":"10.3727/096368917X694651","ISSN":"0963-6897","journalAbbreviation":"cell transplant","language":"en","source":"DOI.org (Crossref)","title":"AGE RELATED CHANGES IN BONE MARROW MESENCHYMAL STROMAL CELLS: A POTENTIAL IMPACT ON OSTEOPOROSIS AND OSTEOARTHRITIS DEVELOPMENT","title-short":"AGE RELATED CHANGES IN BONE MARROW MESENCHYMAL STROMAL CELLS","URL":"http://www.ingentaconnect.com/content/10.3727/096368917X694651","author":[{"family":"Ganguly","given":"Payal"},{"family":"J. El-Jawhari","given":"Jehan"},{"family":"V. Giannoudis","given":"Peter"},{"family":"N. Burska","given":"Agata"},{"family":"Ponchel","given":"Frederique"},{"family":"A Jones","given":"Elena"}],"accessed":{"date-parts":[["2021",9,14]]},"issued":{"date-parts":[["2017"]]}}}],"schema":"https://github.com/citation-style-language/schema/raw/master/csl-citation.json"} </w:instrText>
      </w:r>
      <w:r w:rsidRPr="00472E33">
        <w:rPr>
          <w:rFonts w:ascii="Times New Roman" w:eastAsia="Arial" w:hAnsi="Times New Roman" w:cs="Times New Roman"/>
          <w:color w:val="auto"/>
          <w:sz w:val="24"/>
          <w:szCs w:val="24"/>
        </w:rPr>
        <w:fldChar w:fldCharType="separate"/>
      </w:r>
      <w:r w:rsidR="00EA2993" w:rsidRPr="00472E33">
        <w:rPr>
          <w:rFonts w:ascii="Times New Roman" w:hAnsi="Times New Roman" w:cs="Times New Roman"/>
          <w:color w:val="auto"/>
          <w:sz w:val="24"/>
          <w:szCs w:val="24"/>
        </w:rPr>
        <w:t>(</w:t>
      </w:r>
      <w:r w:rsidR="00EC3A98" w:rsidRPr="00472E33">
        <w:rPr>
          <w:rFonts w:ascii="Times New Roman" w:hAnsi="Times New Roman" w:cs="Times New Roman"/>
          <w:color w:val="auto"/>
          <w:sz w:val="24"/>
          <w:szCs w:val="24"/>
        </w:rPr>
        <w:t xml:space="preserve">GANGULY </w:t>
      </w:r>
      <w:r w:rsidR="00EA2993" w:rsidRPr="00472E33">
        <w:rPr>
          <w:rFonts w:ascii="Times New Roman" w:hAnsi="Times New Roman" w:cs="Times New Roman"/>
          <w:i/>
          <w:iCs/>
          <w:color w:val="auto"/>
          <w:sz w:val="24"/>
          <w:szCs w:val="24"/>
        </w:rPr>
        <w:t>et al.</w:t>
      </w:r>
      <w:r w:rsidR="00EA2993" w:rsidRPr="00472E33">
        <w:rPr>
          <w:rFonts w:ascii="Times New Roman" w:hAnsi="Times New Roman" w:cs="Times New Roman"/>
          <w:color w:val="auto"/>
          <w:sz w:val="24"/>
          <w:szCs w:val="24"/>
        </w:rPr>
        <w:t>, 2017)</w:t>
      </w:r>
      <w:r w:rsidRPr="00472E33">
        <w:rPr>
          <w:rFonts w:ascii="Times New Roman" w:eastAsia="Arial" w:hAnsi="Times New Roman" w:cs="Times New Roman"/>
          <w:color w:val="auto"/>
          <w:sz w:val="24"/>
          <w:szCs w:val="24"/>
        </w:rPr>
        <w:fldChar w:fldCharType="end"/>
      </w:r>
      <w:r w:rsidRPr="00472E33">
        <w:rPr>
          <w:rFonts w:ascii="Times New Roman" w:eastAsia="Arial" w:hAnsi="Times New Roman" w:cs="Times New Roman"/>
          <w:color w:val="auto"/>
          <w:sz w:val="24"/>
          <w:szCs w:val="24"/>
        </w:rPr>
        <w:t xml:space="preserve">. Porém, na nossa amostra, seja qual for a idade, encontramos uma </w:t>
      </w:r>
      <w:r w:rsidRPr="00472E33">
        <w:rPr>
          <w:rFonts w:ascii="Times New Roman" w:hAnsi="Times New Roman" w:cs="Times New Roman"/>
          <w:color w:val="auto"/>
          <w:sz w:val="24"/>
          <w:szCs w:val="24"/>
        </w:rPr>
        <w:t xml:space="preserve">frequência de fenótipo de células-tronco </w:t>
      </w:r>
      <w:proofErr w:type="spellStart"/>
      <w:r w:rsidRPr="00472E33">
        <w:rPr>
          <w:rFonts w:ascii="Times New Roman" w:hAnsi="Times New Roman" w:cs="Times New Roman"/>
          <w:color w:val="auto"/>
          <w:sz w:val="24"/>
          <w:szCs w:val="24"/>
        </w:rPr>
        <w:t>hematopoéticas</w:t>
      </w:r>
      <w:proofErr w:type="spellEnd"/>
      <w:r w:rsidRPr="00472E33">
        <w:rPr>
          <w:rFonts w:ascii="Times New Roman" w:hAnsi="Times New Roman" w:cs="Times New Roman"/>
          <w:color w:val="auto"/>
          <w:sz w:val="24"/>
          <w:szCs w:val="24"/>
        </w:rPr>
        <w:t xml:space="preserve"> progenitoras</w:t>
      </w:r>
      <w:r w:rsidR="00EC3A98" w:rsidRPr="00472E33">
        <w:rPr>
          <w:rFonts w:ascii="Times New Roman" w:hAnsi="Times New Roman" w:cs="Times New Roman"/>
          <w:color w:val="auto"/>
          <w:sz w:val="24"/>
          <w:szCs w:val="24"/>
        </w:rPr>
        <w:t>,</w:t>
      </w:r>
      <w:r w:rsidRPr="00472E33">
        <w:rPr>
          <w:rFonts w:ascii="Times New Roman" w:hAnsi="Times New Roman" w:cs="Times New Roman"/>
          <w:color w:val="auto"/>
          <w:sz w:val="24"/>
          <w:szCs w:val="24"/>
        </w:rPr>
        <w:t xml:space="preserve"> aumentadas na crista ilíaca</w:t>
      </w:r>
      <w:r w:rsidRPr="00472E33">
        <w:rPr>
          <w:rFonts w:ascii="Times New Roman" w:eastAsia="Arial" w:hAnsi="Times New Roman" w:cs="Times New Roman"/>
          <w:color w:val="auto"/>
          <w:sz w:val="24"/>
          <w:szCs w:val="24"/>
        </w:rPr>
        <w:t xml:space="preserve"> </w:t>
      </w:r>
      <w:r w:rsidR="00EC3A98" w:rsidRPr="00472E33">
        <w:rPr>
          <w:rFonts w:ascii="Times New Roman" w:eastAsia="Arial" w:hAnsi="Times New Roman" w:cs="Times New Roman"/>
          <w:color w:val="auto"/>
          <w:sz w:val="24"/>
          <w:szCs w:val="24"/>
        </w:rPr>
        <w:t xml:space="preserve">em comparação </w:t>
      </w:r>
      <w:r w:rsidRPr="00472E33">
        <w:rPr>
          <w:rFonts w:ascii="Times New Roman" w:eastAsia="Arial" w:hAnsi="Times New Roman" w:cs="Times New Roman"/>
          <w:color w:val="auto"/>
          <w:sz w:val="24"/>
          <w:szCs w:val="24"/>
        </w:rPr>
        <w:t xml:space="preserve">ao osso </w:t>
      </w:r>
      <w:proofErr w:type="spellStart"/>
      <w:r w:rsidRPr="00472E33">
        <w:rPr>
          <w:rFonts w:ascii="Times New Roman" w:eastAsia="Arial" w:hAnsi="Times New Roman" w:cs="Times New Roman"/>
          <w:color w:val="auto"/>
          <w:sz w:val="24"/>
          <w:szCs w:val="24"/>
        </w:rPr>
        <w:t>subcondral</w:t>
      </w:r>
      <w:proofErr w:type="spellEnd"/>
      <w:r w:rsidRPr="00472E33">
        <w:rPr>
          <w:rFonts w:ascii="Times New Roman" w:eastAsia="Arial" w:hAnsi="Times New Roman" w:cs="Times New Roman"/>
          <w:color w:val="auto"/>
          <w:sz w:val="24"/>
          <w:szCs w:val="24"/>
        </w:rPr>
        <w:t xml:space="preserve"> do joelho </w:t>
      </w:r>
      <w:r w:rsidR="00F9357C" w:rsidRPr="00472E33">
        <w:rPr>
          <w:rFonts w:ascii="Times New Roman" w:eastAsia="Arial" w:hAnsi="Times New Roman" w:cs="Times New Roman"/>
          <w:color w:val="auto"/>
          <w:sz w:val="24"/>
          <w:szCs w:val="24"/>
        </w:rPr>
        <w:t xml:space="preserve">artrítico </w:t>
      </w:r>
      <w:r w:rsidRPr="00472E33">
        <w:rPr>
          <w:rFonts w:ascii="Times New Roman" w:eastAsia="Arial" w:hAnsi="Times New Roman" w:cs="Times New Roman"/>
          <w:color w:val="auto"/>
          <w:sz w:val="24"/>
          <w:szCs w:val="24"/>
        </w:rPr>
        <w:t>(</w:t>
      </w:r>
      <w:r w:rsidR="00EC3A98" w:rsidRPr="00472E33">
        <w:rPr>
          <w:rFonts w:ascii="Times New Roman" w:eastAsia="Arial" w:hAnsi="Times New Roman" w:cs="Times New Roman"/>
          <w:color w:val="auto"/>
          <w:sz w:val="24"/>
          <w:szCs w:val="24"/>
        </w:rPr>
        <w:t xml:space="preserve">tabela </w:t>
      </w:r>
      <w:r w:rsidR="00D656D9" w:rsidRPr="00472E33">
        <w:rPr>
          <w:rFonts w:ascii="Times New Roman" w:eastAsia="Arial" w:hAnsi="Times New Roman" w:cs="Times New Roman"/>
          <w:color w:val="auto"/>
          <w:sz w:val="24"/>
          <w:szCs w:val="24"/>
        </w:rPr>
        <w:t>3</w:t>
      </w:r>
      <w:r w:rsidRPr="00472E33">
        <w:rPr>
          <w:rFonts w:ascii="Times New Roman" w:eastAsia="Arial" w:hAnsi="Times New Roman" w:cs="Times New Roman"/>
          <w:color w:val="auto"/>
          <w:sz w:val="24"/>
          <w:szCs w:val="24"/>
        </w:rPr>
        <w:t>). Isso demonstra que o joelho artrítico</w:t>
      </w:r>
      <w:r w:rsidR="00EC3A98" w:rsidRPr="00472E33">
        <w:rPr>
          <w:rFonts w:ascii="Times New Roman" w:eastAsia="Arial" w:hAnsi="Times New Roman" w:cs="Times New Roman"/>
          <w:color w:val="auto"/>
          <w:sz w:val="24"/>
          <w:szCs w:val="24"/>
        </w:rPr>
        <w:t>,</w:t>
      </w:r>
      <w:r w:rsidR="00813620" w:rsidRPr="00472E33">
        <w:rPr>
          <w:rFonts w:ascii="Times New Roman" w:eastAsia="Arial" w:hAnsi="Times New Roman" w:cs="Times New Roman"/>
          <w:color w:val="auto"/>
          <w:sz w:val="24"/>
          <w:szCs w:val="24"/>
        </w:rPr>
        <w:t xml:space="preserve"> com </w:t>
      </w:r>
      <w:r w:rsidRPr="00472E33">
        <w:rPr>
          <w:rFonts w:ascii="Times New Roman" w:eastAsia="Arial" w:hAnsi="Times New Roman" w:cs="Times New Roman"/>
          <w:color w:val="auto"/>
          <w:sz w:val="24"/>
          <w:szCs w:val="24"/>
        </w:rPr>
        <w:t>degeneração da cartilagem</w:t>
      </w:r>
      <w:r w:rsidR="00EC3A98"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é muito mais deficiente em população de </w:t>
      </w:r>
      <w:proofErr w:type="spellStart"/>
      <w:r w:rsidRPr="00472E33">
        <w:rPr>
          <w:rFonts w:ascii="Times New Roman" w:eastAsia="Arial" w:hAnsi="Times New Roman" w:cs="Times New Roman"/>
          <w:color w:val="auto"/>
          <w:sz w:val="24"/>
          <w:szCs w:val="24"/>
        </w:rPr>
        <w:t>CTM</w:t>
      </w:r>
      <w:r w:rsidR="00600372" w:rsidRPr="00472E33">
        <w:rPr>
          <w:rFonts w:ascii="Times New Roman" w:eastAsia="Arial" w:hAnsi="Times New Roman" w:cs="Times New Roman"/>
          <w:color w:val="auto"/>
          <w:sz w:val="24"/>
          <w:szCs w:val="24"/>
        </w:rPr>
        <w:t>s</w:t>
      </w:r>
      <w:proofErr w:type="spellEnd"/>
      <w:r w:rsidRPr="00472E33">
        <w:rPr>
          <w:rFonts w:ascii="Times New Roman" w:eastAsia="Arial" w:hAnsi="Times New Roman" w:cs="Times New Roman"/>
          <w:color w:val="auto"/>
          <w:sz w:val="24"/>
          <w:szCs w:val="24"/>
        </w:rPr>
        <w:t xml:space="preserve"> em comparação </w:t>
      </w:r>
      <w:r w:rsidR="00EC3A98" w:rsidRPr="00472E33">
        <w:rPr>
          <w:rFonts w:ascii="Times New Roman" w:eastAsia="Arial" w:hAnsi="Times New Roman" w:cs="Times New Roman"/>
          <w:color w:val="auto"/>
          <w:sz w:val="24"/>
          <w:szCs w:val="24"/>
        </w:rPr>
        <w:t>a</w:t>
      </w:r>
      <w:r w:rsidRPr="00472E33">
        <w:rPr>
          <w:rFonts w:ascii="Times New Roman" w:eastAsia="Arial" w:hAnsi="Times New Roman" w:cs="Times New Roman"/>
          <w:color w:val="auto"/>
          <w:sz w:val="24"/>
          <w:szCs w:val="24"/>
        </w:rPr>
        <w:t xml:space="preserve">o número de progenitores da crista ilíaca.  </w:t>
      </w:r>
      <w:r w:rsidR="00EC3A98" w:rsidRPr="00472E33">
        <w:rPr>
          <w:rFonts w:ascii="Times New Roman" w:eastAsia="Arial" w:hAnsi="Times New Roman" w:cs="Times New Roman"/>
          <w:color w:val="auto"/>
          <w:sz w:val="24"/>
          <w:szCs w:val="24"/>
        </w:rPr>
        <w:t xml:space="preserve">Essa </w:t>
      </w:r>
      <w:r w:rsidRPr="00472E33">
        <w:rPr>
          <w:rFonts w:ascii="Times New Roman" w:eastAsia="Arial" w:hAnsi="Times New Roman" w:cs="Times New Roman"/>
          <w:color w:val="auto"/>
          <w:sz w:val="24"/>
          <w:szCs w:val="24"/>
        </w:rPr>
        <w:t xml:space="preserve">deficiência pode ser corrigida </w:t>
      </w:r>
      <w:r w:rsidR="00EC3A98" w:rsidRPr="00472E33">
        <w:rPr>
          <w:rFonts w:ascii="Times New Roman" w:eastAsia="Arial" w:hAnsi="Times New Roman" w:cs="Times New Roman"/>
          <w:color w:val="auto"/>
          <w:sz w:val="24"/>
          <w:szCs w:val="24"/>
        </w:rPr>
        <w:t xml:space="preserve">por meio </w:t>
      </w:r>
      <w:r w:rsidRPr="00472E33">
        <w:rPr>
          <w:rFonts w:ascii="Times New Roman" w:eastAsia="Arial" w:hAnsi="Times New Roman" w:cs="Times New Roman"/>
          <w:color w:val="auto"/>
          <w:sz w:val="24"/>
          <w:szCs w:val="24"/>
        </w:rPr>
        <w:t xml:space="preserve">da nossa técnica, realizando o transplante de células da crista ilíaca para o osso </w:t>
      </w:r>
      <w:proofErr w:type="spellStart"/>
      <w:r w:rsidRPr="00472E33">
        <w:rPr>
          <w:rFonts w:ascii="Times New Roman" w:eastAsia="Arial" w:hAnsi="Times New Roman" w:cs="Times New Roman"/>
          <w:color w:val="auto"/>
          <w:sz w:val="24"/>
          <w:szCs w:val="24"/>
        </w:rPr>
        <w:t>subcondral</w:t>
      </w:r>
      <w:proofErr w:type="spellEnd"/>
      <w:r w:rsidRPr="00472E33">
        <w:rPr>
          <w:rFonts w:ascii="Times New Roman" w:eastAsia="Arial" w:hAnsi="Times New Roman" w:cs="Times New Roman"/>
          <w:color w:val="auto"/>
          <w:sz w:val="24"/>
          <w:szCs w:val="24"/>
        </w:rPr>
        <w:t xml:space="preserve"> doente. </w:t>
      </w:r>
      <w:r w:rsidR="000369C8" w:rsidRPr="00472E33">
        <w:rPr>
          <w:rFonts w:ascii="Times New Roman" w:eastAsia="Arial" w:hAnsi="Times New Roman" w:cs="Times New Roman"/>
          <w:color w:val="auto"/>
          <w:sz w:val="24"/>
          <w:szCs w:val="24"/>
        </w:rPr>
        <w:t>Talvez, u</w:t>
      </w:r>
      <w:r w:rsidRPr="00472E33">
        <w:rPr>
          <w:rFonts w:ascii="Times New Roman" w:eastAsia="Arial" w:hAnsi="Times New Roman" w:cs="Times New Roman"/>
          <w:color w:val="auto"/>
          <w:sz w:val="24"/>
          <w:szCs w:val="24"/>
        </w:rPr>
        <w:t xml:space="preserve">ma maneira de melhorarmos os </w:t>
      </w:r>
      <w:r w:rsidR="00F9357C" w:rsidRPr="00472E33">
        <w:rPr>
          <w:rFonts w:ascii="Times New Roman" w:eastAsia="Arial" w:hAnsi="Times New Roman" w:cs="Times New Roman"/>
          <w:color w:val="auto"/>
          <w:sz w:val="24"/>
          <w:szCs w:val="24"/>
        </w:rPr>
        <w:t xml:space="preserve">nossos </w:t>
      </w:r>
      <w:r w:rsidRPr="00472E33">
        <w:rPr>
          <w:rFonts w:ascii="Times New Roman" w:eastAsia="Arial" w:hAnsi="Times New Roman" w:cs="Times New Roman"/>
          <w:color w:val="auto"/>
          <w:sz w:val="24"/>
          <w:szCs w:val="24"/>
        </w:rPr>
        <w:t xml:space="preserve">resultados </w:t>
      </w:r>
      <w:r w:rsidR="00F9357C" w:rsidRPr="00472E33">
        <w:rPr>
          <w:rFonts w:ascii="Times New Roman" w:eastAsia="Arial" w:hAnsi="Times New Roman" w:cs="Times New Roman"/>
          <w:color w:val="auto"/>
          <w:sz w:val="24"/>
          <w:szCs w:val="24"/>
        </w:rPr>
        <w:t>no</w:t>
      </w:r>
      <w:r w:rsidR="00EC3A98" w:rsidRPr="00472E33">
        <w:rPr>
          <w:rFonts w:ascii="Times New Roman" w:eastAsia="Arial" w:hAnsi="Times New Roman" w:cs="Times New Roman"/>
          <w:color w:val="auto"/>
          <w:sz w:val="24"/>
          <w:szCs w:val="24"/>
        </w:rPr>
        <w:t xml:space="preserve"> </w:t>
      </w:r>
      <w:r w:rsidRPr="00472E33">
        <w:rPr>
          <w:rFonts w:ascii="Times New Roman" w:eastAsia="Arial" w:hAnsi="Times New Roman" w:cs="Times New Roman"/>
          <w:color w:val="auto"/>
          <w:sz w:val="24"/>
          <w:szCs w:val="24"/>
        </w:rPr>
        <w:t xml:space="preserve">longo prazo seria administrar </w:t>
      </w:r>
      <w:r w:rsidRPr="00472E33">
        <w:rPr>
          <w:rFonts w:ascii="Times New Roman" w:hAnsi="Times New Roman" w:cs="Times New Roman"/>
          <w:color w:val="auto"/>
          <w:sz w:val="24"/>
          <w:szCs w:val="24"/>
        </w:rPr>
        <w:t xml:space="preserve">injeções subsequentes </w:t>
      </w:r>
      <w:r w:rsidRPr="00472E33">
        <w:rPr>
          <w:rFonts w:ascii="Times New Roman" w:eastAsia="Arial" w:hAnsi="Times New Roman" w:cs="Times New Roman"/>
          <w:color w:val="auto"/>
          <w:sz w:val="24"/>
          <w:szCs w:val="24"/>
        </w:rPr>
        <w:t>do CMMO</w:t>
      </w:r>
      <w:r w:rsidR="00200735" w:rsidRPr="00472E33">
        <w:rPr>
          <w:rFonts w:ascii="Times New Roman" w:eastAsia="Arial" w:hAnsi="Times New Roman" w:cs="Times New Roman"/>
          <w:color w:val="auto"/>
          <w:sz w:val="24"/>
          <w:szCs w:val="24"/>
        </w:rPr>
        <w:t xml:space="preserve"> </w:t>
      </w:r>
      <w:r w:rsidR="00813620" w:rsidRPr="00472E33">
        <w:rPr>
          <w:rFonts w:ascii="Times New Roman" w:eastAsia="Arial" w:hAnsi="Times New Roman" w:cs="Times New Roman"/>
          <w:color w:val="auto"/>
          <w:sz w:val="24"/>
          <w:szCs w:val="24"/>
        </w:rPr>
        <w:t xml:space="preserve">ou </w:t>
      </w:r>
      <w:r w:rsidRPr="00472E33">
        <w:rPr>
          <w:rFonts w:ascii="Times New Roman" w:eastAsia="Arial" w:hAnsi="Times New Roman" w:cs="Times New Roman"/>
          <w:color w:val="auto"/>
          <w:sz w:val="24"/>
          <w:szCs w:val="24"/>
        </w:rPr>
        <w:t xml:space="preserve">utilizar um método de expansão celular em sistemas de cultivo </w:t>
      </w:r>
      <w:r w:rsidRPr="00472E33">
        <w:rPr>
          <w:rFonts w:ascii="Times New Roman" w:eastAsia="Arial" w:hAnsi="Times New Roman" w:cs="Times New Roman"/>
          <w:i/>
          <w:iCs/>
          <w:color w:val="auto"/>
          <w:sz w:val="24"/>
          <w:szCs w:val="24"/>
        </w:rPr>
        <w:t>in vitro</w:t>
      </w:r>
      <w:r w:rsidRPr="00472E33">
        <w:rPr>
          <w:rFonts w:ascii="Times New Roman" w:eastAsia="Arial" w:hAnsi="Times New Roman" w:cs="Times New Roman"/>
          <w:color w:val="auto"/>
          <w:sz w:val="24"/>
          <w:szCs w:val="24"/>
        </w:rPr>
        <w:t xml:space="preserve"> </w:t>
      </w:r>
      <w:r w:rsidRPr="00472E33">
        <w:rPr>
          <w:rFonts w:ascii="Times New Roman" w:hAnsi="Times New Roman" w:cs="Times New Roman"/>
          <w:color w:val="auto"/>
          <w:sz w:val="24"/>
          <w:szCs w:val="24"/>
        </w:rPr>
        <w:t xml:space="preserve">que permitam a </w:t>
      </w:r>
      <w:r w:rsidR="00EC3A98" w:rsidRPr="00472E33">
        <w:rPr>
          <w:rFonts w:ascii="Times New Roman" w:hAnsi="Times New Roman" w:cs="Times New Roman"/>
          <w:color w:val="auto"/>
          <w:sz w:val="24"/>
          <w:szCs w:val="24"/>
        </w:rPr>
        <w:t>obtenção</w:t>
      </w:r>
      <w:r w:rsidRPr="00472E33">
        <w:rPr>
          <w:rFonts w:ascii="Times New Roman" w:hAnsi="Times New Roman" w:cs="Times New Roman"/>
          <w:color w:val="auto"/>
          <w:sz w:val="24"/>
          <w:szCs w:val="24"/>
        </w:rPr>
        <w:t xml:space="preserve"> e transferência de grandes quantidades de </w:t>
      </w:r>
      <w:r w:rsidR="00EC3A98" w:rsidRPr="00472E33">
        <w:rPr>
          <w:rFonts w:ascii="Times New Roman" w:hAnsi="Times New Roman" w:cs="Times New Roman"/>
          <w:color w:val="auto"/>
          <w:sz w:val="24"/>
          <w:szCs w:val="24"/>
        </w:rPr>
        <w:t>células</w:t>
      </w:r>
      <w:r w:rsidRPr="00472E33">
        <w:rPr>
          <w:rFonts w:ascii="Times New Roman" w:hAnsi="Times New Roman" w:cs="Times New Roman"/>
          <w:color w:val="auto"/>
          <w:sz w:val="24"/>
          <w:szCs w:val="24"/>
        </w:rPr>
        <w:t>.</w:t>
      </w:r>
      <w:r w:rsidRPr="00472E33">
        <w:rPr>
          <w:rFonts w:ascii="Times New Roman" w:eastAsia="Arial" w:hAnsi="Times New Roman" w:cs="Times New Roman"/>
          <w:color w:val="auto"/>
          <w:sz w:val="24"/>
          <w:szCs w:val="24"/>
        </w:rPr>
        <w:t xml:space="preserve"> </w:t>
      </w:r>
      <w:r w:rsidR="002C1AE8" w:rsidRPr="00472E33">
        <w:rPr>
          <w:rFonts w:ascii="Times New Roman" w:eastAsia="Arial" w:hAnsi="Times New Roman" w:cs="Times New Roman"/>
          <w:color w:val="auto"/>
          <w:sz w:val="24"/>
          <w:szCs w:val="24"/>
        </w:rPr>
        <w:t xml:space="preserve">Precisamos de mais estudos para explorar o efeito </w:t>
      </w:r>
      <w:r w:rsidR="00F9357C" w:rsidRPr="00472E33">
        <w:rPr>
          <w:rFonts w:ascii="Times New Roman" w:eastAsia="Arial" w:hAnsi="Times New Roman" w:cs="Times New Roman"/>
          <w:color w:val="auto"/>
          <w:sz w:val="24"/>
          <w:szCs w:val="24"/>
        </w:rPr>
        <w:t xml:space="preserve">terapêutico </w:t>
      </w:r>
      <w:r w:rsidR="002C1AE8" w:rsidRPr="00472E33">
        <w:rPr>
          <w:rFonts w:ascii="Times New Roman" w:eastAsia="Arial" w:hAnsi="Times New Roman" w:cs="Times New Roman"/>
          <w:color w:val="auto"/>
          <w:sz w:val="24"/>
          <w:szCs w:val="24"/>
        </w:rPr>
        <w:t>da dose celular no futuro.</w:t>
      </w:r>
      <w:r w:rsidR="005A134B" w:rsidRPr="00472E33">
        <w:rPr>
          <w:rFonts w:ascii="Times New Roman" w:eastAsia="Arial" w:hAnsi="Times New Roman" w:cs="Times New Roman"/>
          <w:color w:val="auto"/>
          <w:sz w:val="24"/>
          <w:szCs w:val="24"/>
        </w:rPr>
        <w:t xml:space="preserve"> </w:t>
      </w:r>
    </w:p>
    <w:p w14:paraId="6DAEC0E5" w14:textId="131165FF" w:rsidR="00F56327" w:rsidRPr="00472E33" w:rsidRDefault="00FB4C7C" w:rsidP="001E32ED">
      <w:pPr>
        <w:pStyle w:val="CorpoA"/>
        <w:spacing w:line="360" w:lineRule="auto"/>
        <w:ind w:right="-7" w:firstLine="709"/>
        <w:jc w:val="both"/>
        <w:rPr>
          <w:rFonts w:ascii="Times New Roman" w:eastAsia="Arial" w:hAnsi="Times New Roman" w:cs="Times New Roman"/>
          <w:color w:val="auto"/>
          <w:sz w:val="24"/>
          <w:szCs w:val="24"/>
        </w:rPr>
      </w:pPr>
      <w:r w:rsidRPr="00472E33">
        <w:rPr>
          <w:rFonts w:ascii="Times New Roman" w:eastAsia="Arial" w:hAnsi="Times New Roman" w:cs="Times New Roman"/>
          <w:color w:val="auto"/>
          <w:sz w:val="24"/>
          <w:szCs w:val="24"/>
        </w:rPr>
        <w:t xml:space="preserve">As conclusões feitas com este estudo são claramente limitadas por alguns fatores, mais notavelmente, o tamanho pequeno da amostra, o desenho de estudo não randomizado, falta de um grupo controle comparativo para avaliação da eficácia </w:t>
      </w:r>
      <w:r w:rsidR="00D40ED5" w:rsidRPr="00472E33">
        <w:rPr>
          <w:rFonts w:ascii="Times New Roman" w:eastAsia="Arial" w:hAnsi="Times New Roman" w:cs="Times New Roman"/>
          <w:color w:val="auto"/>
          <w:sz w:val="24"/>
          <w:szCs w:val="24"/>
        </w:rPr>
        <w:t xml:space="preserve">do transplante autólogo </w:t>
      </w:r>
      <w:proofErr w:type="spellStart"/>
      <w:r w:rsidR="00D40ED5" w:rsidRPr="00472E33">
        <w:rPr>
          <w:rFonts w:ascii="Times New Roman" w:eastAsia="Arial" w:hAnsi="Times New Roman" w:cs="Times New Roman"/>
          <w:color w:val="auto"/>
          <w:sz w:val="24"/>
          <w:szCs w:val="24"/>
        </w:rPr>
        <w:t>subcondral</w:t>
      </w:r>
      <w:proofErr w:type="spellEnd"/>
      <w:r w:rsidRPr="00472E33">
        <w:rPr>
          <w:rFonts w:ascii="Times New Roman" w:eastAsia="Arial" w:hAnsi="Times New Roman" w:cs="Times New Roman"/>
          <w:color w:val="auto"/>
          <w:sz w:val="24"/>
          <w:szCs w:val="24"/>
        </w:rPr>
        <w:t xml:space="preserve"> de </w:t>
      </w:r>
      <w:r w:rsidR="00902BA7" w:rsidRPr="00472E33">
        <w:rPr>
          <w:rFonts w:ascii="Times New Roman" w:eastAsia="Arial" w:hAnsi="Times New Roman" w:cs="Times New Roman"/>
          <w:color w:val="auto"/>
          <w:sz w:val="24"/>
          <w:szCs w:val="24"/>
        </w:rPr>
        <w:t>CMMO</w:t>
      </w:r>
      <w:r w:rsidRPr="00472E33">
        <w:rPr>
          <w:rFonts w:ascii="Times New Roman" w:eastAsia="Arial" w:hAnsi="Times New Roman" w:cs="Times New Roman"/>
          <w:color w:val="auto"/>
          <w:sz w:val="24"/>
          <w:szCs w:val="24"/>
        </w:rPr>
        <w:t xml:space="preserve">. </w:t>
      </w:r>
      <w:r w:rsidR="00195929" w:rsidRPr="00472E33">
        <w:rPr>
          <w:rFonts w:ascii="Times New Roman" w:eastAsia="Arial" w:hAnsi="Times New Roman" w:cs="Times New Roman"/>
          <w:color w:val="auto"/>
          <w:sz w:val="24"/>
          <w:szCs w:val="24"/>
        </w:rPr>
        <w:t xml:space="preserve">Apesar de não termos detectado uma progressão das lesões de cartilagem no exame de RM dos pacientes avaliados, o período de acompanhamento foi muito curto para uma avaliação abrangente do efeito do tratamento na progressão da </w:t>
      </w:r>
      <w:r w:rsidR="00843BF8" w:rsidRPr="00472E33">
        <w:rPr>
          <w:rFonts w:ascii="Times New Roman" w:eastAsia="Arial" w:hAnsi="Times New Roman" w:cs="Times New Roman"/>
          <w:color w:val="auto"/>
          <w:sz w:val="24"/>
          <w:szCs w:val="24"/>
        </w:rPr>
        <w:t>OA</w:t>
      </w:r>
      <w:r w:rsidR="00195929" w:rsidRPr="00472E33">
        <w:rPr>
          <w:rFonts w:ascii="Times New Roman" w:eastAsia="Arial" w:hAnsi="Times New Roman" w:cs="Times New Roman"/>
          <w:color w:val="auto"/>
          <w:sz w:val="24"/>
          <w:szCs w:val="24"/>
        </w:rPr>
        <w:t xml:space="preserve">. </w:t>
      </w:r>
      <w:r w:rsidRPr="00472E33">
        <w:rPr>
          <w:rFonts w:ascii="Times New Roman" w:eastAsia="Arial" w:hAnsi="Times New Roman" w:cs="Times New Roman"/>
          <w:color w:val="auto"/>
          <w:sz w:val="24"/>
          <w:szCs w:val="24"/>
        </w:rPr>
        <w:t xml:space="preserve">Não houve financiamento envolvido neste estudo, o que limitou os recursos disponíveis.  No entanto, essas limitações não diminuem a relevância das conclusões. </w:t>
      </w:r>
      <w:r w:rsidR="00487FBF" w:rsidRPr="00472E33">
        <w:rPr>
          <w:rFonts w:ascii="Times New Roman" w:eastAsia="Arial" w:hAnsi="Times New Roman" w:cs="Times New Roman"/>
          <w:color w:val="auto"/>
          <w:sz w:val="24"/>
          <w:szCs w:val="24"/>
        </w:rPr>
        <w:t>Os resultados sugerem uma tendência que documenta melhora nos escores</w:t>
      </w:r>
      <w:r w:rsidR="002112A5" w:rsidRPr="00472E33">
        <w:rPr>
          <w:rFonts w:ascii="Times New Roman" w:eastAsia="Arial" w:hAnsi="Times New Roman" w:cs="Times New Roman"/>
          <w:color w:val="auto"/>
          <w:sz w:val="24"/>
          <w:szCs w:val="24"/>
        </w:rPr>
        <w:t xml:space="preserve"> de dor</w:t>
      </w:r>
      <w:r w:rsidR="00487FBF" w:rsidRPr="00472E33">
        <w:rPr>
          <w:rFonts w:ascii="Times New Roman" w:eastAsia="Arial" w:hAnsi="Times New Roman" w:cs="Times New Roman"/>
          <w:color w:val="auto"/>
          <w:sz w:val="24"/>
          <w:szCs w:val="24"/>
        </w:rPr>
        <w:t xml:space="preserve"> e função, com uma experiência favorável relatada.</w:t>
      </w:r>
    </w:p>
    <w:p w14:paraId="0D96A3C2" w14:textId="0AF134E8" w:rsidR="00F9357C" w:rsidRPr="00472E33" w:rsidRDefault="00F9357C" w:rsidP="0040154C">
      <w:pPr>
        <w:pStyle w:val="CorpoA"/>
        <w:widowControl w:val="0"/>
        <w:spacing w:line="360" w:lineRule="auto"/>
        <w:ind w:right="276"/>
        <w:jc w:val="both"/>
        <w:rPr>
          <w:rFonts w:ascii="Times New Roman" w:eastAsia="Arial" w:hAnsi="Times New Roman" w:cs="Times New Roman"/>
          <w:color w:val="auto"/>
          <w:sz w:val="24"/>
          <w:szCs w:val="24"/>
        </w:rPr>
      </w:pPr>
    </w:p>
    <w:p w14:paraId="62876DD0" w14:textId="20535517" w:rsidR="00CD7F52" w:rsidRDefault="00CD7F52" w:rsidP="0040154C">
      <w:pPr>
        <w:pStyle w:val="CorpoA"/>
        <w:widowControl w:val="0"/>
        <w:spacing w:line="360" w:lineRule="auto"/>
        <w:ind w:right="276"/>
        <w:jc w:val="both"/>
        <w:rPr>
          <w:rFonts w:ascii="Times New Roman" w:eastAsia="Arial" w:hAnsi="Times New Roman" w:cs="Times New Roman"/>
          <w:color w:val="auto"/>
          <w:sz w:val="24"/>
          <w:szCs w:val="24"/>
        </w:rPr>
      </w:pPr>
    </w:p>
    <w:p w14:paraId="37F42A0C" w14:textId="2CFDEE45" w:rsidR="00BA2C13" w:rsidRDefault="00BA2C13" w:rsidP="0040154C">
      <w:pPr>
        <w:pStyle w:val="CorpoA"/>
        <w:widowControl w:val="0"/>
        <w:spacing w:line="360" w:lineRule="auto"/>
        <w:ind w:right="276"/>
        <w:jc w:val="both"/>
        <w:rPr>
          <w:rFonts w:ascii="Times New Roman" w:eastAsia="Arial" w:hAnsi="Times New Roman" w:cs="Times New Roman"/>
          <w:color w:val="auto"/>
          <w:sz w:val="24"/>
          <w:szCs w:val="24"/>
        </w:rPr>
      </w:pPr>
    </w:p>
    <w:p w14:paraId="24AA93BA" w14:textId="3EF20510" w:rsidR="00BA2C13" w:rsidRDefault="00BA2C13" w:rsidP="0040154C">
      <w:pPr>
        <w:pStyle w:val="CorpoA"/>
        <w:widowControl w:val="0"/>
        <w:spacing w:line="360" w:lineRule="auto"/>
        <w:ind w:right="276"/>
        <w:jc w:val="both"/>
        <w:rPr>
          <w:rFonts w:ascii="Times New Roman" w:eastAsia="Arial" w:hAnsi="Times New Roman" w:cs="Times New Roman"/>
          <w:color w:val="auto"/>
          <w:sz w:val="24"/>
          <w:szCs w:val="24"/>
        </w:rPr>
      </w:pPr>
    </w:p>
    <w:p w14:paraId="65B8FD05" w14:textId="77777777" w:rsidR="00BA2C13" w:rsidRPr="00472E33" w:rsidRDefault="00BA2C13" w:rsidP="0040154C">
      <w:pPr>
        <w:pStyle w:val="CorpoA"/>
        <w:widowControl w:val="0"/>
        <w:spacing w:line="360" w:lineRule="auto"/>
        <w:ind w:right="276"/>
        <w:jc w:val="both"/>
        <w:rPr>
          <w:rFonts w:ascii="Times New Roman" w:eastAsia="Arial" w:hAnsi="Times New Roman" w:cs="Times New Roman"/>
          <w:color w:val="auto"/>
          <w:sz w:val="24"/>
          <w:szCs w:val="24"/>
        </w:rPr>
      </w:pPr>
    </w:p>
    <w:p w14:paraId="4356521E" w14:textId="77777777" w:rsidR="00001868" w:rsidRPr="00472E33" w:rsidRDefault="00001868" w:rsidP="0040154C">
      <w:pPr>
        <w:pStyle w:val="CorpoA"/>
        <w:widowControl w:val="0"/>
        <w:spacing w:line="360" w:lineRule="auto"/>
        <w:ind w:right="276"/>
        <w:jc w:val="both"/>
        <w:rPr>
          <w:rFonts w:ascii="Times New Roman" w:eastAsia="Arial" w:hAnsi="Times New Roman" w:cs="Times New Roman"/>
          <w:color w:val="auto"/>
          <w:sz w:val="24"/>
          <w:szCs w:val="24"/>
        </w:rPr>
      </w:pPr>
    </w:p>
    <w:p w14:paraId="040E6DFA" w14:textId="77777777" w:rsidR="00B37E00" w:rsidRPr="00472E33" w:rsidRDefault="00B37E00" w:rsidP="0040154C">
      <w:pPr>
        <w:pStyle w:val="CorpoA"/>
        <w:widowControl w:val="0"/>
        <w:spacing w:line="360" w:lineRule="auto"/>
        <w:ind w:right="276"/>
        <w:jc w:val="both"/>
        <w:rPr>
          <w:rFonts w:ascii="Times New Roman" w:eastAsia="Arial" w:hAnsi="Times New Roman" w:cs="Times New Roman"/>
          <w:color w:val="auto"/>
          <w:sz w:val="24"/>
          <w:szCs w:val="24"/>
        </w:rPr>
      </w:pPr>
    </w:p>
    <w:p w14:paraId="1D82A7A1" w14:textId="77777777" w:rsidR="00843BF8" w:rsidRPr="00472E33" w:rsidRDefault="00843BF8" w:rsidP="0040154C">
      <w:pPr>
        <w:pStyle w:val="CorpoA"/>
        <w:widowControl w:val="0"/>
        <w:spacing w:line="360" w:lineRule="auto"/>
        <w:ind w:right="276"/>
        <w:jc w:val="both"/>
        <w:rPr>
          <w:rFonts w:ascii="Times New Roman" w:eastAsia="Arial" w:hAnsi="Times New Roman" w:cs="Times New Roman"/>
          <w:color w:val="auto"/>
          <w:sz w:val="24"/>
          <w:szCs w:val="24"/>
        </w:rPr>
      </w:pPr>
    </w:p>
    <w:p w14:paraId="02EC0B66" w14:textId="2571DCD0" w:rsidR="002B2744" w:rsidRPr="00472E33" w:rsidRDefault="00AE3243" w:rsidP="00FB1792">
      <w:pPr>
        <w:pStyle w:val="CorpoA"/>
        <w:widowControl w:val="0"/>
        <w:spacing w:line="360" w:lineRule="auto"/>
        <w:ind w:right="276"/>
        <w:jc w:val="both"/>
        <w:rPr>
          <w:rFonts w:ascii="Times New Roman" w:eastAsia="Arial" w:hAnsi="Times New Roman" w:cs="Times New Roman"/>
          <w:color w:val="auto"/>
          <w:sz w:val="24"/>
          <w:szCs w:val="24"/>
        </w:rPr>
      </w:pPr>
      <w:r w:rsidRPr="00472E33">
        <w:rPr>
          <w:rFonts w:ascii="Times New Roman" w:eastAsia="Arial" w:hAnsi="Times New Roman" w:cs="Times New Roman"/>
          <w:b/>
          <w:color w:val="auto"/>
          <w:sz w:val="24"/>
          <w:szCs w:val="24"/>
        </w:rPr>
        <w:lastRenderedPageBreak/>
        <w:t>CONCLUSÃO</w:t>
      </w:r>
    </w:p>
    <w:p w14:paraId="0257F203" w14:textId="77777777" w:rsidR="002B2744" w:rsidRPr="00472E33" w:rsidRDefault="002B2744" w:rsidP="00FB1792">
      <w:pPr>
        <w:pStyle w:val="CorpoA"/>
        <w:widowControl w:val="0"/>
        <w:spacing w:line="360" w:lineRule="auto"/>
        <w:ind w:right="276"/>
        <w:jc w:val="both"/>
        <w:rPr>
          <w:rFonts w:ascii="Times New Roman" w:eastAsia="Arial" w:hAnsi="Times New Roman" w:cs="Times New Roman"/>
          <w:color w:val="auto"/>
          <w:sz w:val="24"/>
          <w:szCs w:val="24"/>
        </w:rPr>
      </w:pPr>
    </w:p>
    <w:p w14:paraId="400E13BA" w14:textId="2F7807E0" w:rsidR="00AE3243" w:rsidRPr="00472E33" w:rsidRDefault="00AE3243" w:rsidP="0006049E">
      <w:pPr>
        <w:pStyle w:val="CorpoA"/>
        <w:widowControl w:val="0"/>
        <w:spacing w:line="360" w:lineRule="auto"/>
        <w:ind w:right="276" w:firstLine="720"/>
        <w:jc w:val="both"/>
        <w:rPr>
          <w:rFonts w:ascii="Times New Roman" w:hAnsi="Times New Roman" w:cs="Times New Roman"/>
          <w:color w:val="auto"/>
          <w:sz w:val="24"/>
          <w:szCs w:val="24"/>
        </w:rPr>
      </w:pPr>
      <w:r w:rsidRPr="00472E33">
        <w:rPr>
          <w:rFonts w:ascii="Times New Roman" w:eastAsia="Arial" w:hAnsi="Times New Roman" w:cs="Times New Roman"/>
          <w:color w:val="auto"/>
          <w:sz w:val="24"/>
          <w:szCs w:val="24"/>
        </w:rPr>
        <w:t xml:space="preserve">A técnica de </w:t>
      </w:r>
      <w:r w:rsidR="00D40ED5" w:rsidRPr="00472E33">
        <w:rPr>
          <w:rFonts w:ascii="Times New Roman" w:eastAsia="Arial" w:hAnsi="Times New Roman" w:cs="Times New Roman"/>
          <w:color w:val="auto"/>
          <w:sz w:val="24"/>
          <w:szCs w:val="24"/>
        </w:rPr>
        <w:t xml:space="preserve">transplante autólogo </w:t>
      </w:r>
      <w:proofErr w:type="spellStart"/>
      <w:r w:rsidR="00D40ED5" w:rsidRPr="00472E33">
        <w:rPr>
          <w:rFonts w:ascii="Times New Roman" w:eastAsia="Arial" w:hAnsi="Times New Roman" w:cs="Times New Roman"/>
          <w:color w:val="auto"/>
          <w:sz w:val="24"/>
          <w:szCs w:val="24"/>
        </w:rPr>
        <w:t>subcondral</w:t>
      </w:r>
      <w:proofErr w:type="spellEnd"/>
      <w:r w:rsidR="00375D83" w:rsidRPr="00472E33">
        <w:rPr>
          <w:rFonts w:ascii="Times New Roman" w:eastAsia="Arial" w:hAnsi="Times New Roman" w:cs="Times New Roman"/>
          <w:color w:val="auto"/>
          <w:sz w:val="24"/>
          <w:szCs w:val="24"/>
        </w:rPr>
        <w:t xml:space="preserve"> </w:t>
      </w:r>
      <w:r w:rsidRPr="00472E33">
        <w:rPr>
          <w:rFonts w:ascii="Times New Roman" w:eastAsia="Arial" w:hAnsi="Times New Roman" w:cs="Times New Roman"/>
          <w:color w:val="auto"/>
          <w:sz w:val="24"/>
          <w:szCs w:val="24"/>
        </w:rPr>
        <w:t xml:space="preserve">de </w:t>
      </w:r>
      <w:r w:rsidR="005F52BF" w:rsidRPr="00472E33">
        <w:rPr>
          <w:rFonts w:ascii="Times New Roman" w:eastAsia="Arial" w:hAnsi="Times New Roman" w:cs="Times New Roman"/>
          <w:color w:val="auto"/>
          <w:sz w:val="24"/>
          <w:szCs w:val="24"/>
        </w:rPr>
        <w:t>concentrado de células mononucleares da medula óssea</w:t>
      </w:r>
      <w:r w:rsidR="00EC3A98"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desenvolvida </w:t>
      </w:r>
      <w:r w:rsidR="00EC3A98" w:rsidRPr="00472E33">
        <w:rPr>
          <w:rFonts w:ascii="Times New Roman" w:eastAsia="Arial" w:hAnsi="Times New Roman" w:cs="Times New Roman"/>
          <w:color w:val="auto"/>
          <w:sz w:val="24"/>
          <w:szCs w:val="24"/>
        </w:rPr>
        <w:t xml:space="preserve">neste </w:t>
      </w:r>
      <w:r w:rsidRPr="00472E33">
        <w:rPr>
          <w:rFonts w:ascii="Times New Roman" w:eastAsia="Arial" w:hAnsi="Times New Roman" w:cs="Times New Roman"/>
          <w:color w:val="auto"/>
          <w:sz w:val="24"/>
          <w:szCs w:val="24"/>
        </w:rPr>
        <w:t>estudo</w:t>
      </w:r>
      <w:r w:rsidR="00EC3A98" w:rsidRPr="00472E33">
        <w:rPr>
          <w:rFonts w:ascii="Times New Roman" w:eastAsia="Arial" w:hAnsi="Times New Roman" w:cs="Times New Roman"/>
          <w:color w:val="auto"/>
          <w:sz w:val="24"/>
          <w:szCs w:val="24"/>
        </w:rPr>
        <w:t>,</w:t>
      </w:r>
      <w:r w:rsidRPr="00472E33">
        <w:rPr>
          <w:rFonts w:ascii="Times New Roman" w:eastAsia="Arial" w:hAnsi="Times New Roman" w:cs="Times New Roman"/>
          <w:color w:val="auto"/>
          <w:sz w:val="24"/>
          <w:szCs w:val="24"/>
        </w:rPr>
        <w:t xml:space="preserve"> é segura, propo</w:t>
      </w:r>
      <w:r w:rsidR="00A91C1B" w:rsidRPr="00472E33">
        <w:rPr>
          <w:rFonts w:ascii="Times New Roman" w:eastAsia="Arial" w:hAnsi="Times New Roman" w:cs="Times New Roman"/>
          <w:color w:val="auto"/>
          <w:sz w:val="24"/>
          <w:szCs w:val="24"/>
        </w:rPr>
        <w:t>r</w:t>
      </w:r>
      <w:r w:rsidRPr="00472E33">
        <w:rPr>
          <w:rFonts w:ascii="Times New Roman" w:eastAsia="Arial" w:hAnsi="Times New Roman" w:cs="Times New Roman"/>
          <w:color w:val="auto"/>
          <w:sz w:val="24"/>
          <w:szCs w:val="24"/>
        </w:rPr>
        <w:t xml:space="preserve">ciona melhorias significativas nos parâmetros de dor, capacidade funcional e qualidade de vida na avaliação de curto prazo. Essa técnica pode ser uma nova modalidade de tratamento para osteoartrite em estágios </w:t>
      </w:r>
      <w:r w:rsidR="00D820F3" w:rsidRPr="00472E33">
        <w:rPr>
          <w:rFonts w:ascii="Times New Roman" w:eastAsia="Arial" w:hAnsi="Times New Roman" w:cs="Times New Roman"/>
          <w:color w:val="auto"/>
          <w:sz w:val="24"/>
          <w:szCs w:val="24"/>
        </w:rPr>
        <w:t>iniciais</w:t>
      </w:r>
      <w:r w:rsidRPr="00472E33">
        <w:rPr>
          <w:rFonts w:ascii="Times New Roman" w:eastAsia="Arial" w:hAnsi="Times New Roman" w:cs="Times New Roman"/>
          <w:color w:val="auto"/>
          <w:sz w:val="24"/>
          <w:szCs w:val="24"/>
        </w:rPr>
        <w:t>.</w:t>
      </w:r>
    </w:p>
    <w:p w14:paraId="6729B635" w14:textId="415EE88C" w:rsidR="002F0E8A" w:rsidRPr="00472E33" w:rsidRDefault="002F0E8A" w:rsidP="0040154C">
      <w:pPr>
        <w:pStyle w:val="CorpoA"/>
        <w:widowControl w:val="0"/>
        <w:spacing w:line="360" w:lineRule="auto"/>
        <w:ind w:right="276"/>
        <w:jc w:val="both"/>
        <w:rPr>
          <w:rFonts w:ascii="Times New Roman" w:eastAsia="Arial" w:hAnsi="Times New Roman" w:cs="Times New Roman"/>
          <w:color w:val="auto"/>
          <w:sz w:val="24"/>
          <w:szCs w:val="24"/>
        </w:rPr>
      </w:pPr>
    </w:p>
    <w:p w14:paraId="710C0E3C" w14:textId="4AD74E0E" w:rsidR="00E76498" w:rsidRPr="00472E33" w:rsidRDefault="00E76498" w:rsidP="0040154C">
      <w:pPr>
        <w:pStyle w:val="CorpoA"/>
        <w:widowControl w:val="0"/>
        <w:spacing w:line="360" w:lineRule="auto"/>
        <w:ind w:right="276"/>
        <w:jc w:val="both"/>
        <w:rPr>
          <w:rFonts w:ascii="Times New Roman" w:eastAsia="Arial" w:hAnsi="Times New Roman" w:cs="Times New Roman"/>
          <w:color w:val="auto"/>
          <w:sz w:val="24"/>
          <w:szCs w:val="24"/>
        </w:rPr>
      </w:pPr>
    </w:p>
    <w:p w14:paraId="40DA57D6" w14:textId="13688409" w:rsidR="0080116B" w:rsidRPr="00472E33" w:rsidRDefault="0080116B" w:rsidP="0040154C">
      <w:pPr>
        <w:pStyle w:val="CorpoA"/>
        <w:widowControl w:val="0"/>
        <w:spacing w:line="360" w:lineRule="auto"/>
        <w:ind w:right="276"/>
        <w:jc w:val="both"/>
        <w:rPr>
          <w:rFonts w:ascii="Times New Roman" w:eastAsia="Arial" w:hAnsi="Times New Roman" w:cs="Times New Roman"/>
          <w:color w:val="auto"/>
          <w:sz w:val="24"/>
          <w:szCs w:val="24"/>
        </w:rPr>
      </w:pPr>
    </w:p>
    <w:p w14:paraId="690EDBA5" w14:textId="482D6BF6" w:rsidR="0080116B" w:rsidRPr="00472E33" w:rsidRDefault="0080116B" w:rsidP="0040154C">
      <w:pPr>
        <w:pStyle w:val="CorpoA"/>
        <w:widowControl w:val="0"/>
        <w:spacing w:line="360" w:lineRule="auto"/>
        <w:ind w:right="276"/>
        <w:jc w:val="both"/>
        <w:rPr>
          <w:rFonts w:ascii="Times New Roman" w:eastAsia="Arial" w:hAnsi="Times New Roman" w:cs="Times New Roman"/>
          <w:color w:val="auto"/>
          <w:sz w:val="24"/>
          <w:szCs w:val="24"/>
        </w:rPr>
      </w:pPr>
    </w:p>
    <w:p w14:paraId="119390D1" w14:textId="65274A3C" w:rsidR="00721141" w:rsidRPr="00472E33" w:rsidRDefault="00721141" w:rsidP="0040154C">
      <w:pPr>
        <w:pStyle w:val="CorpoA"/>
        <w:widowControl w:val="0"/>
        <w:spacing w:line="360" w:lineRule="auto"/>
        <w:ind w:right="276"/>
        <w:jc w:val="both"/>
        <w:rPr>
          <w:rFonts w:ascii="Times New Roman" w:eastAsia="Arial" w:hAnsi="Times New Roman" w:cs="Times New Roman"/>
          <w:color w:val="auto"/>
          <w:sz w:val="24"/>
          <w:szCs w:val="24"/>
        </w:rPr>
      </w:pPr>
    </w:p>
    <w:p w14:paraId="2F57D55C" w14:textId="57A10409" w:rsidR="00721141" w:rsidRPr="00472E33" w:rsidRDefault="00721141" w:rsidP="0040154C">
      <w:pPr>
        <w:pStyle w:val="CorpoA"/>
        <w:widowControl w:val="0"/>
        <w:spacing w:line="360" w:lineRule="auto"/>
        <w:ind w:right="276"/>
        <w:jc w:val="both"/>
        <w:rPr>
          <w:rFonts w:ascii="Times New Roman" w:eastAsia="Arial" w:hAnsi="Times New Roman" w:cs="Times New Roman"/>
          <w:color w:val="auto"/>
          <w:sz w:val="24"/>
          <w:szCs w:val="24"/>
        </w:rPr>
      </w:pPr>
    </w:p>
    <w:p w14:paraId="5724B066" w14:textId="35901ECF" w:rsidR="00721141" w:rsidRPr="00472E33" w:rsidRDefault="00721141" w:rsidP="0040154C">
      <w:pPr>
        <w:pStyle w:val="CorpoA"/>
        <w:widowControl w:val="0"/>
        <w:spacing w:line="360" w:lineRule="auto"/>
        <w:ind w:right="276"/>
        <w:jc w:val="both"/>
        <w:rPr>
          <w:rFonts w:ascii="Times New Roman" w:eastAsia="Arial" w:hAnsi="Times New Roman" w:cs="Times New Roman"/>
          <w:color w:val="auto"/>
          <w:sz w:val="24"/>
          <w:szCs w:val="24"/>
        </w:rPr>
      </w:pPr>
    </w:p>
    <w:p w14:paraId="74FAB84C" w14:textId="77777777" w:rsidR="00721141" w:rsidRPr="00472E33" w:rsidRDefault="00721141" w:rsidP="0040154C">
      <w:pPr>
        <w:pStyle w:val="CorpoA"/>
        <w:widowControl w:val="0"/>
        <w:spacing w:line="360" w:lineRule="auto"/>
        <w:ind w:right="276"/>
        <w:jc w:val="both"/>
        <w:rPr>
          <w:rFonts w:ascii="Times New Roman" w:eastAsia="Arial" w:hAnsi="Times New Roman" w:cs="Times New Roman"/>
          <w:color w:val="auto"/>
          <w:sz w:val="24"/>
          <w:szCs w:val="24"/>
        </w:rPr>
      </w:pPr>
    </w:p>
    <w:p w14:paraId="6AD2E114" w14:textId="37119B33" w:rsidR="0080116B" w:rsidRPr="00472E33" w:rsidRDefault="0080116B" w:rsidP="0040154C">
      <w:pPr>
        <w:pStyle w:val="CorpoA"/>
        <w:widowControl w:val="0"/>
        <w:spacing w:line="360" w:lineRule="auto"/>
        <w:ind w:right="276"/>
        <w:jc w:val="both"/>
        <w:rPr>
          <w:rFonts w:ascii="Times New Roman" w:eastAsia="Arial" w:hAnsi="Times New Roman" w:cs="Times New Roman"/>
          <w:color w:val="auto"/>
          <w:sz w:val="24"/>
          <w:szCs w:val="24"/>
        </w:rPr>
      </w:pPr>
    </w:p>
    <w:p w14:paraId="397BD2C3" w14:textId="262F37AE" w:rsidR="0080116B" w:rsidRPr="00472E33" w:rsidRDefault="0080116B" w:rsidP="0040154C">
      <w:pPr>
        <w:pStyle w:val="CorpoA"/>
        <w:widowControl w:val="0"/>
        <w:spacing w:line="360" w:lineRule="auto"/>
        <w:ind w:right="276"/>
        <w:jc w:val="both"/>
        <w:rPr>
          <w:rFonts w:ascii="Times New Roman" w:eastAsia="Arial" w:hAnsi="Times New Roman" w:cs="Times New Roman"/>
          <w:color w:val="auto"/>
          <w:sz w:val="24"/>
          <w:szCs w:val="24"/>
        </w:rPr>
      </w:pPr>
    </w:p>
    <w:p w14:paraId="7C77CA3A" w14:textId="1A95FFDE" w:rsidR="00AE3243" w:rsidRPr="00472E33" w:rsidRDefault="00AE3243" w:rsidP="0040154C">
      <w:pPr>
        <w:pStyle w:val="CorpoA"/>
        <w:widowControl w:val="0"/>
        <w:spacing w:line="360" w:lineRule="auto"/>
        <w:ind w:right="276"/>
        <w:jc w:val="both"/>
        <w:rPr>
          <w:rFonts w:ascii="Times New Roman" w:eastAsia="Arial" w:hAnsi="Times New Roman" w:cs="Times New Roman"/>
          <w:color w:val="auto"/>
          <w:sz w:val="24"/>
          <w:szCs w:val="24"/>
        </w:rPr>
      </w:pPr>
    </w:p>
    <w:p w14:paraId="0785B79A" w14:textId="2FE13B28" w:rsidR="00AE3243" w:rsidRPr="00472E33" w:rsidRDefault="00AE3243" w:rsidP="0040154C">
      <w:pPr>
        <w:pStyle w:val="CorpoA"/>
        <w:widowControl w:val="0"/>
        <w:spacing w:line="360" w:lineRule="auto"/>
        <w:ind w:right="276"/>
        <w:jc w:val="both"/>
        <w:rPr>
          <w:rFonts w:ascii="Times New Roman" w:eastAsia="Arial" w:hAnsi="Times New Roman" w:cs="Times New Roman"/>
          <w:color w:val="auto"/>
          <w:sz w:val="24"/>
          <w:szCs w:val="24"/>
        </w:rPr>
      </w:pPr>
    </w:p>
    <w:p w14:paraId="6EA72773" w14:textId="1DA15047" w:rsidR="00AE3243" w:rsidRPr="00472E33" w:rsidRDefault="00AE3243" w:rsidP="0040154C">
      <w:pPr>
        <w:pStyle w:val="CorpoA"/>
        <w:widowControl w:val="0"/>
        <w:spacing w:line="360" w:lineRule="auto"/>
        <w:ind w:right="276"/>
        <w:jc w:val="both"/>
        <w:rPr>
          <w:rFonts w:ascii="Times New Roman" w:eastAsia="Arial" w:hAnsi="Times New Roman" w:cs="Times New Roman"/>
          <w:color w:val="auto"/>
          <w:sz w:val="24"/>
          <w:szCs w:val="24"/>
        </w:rPr>
      </w:pPr>
    </w:p>
    <w:p w14:paraId="5091840A" w14:textId="79836213" w:rsidR="00AE3243" w:rsidRPr="00472E33" w:rsidRDefault="00AE3243" w:rsidP="0040154C">
      <w:pPr>
        <w:pStyle w:val="CorpoA"/>
        <w:widowControl w:val="0"/>
        <w:spacing w:line="360" w:lineRule="auto"/>
        <w:ind w:right="276"/>
        <w:jc w:val="both"/>
        <w:rPr>
          <w:rFonts w:ascii="Times New Roman" w:eastAsia="Arial" w:hAnsi="Times New Roman" w:cs="Times New Roman"/>
          <w:color w:val="auto"/>
          <w:sz w:val="24"/>
          <w:szCs w:val="24"/>
        </w:rPr>
      </w:pPr>
    </w:p>
    <w:p w14:paraId="6EA50687" w14:textId="4C089CDD" w:rsidR="00260470" w:rsidRPr="00472E33" w:rsidRDefault="00260470" w:rsidP="0040154C">
      <w:pPr>
        <w:pStyle w:val="CorpoA"/>
        <w:widowControl w:val="0"/>
        <w:spacing w:line="360" w:lineRule="auto"/>
        <w:ind w:right="276"/>
        <w:jc w:val="both"/>
        <w:rPr>
          <w:rFonts w:ascii="Times New Roman" w:eastAsia="Arial" w:hAnsi="Times New Roman" w:cs="Times New Roman"/>
          <w:color w:val="auto"/>
          <w:sz w:val="24"/>
          <w:szCs w:val="24"/>
        </w:rPr>
      </w:pPr>
    </w:p>
    <w:p w14:paraId="0176B669" w14:textId="77777777" w:rsidR="00330F68" w:rsidRPr="00472E33" w:rsidRDefault="00330F68" w:rsidP="0040154C">
      <w:pPr>
        <w:pStyle w:val="CorpoA"/>
        <w:widowControl w:val="0"/>
        <w:spacing w:line="360" w:lineRule="auto"/>
        <w:ind w:right="276"/>
        <w:jc w:val="both"/>
        <w:rPr>
          <w:rFonts w:ascii="Times New Roman" w:eastAsia="Arial" w:hAnsi="Times New Roman" w:cs="Times New Roman"/>
          <w:color w:val="auto"/>
          <w:sz w:val="24"/>
          <w:szCs w:val="24"/>
        </w:rPr>
      </w:pPr>
    </w:p>
    <w:p w14:paraId="30687F90" w14:textId="77777777" w:rsidR="00080613" w:rsidRPr="00472E33" w:rsidRDefault="00080613" w:rsidP="0040154C">
      <w:pPr>
        <w:pStyle w:val="CorpoA"/>
        <w:widowControl w:val="0"/>
        <w:spacing w:line="360" w:lineRule="auto"/>
        <w:ind w:right="276"/>
        <w:jc w:val="both"/>
        <w:rPr>
          <w:rFonts w:ascii="Times New Roman" w:eastAsia="Arial" w:hAnsi="Times New Roman" w:cs="Times New Roman"/>
          <w:color w:val="auto"/>
          <w:sz w:val="24"/>
          <w:szCs w:val="24"/>
        </w:rPr>
      </w:pPr>
    </w:p>
    <w:p w14:paraId="33F271FB" w14:textId="77777777" w:rsidR="00080613" w:rsidRPr="00472E33" w:rsidRDefault="00080613" w:rsidP="0040154C">
      <w:pPr>
        <w:pStyle w:val="CorpoA"/>
        <w:widowControl w:val="0"/>
        <w:spacing w:line="360" w:lineRule="auto"/>
        <w:ind w:right="276"/>
        <w:jc w:val="both"/>
        <w:rPr>
          <w:rFonts w:ascii="Times New Roman" w:eastAsia="Arial" w:hAnsi="Times New Roman" w:cs="Times New Roman"/>
          <w:color w:val="auto"/>
          <w:sz w:val="24"/>
          <w:szCs w:val="24"/>
        </w:rPr>
      </w:pPr>
    </w:p>
    <w:p w14:paraId="770B8CA3" w14:textId="77777777" w:rsidR="00080613" w:rsidRPr="00472E33" w:rsidRDefault="00080613" w:rsidP="0040154C">
      <w:pPr>
        <w:pStyle w:val="CorpoA"/>
        <w:widowControl w:val="0"/>
        <w:spacing w:line="360" w:lineRule="auto"/>
        <w:ind w:right="276"/>
        <w:jc w:val="both"/>
        <w:rPr>
          <w:rFonts w:ascii="Times New Roman" w:eastAsia="Arial" w:hAnsi="Times New Roman" w:cs="Times New Roman"/>
          <w:color w:val="auto"/>
          <w:sz w:val="24"/>
          <w:szCs w:val="24"/>
        </w:rPr>
      </w:pPr>
    </w:p>
    <w:p w14:paraId="111F3CFB" w14:textId="5AF1D780" w:rsidR="00080613" w:rsidRDefault="00080613" w:rsidP="0040154C">
      <w:pPr>
        <w:pStyle w:val="CorpoA"/>
        <w:widowControl w:val="0"/>
        <w:spacing w:line="360" w:lineRule="auto"/>
        <w:ind w:right="276"/>
        <w:jc w:val="both"/>
        <w:rPr>
          <w:rFonts w:ascii="Times New Roman" w:eastAsia="Arial" w:hAnsi="Times New Roman" w:cs="Times New Roman"/>
          <w:color w:val="auto"/>
          <w:sz w:val="24"/>
          <w:szCs w:val="24"/>
        </w:rPr>
      </w:pPr>
    </w:p>
    <w:p w14:paraId="0AE5230B" w14:textId="77777777" w:rsidR="009B7DDD" w:rsidRPr="00472E33" w:rsidRDefault="009B7DDD" w:rsidP="0040154C">
      <w:pPr>
        <w:pStyle w:val="CorpoA"/>
        <w:widowControl w:val="0"/>
        <w:spacing w:line="360" w:lineRule="auto"/>
        <w:ind w:right="276"/>
        <w:jc w:val="both"/>
        <w:rPr>
          <w:rFonts w:ascii="Times New Roman" w:eastAsia="Arial" w:hAnsi="Times New Roman" w:cs="Times New Roman"/>
          <w:color w:val="auto"/>
          <w:sz w:val="24"/>
          <w:szCs w:val="24"/>
        </w:rPr>
      </w:pPr>
    </w:p>
    <w:p w14:paraId="76733515" w14:textId="77777777" w:rsidR="00080613" w:rsidRPr="00472E33" w:rsidRDefault="00080613" w:rsidP="0040154C">
      <w:pPr>
        <w:pStyle w:val="CorpoA"/>
        <w:widowControl w:val="0"/>
        <w:spacing w:line="360" w:lineRule="auto"/>
        <w:ind w:right="276"/>
        <w:jc w:val="both"/>
        <w:rPr>
          <w:rFonts w:ascii="Times New Roman" w:eastAsia="Arial" w:hAnsi="Times New Roman" w:cs="Times New Roman"/>
          <w:color w:val="auto"/>
          <w:sz w:val="24"/>
          <w:szCs w:val="24"/>
        </w:rPr>
      </w:pPr>
    </w:p>
    <w:p w14:paraId="3CC866E8" w14:textId="77777777" w:rsidR="00080613" w:rsidRPr="00472E33" w:rsidRDefault="00080613" w:rsidP="0040154C">
      <w:pPr>
        <w:pStyle w:val="CorpoA"/>
        <w:widowControl w:val="0"/>
        <w:spacing w:line="360" w:lineRule="auto"/>
        <w:ind w:right="276"/>
        <w:jc w:val="both"/>
        <w:rPr>
          <w:rFonts w:ascii="Times New Roman" w:eastAsia="Arial" w:hAnsi="Times New Roman" w:cs="Times New Roman"/>
          <w:color w:val="auto"/>
          <w:sz w:val="24"/>
          <w:szCs w:val="24"/>
        </w:rPr>
      </w:pPr>
    </w:p>
    <w:p w14:paraId="6F20AAEB" w14:textId="77777777" w:rsidR="00080613" w:rsidRPr="00472E33" w:rsidRDefault="00080613" w:rsidP="0040154C">
      <w:pPr>
        <w:pStyle w:val="CorpoA"/>
        <w:widowControl w:val="0"/>
        <w:spacing w:line="360" w:lineRule="auto"/>
        <w:ind w:right="276"/>
        <w:jc w:val="both"/>
        <w:rPr>
          <w:rFonts w:ascii="Times New Roman" w:eastAsia="Arial" w:hAnsi="Times New Roman" w:cs="Times New Roman"/>
          <w:color w:val="auto"/>
          <w:sz w:val="24"/>
          <w:szCs w:val="24"/>
        </w:rPr>
      </w:pPr>
    </w:p>
    <w:p w14:paraId="6D20AAE2" w14:textId="4D8BC0D7" w:rsidR="00080613" w:rsidRPr="00472E33" w:rsidRDefault="00080613" w:rsidP="0040154C">
      <w:pPr>
        <w:pStyle w:val="CorpoA"/>
        <w:widowControl w:val="0"/>
        <w:spacing w:line="360" w:lineRule="auto"/>
        <w:ind w:right="276"/>
        <w:jc w:val="both"/>
        <w:rPr>
          <w:rFonts w:ascii="Times New Roman" w:eastAsia="Arial" w:hAnsi="Times New Roman" w:cs="Times New Roman"/>
          <w:color w:val="auto"/>
          <w:sz w:val="24"/>
          <w:szCs w:val="24"/>
        </w:rPr>
      </w:pPr>
    </w:p>
    <w:p w14:paraId="0571E4FB" w14:textId="77777777" w:rsidR="007B2571" w:rsidRPr="00472E33" w:rsidRDefault="007B2571" w:rsidP="0040154C">
      <w:pPr>
        <w:pStyle w:val="CorpoA"/>
        <w:widowControl w:val="0"/>
        <w:spacing w:line="360" w:lineRule="auto"/>
        <w:ind w:right="276"/>
        <w:jc w:val="both"/>
        <w:rPr>
          <w:rFonts w:ascii="Times New Roman" w:eastAsia="Arial" w:hAnsi="Times New Roman" w:cs="Times New Roman"/>
          <w:color w:val="auto"/>
          <w:sz w:val="24"/>
          <w:szCs w:val="24"/>
        </w:rPr>
      </w:pPr>
    </w:p>
    <w:p w14:paraId="33F76D4F" w14:textId="77777777" w:rsidR="00390C85" w:rsidRPr="00472E33" w:rsidRDefault="00390C85" w:rsidP="0040154C">
      <w:pPr>
        <w:pStyle w:val="CorpoA"/>
        <w:widowControl w:val="0"/>
        <w:spacing w:line="360" w:lineRule="auto"/>
        <w:ind w:right="276"/>
        <w:jc w:val="both"/>
        <w:rPr>
          <w:rFonts w:ascii="Times New Roman" w:eastAsia="Arial" w:hAnsi="Times New Roman" w:cs="Times New Roman"/>
          <w:color w:val="auto"/>
          <w:sz w:val="24"/>
          <w:szCs w:val="24"/>
        </w:rPr>
      </w:pPr>
    </w:p>
    <w:p w14:paraId="0496114C" w14:textId="347A7981" w:rsidR="00195566" w:rsidRPr="00472E33" w:rsidRDefault="00195566" w:rsidP="00EE4337">
      <w:pPr>
        <w:pStyle w:val="CorpoA"/>
        <w:tabs>
          <w:tab w:val="left" w:pos="284"/>
        </w:tabs>
        <w:spacing w:line="360" w:lineRule="auto"/>
        <w:ind w:right="276"/>
        <w:jc w:val="center"/>
        <w:outlineLvl w:val="0"/>
        <w:rPr>
          <w:rFonts w:ascii="Times New Roman" w:hAnsi="Times New Roman" w:cs="Times New Roman"/>
          <w:b/>
          <w:bCs/>
          <w:color w:val="auto"/>
          <w:sz w:val="24"/>
          <w:szCs w:val="24"/>
          <w:lang w:val="en-US"/>
        </w:rPr>
      </w:pPr>
      <w:bookmarkStart w:id="74" w:name="_Toc88517490"/>
      <w:r w:rsidRPr="00472E33">
        <w:rPr>
          <w:rFonts w:ascii="Times New Roman" w:hAnsi="Times New Roman" w:cs="Times New Roman"/>
          <w:b/>
          <w:bCs/>
          <w:color w:val="auto"/>
          <w:sz w:val="24"/>
          <w:szCs w:val="24"/>
          <w:lang w:val="de-DE"/>
        </w:rPr>
        <w:lastRenderedPageBreak/>
        <w:t>REFER</w:t>
      </w:r>
      <w:r w:rsidRPr="00472E33">
        <w:rPr>
          <w:rFonts w:ascii="Times New Roman" w:hAnsi="Times New Roman" w:cs="Times New Roman"/>
          <w:b/>
          <w:bCs/>
          <w:color w:val="auto"/>
          <w:sz w:val="24"/>
          <w:szCs w:val="24"/>
          <w:lang w:val="en-US"/>
        </w:rPr>
        <w:t>ÊNCIAS</w:t>
      </w:r>
      <w:bookmarkEnd w:id="74"/>
    </w:p>
    <w:p w14:paraId="0C224D14" w14:textId="77777777" w:rsidR="00195566" w:rsidRPr="00472E33" w:rsidRDefault="00195566" w:rsidP="0040154C">
      <w:pPr>
        <w:pStyle w:val="CorpoA"/>
        <w:spacing w:line="360" w:lineRule="auto"/>
        <w:ind w:right="276"/>
        <w:jc w:val="both"/>
        <w:rPr>
          <w:rFonts w:ascii="Times New Roman" w:eastAsia="Arial" w:hAnsi="Times New Roman" w:cs="Times New Roman"/>
          <w:b/>
          <w:bCs/>
          <w:color w:val="auto"/>
          <w:sz w:val="24"/>
          <w:szCs w:val="24"/>
          <w:lang w:val="en-US"/>
        </w:rPr>
      </w:pPr>
    </w:p>
    <w:p w14:paraId="6413B05B" w14:textId="77777777" w:rsidR="006D6C32" w:rsidRPr="00472E33" w:rsidRDefault="006D6C32" w:rsidP="006D6C32">
      <w:pPr>
        <w:jc w:val="both"/>
      </w:pPr>
      <w:r w:rsidRPr="00472E33">
        <w:fldChar w:fldCharType="begin"/>
      </w:r>
      <w:r w:rsidRPr="00472E33">
        <w:instrText xml:space="preserve"> ADDIN ZOTERO_BIBL {"uncited":[],"omitted":[],"custom":[]} CSL_BIBLIOGRAPHY </w:instrText>
      </w:r>
      <w:r w:rsidRPr="00472E33">
        <w:fldChar w:fldCharType="separate"/>
      </w:r>
      <w:r w:rsidRPr="00472E33">
        <w:t>AFIZAH, H.; YANG, Z.; HUI, J.H.P.; OUYANG, H.W.; LEE, E.H. A comparison between the chondrogenic potential of human bone marrow stem cells (BMSCs) and adipose-derived stem cells (ADSCs) taken from the same donors.</w:t>
      </w:r>
      <w:r w:rsidRPr="00472E33">
        <w:rPr>
          <w:b/>
          <w:bCs/>
          <w:shd w:val="clear" w:color="auto" w:fill="FFFFFF"/>
        </w:rPr>
        <w:t>Tissue engineering</w:t>
      </w:r>
      <w:r w:rsidRPr="00472E33">
        <w:rPr>
          <w:shd w:val="clear" w:color="auto" w:fill="FFFFFF"/>
        </w:rPr>
        <w:t>, v. 13, n. 4, p. 659-666, 2007.</w:t>
      </w:r>
    </w:p>
    <w:p w14:paraId="62618E04" w14:textId="77777777" w:rsidR="006D6C32" w:rsidRPr="00472E33" w:rsidRDefault="006D6C32" w:rsidP="006D6C32"/>
    <w:p w14:paraId="53920C10" w14:textId="77777777" w:rsidR="006D6C32" w:rsidRPr="00472E33" w:rsidRDefault="006D6C32" w:rsidP="006D6C32">
      <w:pPr>
        <w:rPr>
          <w:shd w:val="clear" w:color="auto" w:fill="FFFFFF"/>
        </w:rPr>
      </w:pPr>
      <w:r w:rsidRPr="00472E33">
        <w:t>ALIZAI, H.; VIRAYAVANICH, W.; JOSEPH, G.B.; NARDO, L.; LIU, F.; LIEBL, H.; NEVITT, M.C.; LYNCH, J.A.; MCCULLOCH, C.E.; LINK, T.M. Cartilage Lesion Score: Comparison of a Quantitative Assessment Score with Established Semiquantitative MR Scoring Systems.</w:t>
      </w:r>
      <w:r w:rsidRPr="00472E33">
        <w:rPr>
          <w:shd w:val="clear" w:color="auto" w:fill="FFFFFF"/>
        </w:rPr>
        <w:t> </w:t>
      </w:r>
      <w:r w:rsidRPr="00472E33">
        <w:rPr>
          <w:b/>
          <w:bCs/>
          <w:shd w:val="clear" w:color="auto" w:fill="FFFFFF"/>
        </w:rPr>
        <w:t>Radiology</w:t>
      </w:r>
      <w:r w:rsidRPr="00472E33">
        <w:rPr>
          <w:shd w:val="clear" w:color="auto" w:fill="FFFFFF"/>
        </w:rPr>
        <w:t>, v. 271, n. 2, p. 479-487, 2014.</w:t>
      </w:r>
    </w:p>
    <w:p w14:paraId="24E5AF23" w14:textId="77777777" w:rsidR="006D6C32" w:rsidRPr="00472E33" w:rsidRDefault="006D6C32" w:rsidP="006D6C32"/>
    <w:p w14:paraId="1A7C85B8" w14:textId="77777777" w:rsidR="006D6C32" w:rsidRPr="00472E33" w:rsidRDefault="006D6C32" w:rsidP="006D6C32">
      <w:pPr>
        <w:widowControl w:val="0"/>
        <w:autoSpaceDE w:val="0"/>
        <w:autoSpaceDN w:val="0"/>
        <w:adjustRightInd w:val="0"/>
        <w:jc w:val="both"/>
      </w:pPr>
      <w:r w:rsidRPr="00472E33">
        <w:rPr>
          <w:shd w:val="clear" w:color="auto" w:fill="FFFFFF"/>
        </w:rPr>
        <w:t>AMERICAN GERIATRICS SOCIETY PANEL ON THE PHARMACOLOGICAL MANAGEMENT OF PERSISTENT PAIN IN OLDER PERSONS. Pharmacological management of persistent pain in older persons. </w:t>
      </w:r>
      <w:r w:rsidRPr="00472E33">
        <w:rPr>
          <w:b/>
          <w:bCs/>
          <w:shd w:val="clear" w:color="auto" w:fill="FFFFFF"/>
        </w:rPr>
        <w:t>Journal of the American Geriatrics Society</w:t>
      </w:r>
      <w:r w:rsidRPr="00472E33">
        <w:rPr>
          <w:shd w:val="clear" w:color="auto" w:fill="FFFFFF"/>
        </w:rPr>
        <w:t>, v. 57, n. 8, p. 1331-1346, 2009.</w:t>
      </w:r>
    </w:p>
    <w:p w14:paraId="36229991" w14:textId="77777777" w:rsidR="006D6C32" w:rsidRPr="00472E33" w:rsidRDefault="006D6C32" w:rsidP="006D6C32">
      <w:pPr>
        <w:widowControl w:val="0"/>
        <w:autoSpaceDE w:val="0"/>
        <w:autoSpaceDN w:val="0"/>
        <w:adjustRightInd w:val="0"/>
        <w:jc w:val="both"/>
      </w:pPr>
    </w:p>
    <w:p w14:paraId="686A3294" w14:textId="77777777" w:rsidR="006D6C32" w:rsidRPr="00472E33" w:rsidRDefault="006D6C32" w:rsidP="006D6C32">
      <w:pPr>
        <w:widowControl w:val="0"/>
        <w:autoSpaceDE w:val="0"/>
        <w:autoSpaceDN w:val="0"/>
        <w:adjustRightInd w:val="0"/>
        <w:jc w:val="both"/>
        <w:rPr>
          <w:shd w:val="clear" w:color="auto" w:fill="FFFFFF"/>
        </w:rPr>
      </w:pPr>
      <w:r w:rsidRPr="00472E33">
        <w:t xml:space="preserve">BARRY, F.; MURPHY, M. Mesenchymal stem cells in joint disease and repair. </w:t>
      </w:r>
      <w:r w:rsidRPr="00472E33">
        <w:rPr>
          <w:b/>
          <w:bCs/>
          <w:shd w:val="clear" w:color="auto" w:fill="FFFFFF"/>
        </w:rPr>
        <w:t>Nature Reviews Rheumatology</w:t>
      </w:r>
      <w:r w:rsidRPr="00472E33">
        <w:rPr>
          <w:shd w:val="clear" w:color="auto" w:fill="FFFFFF"/>
        </w:rPr>
        <w:t>, v. 9, n. 10, p. 584-594, 2013.</w:t>
      </w:r>
    </w:p>
    <w:p w14:paraId="4D234EFA" w14:textId="77777777" w:rsidR="006D6C32" w:rsidRPr="00472E33" w:rsidRDefault="006D6C32" w:rsidP="006D6C32">
      <w:pPr>
        <w:widowControl w:val="0"/>
        <w:autoSpaceDE w:val="0"/>
        <w:autoSpaceDN w:val="0"/>
        <w:adjustRightInd w:val="0"/>
        <w:jc w:val="both"/>
      </w:pPr>
    </w:p>
    <w:p w14:paraId="5E99A648" w14:textId="77777777" w:rsidR="006D6C32" w:rsidRPr="00472E33" w:rsidRDefault="006D6C32" w:rsidP="006D6C32">
      <w:pPr>
        <w:widowControl w:val="0"/>
        <w:autoSpaceDE w:val="0"/>
        <w:autoSpaceDN w:val="0"/>
        <w:adjustRightInd w:val="0"/>
      </w:pPr>
      <w:r w:rsidRPr="00472E33">
        <w:t>BENNELL, K.L.; WRIGLEY, T.V.; HUNT, M.A.; LIM, B.W.; HINMAN, R.S. Update on the role of muscle in the genesis and management of knee osteoarthritis. Rheum. Dis.</w:t>
      </w:r>
      <w:r w:rsidRPr="00472E33">
        <w:rPr>
          <w:shd w:val="clear" w:color="auto" w:fill="FFFFFF"/>
        </w:rPr>
        <w:t> </w:t>
      </w:r>
      <w:r w:rsidRPr="00472E33">
        <w:rPr>
          <w:b/>
          <w:bCs/>
          <w:shd w:val="clear" w:color="auto" w:fill="FFFFFF"/>
        </w:rPr>
        <w:t>Rheumatic Disease Clinics</w:t>
      </w:r>
      <w:r w:rsidRPr="00472E33">
        <w:rPr>
          <w:shd w:val="clear" w:color="auto" w:fill="FFFFFF"/>
        </w:rPr>
        <w:t>, v. 39, n. 1, p. 145-176, 2013.</w:t>
      </w:r>
    </w:p>
    <w:p w14:paraId="478D13B6" w14:textId="77777777" w:rsidR="006D6C32" w:rsidRPr="00472E33" w:rsidRDefault="006D6C32" w:rsidP="006D6C32">
      <w:pPr>
        <w:widowControl w:val="0"/>
        <w:autoSpaceDE w:val="0"/>
        <w:autoSpaceDN w:val="0"/>
        <w:adjustRightInd w:val="0"/>
        <w:jc w:val="both"/>
      </w:pPr>
    </w:p>
    <w:p w14:paraId="0A3A1B1E" w14:textId="77777777" w:rsidR="006D6C32" w:rsidRPr="00472E33" w:rsidRDefault="006D6C32" w:rsidP="006D6C32">
      <w:pPr>
        <w:widowControl w:val="0"/>
        <w:autoSpaceDE w:val="0"/>
        <w:autoSpaceDN w:val="0"/>
        <w:adjustRightInd w:val="0"/>
      </w:pPr>
      <w:r w:rsidRPr="00472E33">
        <w:t xml:space="preserve">BERENBAUM, F.; GRIFKA, J.; CAZZANIGA, S.; D’AMATO, M.; GIACOVELLI, G.; CHEVALIER, X.; RANNOU, F.; ROVATI, L.C.; MAHEU, E. A randomised, double-blind, controlled trial comparing two intra-articular hyaluronic acid preparations differing by their molecular weight in symptomatic knee osteoarthritis. </w:t>
      </w:r>
      <w:r w:rsidRPr="00472E33">
        <w:rPr>
          <w:b/>
          <w:bCs/>
          <w:shd w:val="clear" w:color="auto" w:fill="FFFFFF"/>
        </w:rPr>
        <w:t>Annals of the rheumatic diseases</w:t>
      </w:r>
      <w:r w:rsidRPr="00472E33">
        <w:rPr>
          <w:shd w:val="clear" w:color="auto" w:fill="FFFFFF"/>
        </w:rPr>
        <w:t>, v. 71, n. 9, p. 1454-1460, 2012.</w:t>
      </w:r>
    </w:p>
    <w:p w14:paraId="722EF3E2" w14:textId="77777777" w:rsidR="006D6C32" w:rsidRPr="00472E33" w:rsidRDefault="006D6C32" w:rsidP="006D6C32">
      <w:pPr>
        <w:widowControl w:val="0"/>
        <w:autoSpaceDE w:val="0"/>
        <w:autoSpaceDN w:val="0"/>
        <w:adjustRightInd w:val="0"/>
        <w:jc w:val="both"/>
      </w:pPr>
    </w:p>
    <w:p w14:paraId="0E4F28D4" w14:textId="77777777" w:rsidR="006D6C32" w:rsidRPr="00472E33" w:rsidRDefault="006D6C32" w:rsidP="006D6C32">
      <w:pPr>
        <w:widowControl w:val="0"/>
        <w:autoSpaceDE w:val="0"/>
        <w:autoSpaceDN w:val="0"/>
        <w:adjustRightInd w:val="0"/>
        <w:jc w:val="both"/>
      </w:pPr>
      <w:r w:rsidRPr="00472E33">
        <w:t xml:space="preserve">BESWICK, A.D.; WYLDE, V.; GOOBERMAN-HILL, R.; BLOM, A.; DIEPPE, P. </w:t>
      </w:r>
      <w:r w:rsidRPr="00472E33">
        <w:rPr>
          <w:iCs/>
        </w:rPr>
        <w:t xml:space="preserve">What proportion of patients report long-term pain after total hip or knee replacement for osteoarthritis? </w:t>
      </w:r>
      <w:r w:rsidRPr="00472E33">
        <w:t>A systematic review of prospective studies in unselected patients.</w:t>
      </w:r>
      <w:r w:rsidRPr="00472E33">
        <w:rPr>
          <w:shd w:val="clear" w:color="auto" w:fill="FFFFFF"/>
        </w:rPr>
        <w:t> </w:t>
      </w:r>
      <w:r w:rsidRPr="00472E33">
        <w:rPr>
          <w:b/>
          <w:bCs/>
          <w:shd w:val="clear" w:color="auto" w:fill="FFFFFF"/>
        </w:rPr>
        <w:t>BMJ open</w:t>
      </w:r>
      <w:r w:rsidRPr="00472E33">
        <w:rPr>
          <w:shd w:val="clear" w:color="auto" w:fill="FFFFFF"/>
        </w:rPr>
        <w:t>, v. 2, n. 1, p. e000435, 2012.</w:t>
      </w:r>
    </w:p>
    <w:p w14:paraId="0DDE0D15" w14:textId="77777777" w:rsidR="006D6C32" w:rsidRPr="00472E33" w:rsidRDefault="006D6C32" w:rsidP="006D6C32">
      <w:pPr>
        <w:widowControl w:val="0"/>
        <w:autoSpaceDE w:val="0"/>
        <w:autoSpaceDN w:val="0"/>
        <w:adjustRightInd w:val="0"/>
        <w:jc w:val="both"/>
      </w:pPr>
    </w:p>
    <w:p w14:paraId="1AA89DB9" w14:textId="77777777" w:rsidR="006D6C32" w:rsidRPr="00472E33" w:rsidRDefault="006D6C32" w:rsidP="006D6C32">
      <w:pPr>
        <w:widowControl w:val="0"/>
        <w:autoSpaceDE w:val="0"/>
        <w:autoSpaceDN w:val="0"/>
        <w:adjustRightInd w:val="0"/>
        <w:jc w:val="both"/>
      </w:pPr>
      <w:r w:rsidRPr="00472E33">
        <w:t>BONNET, C.S.; WALSH, D.A. Osteoarthritis, angiogenesis and inflammation.</w:t>
      </w:r>
      <w:r w:rsidRPr="00472E33">
        <w:rPr>
          <w:shd w:val="clear" w:color="auto" w:fill="FFFFFF"/>
        </w:rPr>
        <w:t> </w:t>
      </w:r>
      <w:r w:rsidRPr="00472E33">
        <w:rPr>
          <w:b/>
          <w:bCs/>
          <w:shd w:val="clear" w:color="auto" w:fill="FFFFFF"/>
        </w:rPr>
        <w:t>Rheumatology</w:t>
      </w:r>
      <w:r w:rsidRPr="00472E33">
        <w:rPr>
          <w:shd w:val="clear" w:color="auto" w:fill="FFFFFF"/>
        </w:rPr>
        <w:t>, v. 44, n. 1, p. 7-16, 2005.</w:t>
      </w:r>
    </w:p>
    <w:p w14:paraId="51B7736F" w14:textId="77777777" w:rsidR="006D6C32" w:rsidRPr="00472E33" w:rsidRDefault="006D6C32" w:rsidP="006D6C32">
      <w:pPr>
        <w:widowControl w:val="0"/>
        <w:autoSpaceDE w:val="0"/>
        <w:autoSpaceDN w:val="0"/>
        <w:adjustRightInd w:val="0"/>
        <w:jc w:val="both"/>
      </w:pPr>
    </w:p>
    <w:p w14:paraId="05D45021" w14:textId="77777777" w:rsidR="006D6C32" w:rsidRPr="00472E33" w:rsidRDefault="006D6C32" w:rsidP="006D6C32">
      <w:pPr>
        <w:widowControl w:val="0"/>
        <w:autoSpaceDE w:val="0"/>
        <w:autoSpaceDN w:val="0"/>
        <w:adjustRightInd w:val="0"/>
        <w:rPr>
          <w:shd w:val="clear" w:color="auto" w:fill="FFFFFF"/>
        </w:rPr>
      </w:pPr>
      <w:r w:rsidRPr="00472E33">
        <w:t xml:space="preserve">BROUWER, G.M.; VAN TOL, A.W.; BERGINK, A.P.; BELO, J.N.; BERNSEN, R.M.D.; REIJMAN, M.; POLS, H. A. P.; BIERMA-ZEINSTRA, S.M.A. Association between valgus and varus alignment and the development and progression of radiographic osteoarthritis of the knee. </w:t>
      </w:r>
      <w:r w:rsidRPr="00472E33">
        <w:rPr>
          <w:b/>
          <w:bCs/>
          <w:shd w:val="clear" w:color="auto" w:fill="FFFFFF"/>
        </w:rPr>
        <w:t>Arthritis &amp; rheumatism</w:t>
      </w:r>
      <w:r w:rsidRPr="00472E33">
        <w:rPr>
          <w:shd w:val="clear" w:color="auto" w:fill="FFFFFF"/>
        </w:rPr>
        <w:t>, v. 56, n. 4, p. 1204-1211, 2007.</w:t>
      </w:r>
    </w:p>
    <w:p w14:paraId="3D12BD8F" w14:textId="77777777" w:rsidR="006D6C32" w:rsidRPr="00472E33" w:rsidRDefault="006D6C32" w:rsidP="006D6C32">
      <w:pPr>
        <w:widowControl w:val="0"/>
        <w:autoSpaceDE w:val="0"/>
        <w:autoSpaceDN w:val="0"/>
        <w:adjustRightInd w:val="0"/>
        <w:jc w:val="both"/>
      </w:pPr>
    </w:p>
    <w:p w14:paraId="12FED9F0" w14:textId="77777777" w:rsidR="006D6C32" w:rsidRPr="00472E33" w:rsidRDefault="006D6C32" w:rsidP="006D6C32">
      <w:pPr>
        <w:widowControl w:val="0"/>
        <w:autoSpaceDE w:val="0"/>
        <w:autoSpaceDN w:val="0"/>
        <w:adjustRightInd w:val="0"/>
      </w:pPr>
      <w:r w:rsidRPr="00472E33">
        <w:t>BURR, D.B. Anatomy and physiology of the mineralized tissues: role in the pathogenesis of osteoarthrosis.</w:t>
      </w:r>
      <w:r w:rsidRPr="00472E33">
        <w:rPr>
          <w:shd w:val="clear" w:color="auto" w:fill="FFFFFF"/>
        </w:rPr>
        <w:t> </w:t>
      </w:r>
      <w:r w:rsidRPr="00472E33">
        <w:rPr>
          <w:b/>
          <w:bCs/>
          <w:shd w:val="clear" w:color="auto" w:fill="FFFFFF"/>
        </w:rPr>
        <w:t>Osteoarthritis and cartilage</w:t>
      </w:r>
      <w:r w:rsidRPr="00472E33">
        <w:rPr>
          <w:shd w:val="clear" w:color="auto" w:fill="FFFFFF"/>
        </w:rPr>
        <w:t>, v. 12, p. 20-30, 2004.</w:t>
      </w:r>
    </w:p>
    <w:p w14:paraId="55FB8E7F" w14:textId="77777777" w:rsidR="006D6C32" w:rsidRPr="00472E33" w:rsidRDefault="006D6C32" w:rsidP="006D6C32">
      <w:pPr>
        <w:widowControl w:val="0"/>
        <w:autoSpaceDE w:val="0"/>
        <w:autoSpaceDN w:val="0"/>
        <w:adjustRightInd w:val="0"/>
        <w:jc w:val="both"/>
      </w:pPr>
    </w:p>
    <w:p w14:paraId="2E9694D3" w14:textId="77777777" w:rsidR="006D6C32" w:rsidRPr="00472E33" w:rsidRDefault="006D6C32" w:rsidP="006D6C32">
      <w:pPr>
        <w:widowControl w:val="0"/>
        <w:autoSpaceDE w:val="0"/>
        <w:autoSpaceDN w:val="0"/>
        <w:adjustRightInd w:val="0"/>
      </w:pPr>
      <w:r w:rsidRPr="00472E33">
        <w:t>CAMANHO, G.L.; IMAMURA, M.; ARENDT-NIELSEN, L. Genesis of pain in arthrosis. R</w:t>
      </w:r>
      <w:r w:rsidRPr="00472E33">
        <w:rPr>
          <w:i/>
          <w:iCs/>
        </w:rPr>
        <w:t xml:space="preserve">ev. Bras. </w:t>
      </w:r>
      <w:r w:rsidRPr="00472E33">
        <w:rPr>
          <w:b/>
          <w:bCs/>
          <w:shd w:val="clear" w:color="auto" w:fill="FFFFFF"/>
        </w:rPr>
        <w:t>Revista Brasileira de Ortopedia</w:t>
      </w:r>
      <w:r w:rsidRPr="00472E33">
        <w:rPr>
          <w:shd w:val="clear" w:color="auto" w:fill="FFFFFF"/>
        </w:rPr>
        <w:t>, v. 46, p. 14-17, 2011.</w:t>
      </w:r>
    </w:p>
    <w:p w14:paraId="61D831B3" w14:textId="77777777" w:rsidR="006D6C32" w:rsidRPr="00472E33" w:rsidRDefault="006D6C32" w:rsidP="006D6C32">
      <w:pPr>
        <w:widowControl w:val="0"/>
        <w:autoSpaceDE w:val="0"/>
        <w:autoSpaceDN w:val="0"/>
        <w:adjustRightInd w:val="0"/>
        <w:jc w:val="both"/>
      </w:pPr>
    </w:p>
    <w:p w14:paraId="3DF79212" w14:textId="77777777" w:rsidR="006D6C32" w:rsidRPr="00472E33" w:rsidRDefault="006D6C32" w:rsidP="006D6C32">
      <w:pPr>
        <w:widowControl w:val="0"/>
        <w:autoSpaceDE w:val="0"/>
        <w:autoSpaceDN w:val="0"/>
        <w:adjustRightInd w:val="0"/>
      </w:pPr>
      <w:r w:rsidRPr="00472E33">
        <w:lastRenderedPageBreak/>
        <w:t>CAMPBELL, T.M., CHURCHMAN, S.M., GOMEZ, A., MCGONAGLE, D., CONAGHAN, P.G., PONCHEL, F., JONES, E. Mesenchymal Stem Cell Alterations in Bone Marrow Lesions in Patients With Hip Osteoarthritis.</w:t>
      </w:r>
      <w:r w:rsidRPr="00472E33">
        <w:rPr>
          <w:shd w:val="clear" w:color="auto" w:fill="FFFFFF"/>
        </w:rPr>
        <w:t> </w:t>
      </w:r>
      <w:r w:rsidRPr="00472E33">
        <w:rPr>
          <w:b/>
          <w:bCs/>
          <w:shd w:val="clear" w:color="auto" w:fill="FFFFFF"/>
        </w:rPr>
        <w:t>Arthritis &amp; Rheumatology</w:t>
      </w:r>
      <w:r w:rsidRPr="00472E33">
        <w:rPr>
          <w:shd w:val="clear" w:color="auto" w:fill="FFFFFF"/>
        </w:rPr>
        <w:t>, v. 68, n. 7, p. 1648-1659, 2016.</w:t>
      </w:r>
    </w:p>
    <w:p w14:paraId="5DAB818C" w14:textId="77777777" w:rsidR="006D6C32" w:rsidRPr="00472E33" w:rsidRDefault="006D6C32" w:rsidP="006D6C32">
      <w:pPr>
        <w:widowControl w:val="0"/>
        <w:autoSpaceDE w:val="0"/>
        <w:autoSpaceDN w:val="0"/>
        <w:adjustRightInd w:val="0"/>
        <w:jc w:val="both"/>
      </w:pPr>
    </w:p>
    <w:p w14:paraId="1795BCDE" w14:textId="77777777" w:rsidR="006D6C32" w:rsidRPr="00472E33" w:rsidRDefault="006D6C32" w:rsidP="006D6C32">
      <w:pPr>
        <w:widowControl w:val="0"/>
        <w:autoSpaceDE w:val="0"/>
        <w:autoSpaceDN w:val="0"/>
        <w:adjustRightInd w:val="0"/>
        <w:jc w:val="both"/>
      </w:pPr>
      <w:r w:rsidRPr="00472E33">
        <w:t>CAPLAN, A.I. MSCs: The Sentinel and Safe-Guards of Injury.</w:t>
      </w:r>
      <w:r w:rsidRPr="00472E33">
        <w:rPr>
          <w:shd w:val="clear" w:color="auto" w:fill="FFFFFF"/>
        </w:rPr>
        <w:t> </w:t>
      </w:r>
      <w:r w:rsidRPr="00472E33">
        <w:rPr>
          <w:b/>
          <w:bCs/>
          <w:shd w:val="clear" w:color="auto" w:fill="FFFFFF"/>
        </w:rPr>
        <w:t>Journal of cellular physiology</w:t>
      </w:r>
      <w:r w:rsidRPr="00472E33">
        <w:rPr>
          <w:shd w:val="clear" w:color="auto" w:fill="FFFFFF"/>
        </w:rPr>
        <w:t>, v. 231, n. 7, p. 1413-1416, 2016.</w:t>
      </w:r>
    </w:p>
    <w:p w14:paraId="667B3E6D" w14:textId="77777777" w:rsidR="006D6C32" w:rsidRPr="00472E33" w:rsidRDefault="006D6C32" w:rsidP="006D6C32">
      <w:pPr>
        <w:widowControl w:val="0"/>
        <w:autoSpaceDE w:val="0"/>
        <w:autoSpaceDN w:val="0"/>
        <w:adjustRightInd w:val="0"/>
        <w:jc w:val="both"/>
      </w:pPr>
    </w:p>
    <w:p w14:paraId="2116DB21" w14:textId="77777777" w:rsidR="006D6C32" w:rsidRPr="00472E33" w:rsidRDefault="006D6C32" w:rsidP="006D6C32">
      <w:pPr>
        <w:widowControl w:val="0"/>
        <w:autoSpaceDE w:val="0"/>
        <w:autoSpaceDN w:val="0"/>
        <w:adjustRightInd w:val="0"/>
      </w:pPr>
      <w:r w:rsidRPr="00472E33">
        <w:t xml:space="preserve">CAPLAN, A.I. </w:t>
      </w:r>
      <w:r w:rsidRPr="00472E33">
        <w:rPr>
          <w:iCs/>
        </w:rPr>
        <w:t>Adult Mesenchymal Stem Cells</w:t>
      </w:r>
      <w:r w:rsidRPr="00472E33">
        <w:t>: When, Where, and How.</w:t>
      </w:r>
      <w:r w:rsidRPr="00472E33">
        <w:rPr>
          <w:shd w:val="clear" w:color="auto" w:fill="FFFFFF"/>
        </w:rPr>
        <w:t> </w:t>
      </w:r>
      <w:r w:rsidRPr="00472E33">
        <w:rPr>
          <w:b/>
          <w:bCs/>
          <w:shd w:val="clear" w:color="auto" w:fill="FFFFFF"/>
        </w:rPr>
        <w:t>Stem Cells International</w:t>
      </w:r>
      <w:r w:rsidRPr="00472E33">
        <w:rPr>
          <w:shd w:val="clear" w:color="auto" w:fill="FFFFFF"/>
        </w:rPr>
        <w:t>, v. 2015, 2015.</w:t>
      </w:r>
    </w:p>
    <w:p w14:paraId="04E13A50" w14:textId="77777777" w:rsidR="006D6C32" w:rsidRPr="00472E33" w:rsidRDefault="006D6C32" w:rsidP="006D6C32">
      <w:pPr>
        <w:widowControl w:val="0"/>
        <w:autoSpaceDE w:val="0"/>
        <w:autoSpaceDN w:val="0"/>
        <w:adjustRightInd w:val="0"/>
        <w:jc w:val="both"/>
      </w:pPr>
    </w:p>
    <w:p w14:paraId="4F86C0D0" w14:textId="77777777" w:rsidR="006D6C32" w:rsidRPr="00472E33" w:rsidRDefault="006D6C32" w:rsidP="006D6C32">
      <w:pPr>
        <w:widowControl w:val="0"/>
        <w:autoSpaceDE w:val="0"/>
        <w:autoSpaceDN w:val="0"/>
        <w:adjustRightInd w:val="0"/>
      </w:pPr>
      <w:r w:rsidRPr="00472E33">
        <w:t>CAPLAN, A.I. What’s in a name?</w:t>
      </w:r>
      <w:r w:rsidRPr="00472E33">
        <w:rPr>
          <w:shd w:val="clear" w:color="auto" w:fill="FFFFFF"/>
        </w:rPr>
        <w:t> </w:t>
      </w:r>
      <w:r w:rsidRPr="00472E33">
        <w:rPr>
          <w:b/>
          <w:bCs/>
          <w:shd w:val="clear" w:color="auto" w:fill="FFFFFF"/>
        </w:rPr>
        <w:t>Tissue Engineering Part A</w:t>
      </w:r>
      <w:r w:rsidRPr="00472E33">
        <w:rPr>
          <w:shd w:val="clear" w:color="auto" w:fill="FFFFFF"/>
        </w:rPr>
        <w:t>, v. 16, n. 8, p. 2415-2417, 2010.</w:t>
      </w:r>
    </w:p>
    <w:p w14:paraId="7F9FDCC7" w14:textId="77777777" w:rsidR="006D6C32" w:rsidRPr="00472E33" w:rsidRDefault="006D6C32" w:rsidP="006D6C32">
      <w:pPr>
        <w:widowControl w:val="0"/>
        <w:autoSpaceDE w:val="0"/>
        <w:autoSpaceDN w:val="0"/>
        <w:adjustRightInd w:val="0"/>
      </w:pPr>
    </w:p>
    <w:p w14:paraId="32E5A9BE" w14:textId="77777777" w:rsidR="006D6C32" w:rsidRPr="00472E33" w:rsidRDefault="006D6C32" w:rsidP="006D6C32">
      <w:pPr>
        <w:widowControl w:val="0"/>
        <w:autoSpaceDE w:val="0"/>
        <w:autoSpaceDN w:val="0"/>
        <w:adjustRightInd w:val="0"/>
      </w:pPr>
      <w:r w:rsidRPr="00472E33">
        <w:t xml:space="preserve">CARMAN, W.J.; SOWERS, M.; HAWTHORNE, V.M.; WEISSFELD, L.A. Obesity as a risk factor for osteoarthritis of the hand and wrist: a prospective study. </w:t>
      </w:r>
      <w:r w:rsidRPr="00472E33">
        <w:rPr>
          <w:b/>
          <w:bCs/>
          <w:shd w:val="clear" w:color="auto" w:fill="FFFFFF"/>
        </w:rPr>
        <w:t>American journal of epidemiology</w:t>
      </w:r>
      <w:r w:rsidRPr="00472E33">
        <w:rPr>
          <w:shd w:val="clear" w:color="auto" w:fill="FFFFFF"/>
        </w:rPr>
        <w:t>, v. 139, n. 2, p. 119-129, 1994.</w:t>
      </w:r>
    </w:p>
    <w:p w14:paraId="2FADA3C8" w14:textId="77777777" w:rsidR="006D6C32" w:rsidRPr="00472E33" w:rsidRDefault="006D6C32" w:rsidP="006D6C32">
      <w:pPr>
        <w:widowControl w:val="0"/>
        <w:autoSpaceDE w:val="0"/>
        <w:autoSpaceDN w:val="0"/>
        <w:adjustRightInd w:val="0"/>
        <w:jc w:val="both"/>
      </w:pPr>
    </w:p>
    <w:p w14:paraId="33710D9E" w14:textId="77777777" w:rsidR="006D6C32" w:rsidRPr="00472E33" w:rsidRDefault="006D6C32" w:rsidP="006D6C32">
      <w:pPr>
        <w:widowControl w:val="0"/>
        <w:autoSpaceDE w:val="0"/>
        <w:autoSpaceDN w:val="0"/>
        <w:adjustRightInd w:val="0"/>
      </w:pPr>
      <w:r w:rsidRPr="00472E33">
        <w:t xml:space="preserve">CARR, A.J.; ROBERTSSON, O.; GRAVES, S.; PRICE, A.J.; ARDEN, N.K.; JUDGE, A.; BEARD, D.J. Knee replacement. </w:t>
      </w:r>
      <w:r w:rsidRPr="00472E33">
        <w:rPr>
          <w:b/>
          <w:bCs/>
          <w:shd w:val="clear" w:color="auto" w:fill="FFFFFF"/>
        </w:rPr>
        <w:t>The Lancet</w:t>
      </w:r>
      <w:r w:rsidRPr="00472E33">
        <w:rPr>
          <w:shd w:val="clear" w:color="auto" w:fill="FFFFFF"/>
        </w:rPr>
        <w:t>, v. 379, n. 9823, p. 1331-1340, 2012.</w:t>
      </w:r>
    </w:p>
    <w:p w14:paraId="132437B3" w14:textId="77777777" w:rsidR="006D6C32" w:rsidRPr="00472E33" w:rsidRDefault="006D6C32" w:rsidP="006D6C32">
      <w:pPr>
        <w:widowControl w:val="0"/>
        <w:autoSpaceDE w:val="0"/>
        <w:autoSpaceDN w:val="0"/>
        <w:adjustRightInd w:val="0"/>
        <w:jc w:val="both"/>
      </w:pPr>
    </w:p>
    <w:p w14:paraId="6F798493" w14:textId="77777777" w:rsidR="006D6C32" w:rsidRPr="00472E33" w:rsidRDefault="006D6C32" w:rsidP="006D6C32">
      <w:pPr>
        <w:widowControl w:val="0"/>
        <w:autoSpaceDE w:val="0"/>
        <w:autoSpaceDN w:val="0"/>
        <w:adjustRightInd w:val="0"/>
        <w:rPr>
          <w:shd w:val="clear" w:color="auto" w:fill="FFFFFF"/>
        </w:rPr>
      </w:pPr>
      <w:r w:rsidRPr="00472E33">
        <w:t>CHOI, H.; LEE, R.H.; BAZHANOV, N.; OH, J.Y.; PROCKOP, D.J. Anti-inflammatory protein TSG-6 secreted by activated MSCs attenuates zymosan-induced mouse peritonitis by decreasing TLR2/NF-κB signaling in resident macrophages.</w:t>
      </w:r>
      <w:r w:rsidRPr="00472E33">
        <w:rPr>
          <w:shd w:val="clear" w:color="auto" w:fill="FFFFFF"/>
        </w:rPr>
        <w:t> </w:t>
      </w:r>
      <w:r w:rsidRPr="00472E33">
        <w:rPr>
          <w:b/>
          <w:bCs/>
          <w:shd w:val="clear" w:color="auto" w:fill="FFFFFF"/>
        </w:rPr>
        <w:t>Blood, The Journal of the American Society of Hematology</w:t>
      </w:r>
      <w:r w:rsidRPr="00472E33">
        <w:rPr>
          <w:shd w:val="clear" w:color="auto" w:fill="FFFFFF"/>
        </w:rPr>
        <w:t>, v. 118, n. 2, p. 330-338, 2011.</w:t>
      </w:r>
    </w:p>
    <w:p w14:paraId="23DFDE3C" w14:textId="77777777" w:rsidR="006D6C32" w:rsidRPr="00472E33" w:rsidRDefault="006D6C32" w:rsidP="006D6C32">
      <w:pPr>
        <w:widowControl w:val="0"/>
        <w:autoSpaceDE w:val="0"/>
        <w:autoSpaceDN w:val="0"/>
        <w:adjustRightInd w:val="0"/>
        <w:jc w:val="both"/>
      </w:pPr>
    </w:p>
    <w:p w14:paraId="5E5D6DC0" w14:textId="77777777" w:rsidR="006D6C32" w:rsidRPr="00472E33" w:rsidRDefault="006D6C32" w:rsidP="006D6C32">
      <w:pPr>
        <w:widowControl w:val="0"/>
        <w:autoSpaceDE w:val="0"/>
        <w:autoSpaceDN w:val="0"/>
        <w:adjustRightInd w:val="0"/>
      </w:pPr>
      <w:r w:rsidRPr="00472E33">
        <w:t xml:space="preserve">CHRISTENSEN, R.; BARTELS, E.M.; ASTRUP, A.; BLIDDAL, H. Effect of weight reduction in obese patients diagnosed with knee osteoarthritis: a systematic review and meta-analysis. </w:t>
      </w:r>
      <w:r w:rsidRPr="00472E33">
        <w:rPr>
          <w:b/>
          <w:bCs/>
          <w:shd w:val="clear" w:color="auto" w:fill="FFFFFF"/>
        </w:rPr>
        <w:t>Annals of the rheumatic diseases</w:t>
      </w:r>
      <w:r w:rsidRPr="00472E33">
        <w:rPr>
          <w:shd w:val="clear" w:color="auto" w:fill="FFFFFF"/>
        </w:rPr>
        <w:t>, v. 66, n. 4, p. 433-439, 2007.</w:t>
      </w:r>
    </w:p>
    <w:p w14:paraId="4148434E" w14:textId="77777777" w:rsidR="006D6C32" w:rsidRPr="00472E33" w:rsidRDefault="006D6C32" w:rsidP="006D6C32">
      <w:pPr>
        <w:widowControl w:val="0"/>
        <w:autoSpaceDE w:val="0"/>
        <w:autoSpaceDN w:val="0"/>
        <w:adjustRightInd w:val="0"/>
        <w:jc w:val="both"/>
      </w:pPr>
    </w:p>
    <w:p w14:paraId="0C4AD80A" w14:textId="77777777" w:rsidR="006D6C32" w:rsidRPr="00472E33" w:rsidRDefault="006D6C32" w:rsidP="006D6C32">
      <w:pPr>
        <w:widowControl w:val="0"/>
        <w:autoSpaceDE w:val="0"/>
        <w:autoSpaceDN w:val="0"/>
        <w:adjustRightInd w:val="0"/>
      </w:pPr>
      <w:r w:rsidRPr="00472E33">
        <w:t>CLEGG, D.O.; REDA, D.J.; HARRIS, C.L.; KLEIN, M.A.; O’DELL, J.R.; HOOPER, M.M.; BRADLEY, J.D.; BINGHAM, C.O.; WEISMAN, M.H.; JACKSON, C.G.; LANE, N.E.; CUSH, J.J.; MORELAND, L.W.; SCHUMACHER, H.R.; ODDIS, C.V.; WOLFE, F.; MOLITOR, J.A.; YOCUM, D.E.; SCHNITZER, T.J.; FURST, D.E.; SAWITZKE, A.D.; SHI, H.; BRANDT, K.D.; MOSKOWITZ, R.W.; WILLIAMS, H.J. Glucosamine, chondroitin sulfate, and the two in combination for painful knee osteoarthritis.</w:t>
      </w:r>
      <w:r w:rsidRPr="00472E33">
        <w:rPr>
          <w:shd w:val="clear" w:color="auto" w:fill="FFFFFF"/>
        </w:rPr>
        <w:t> </w:t>
      </w:r>
      <w:r w:rsidRPr="00472E33">
        <w:rPr>
          <w:b/>
          <w:bCs/>
          <w:shd w:val="clear" w:color="auto" w:fill="FFFFFF"/>
        </w:rPr>
        <w:t>New England Journal of Medicine</w:t>
      </w:r>
      <w:r w:rsidRPr="00472E33">
        <w:rPr>
          <w:shd w:val="clear" w:color="auto" w:fill="FFFFFF"/>
        </w:rPr>
        <w:t>, v. 354, n. 8, p. 795-808, 2006.</w:t>
      </w:r>
    </w:p>
    <w:p w14:paraId="2E4E9CCC" w14:textId="77777777" w:rsidR="006D6C32" w:rsidRPr="00472E33" w:rsidRDefault="006D6C32" w:rsidP="006D6C32">
      <w:pPr>
        <w:widowControl w:val="0"/>
        <w:autoSpaceDE w:val="0"/>
        <w:autoSpaceDN w:val="0"/>
        <w:adjustRightInd w:val="0"/>
        <w:jc w:val="both"/>
      </w:pPr>
    </w:p>
    <w:p w14:paraId="18E21B8C" w14:textId="77777777" w:rsidR="006D6C32" w:rsidRPr="00472E33" w:rsidRDefault="006D6C32" w:rsidP="006D6C32">
      <w:pPr>
        <w:widowControl w:val="0"/>
        <w:autoSpaceDE w:val="0"/>
        <w:autoSpaceDN w:val="0"/>
        <w:adjustRightInd w:val="0"/>
      </w:pPr>
      <w:r w:rsidRPr="00472E33">
        <w:t>COX, L.G.E.; VAN DONKELAAR, C.C.; VAN RIETBERGEN, B.; EMANS, P.J.; ITO, K. Decreased bone tissue mineralization can partly explain subchondral sclerosis observed in osteoarthritis.</w:t>
      </w:r>
      <w:r w:rsidRPr="00472E33">
        <w:rPr>
          <w:shd w:val="clear" w:color="auto" w:fill="FFFFFF"/>
        </w:rPr>
        <w:t> </w:t>
      </w:r>
      <w:r w:rsidRPr="00472E33">
        <w:rPr>
          <w:b/>
          <w:bCs/>
          <w:shd w:val="clear" w:color="auto" w:fill="FFFFFF"/>
        </w:rPr>
        <w:t>Bone</w:t>
      </w:r>
      <w:r w:rsidRPr="00472E33">
        <w:rPr>
          <w:shd w:val="clear" w:color="auto" w:fill="FFFFFF"/>
        </w:rPr>
        <w:t>, v. 50, n. 5, p. 1152-1161, 2012.</w:t>
      </w:r>
    </w:p>
    <w:p w14:paraId="354790BE" w14:textId="77777777" w:rsidR="006D6C32" w:rsidRPr="00472E33" w:rsidRDefault="006D6C32" w:rsidP="006D6C32">
      <w:pPr>
        <w:widowControl w:val="0"/>
        <w:autoSpaceDE w:val="0"/>
        <w:autoSpaceDN w:val="0"/>
        <w:adjustRightInd w:val="0"/>
        <w:jc w:val="both"/>
      </w:pPr>
    </w:p>
    <w:p w14:paraId="15889C6C" w14:textId="77777777" w:rsidR="006D6C32" w:rsidRPr="00472E33" w:rsidRDefault="006D6C32" w:rsidP="006D6C32">
      <w:pPr>
        <w:widowControl w:val="0"/>
        <w:autoSpaceDE w:val="0"/>
        <w:autoSpaceDN w:val="0"/>
        <w:adjustRightInd w:val="0"/>
      </w:pPr>
      <w:r w:rsidRPr="00472E33">
        <w:t xml:space="preserve">CRISAN, M.; YAP, S.; CASTEILLA, L.; CHEN, C.W.; CORSELLI, M.; PARK, T.S.; ANDRIOLO, G.; SUN, B.; ZHENG, B.; ZHANG, L.; NOROTTE, C.; TENG, P.N.; TRAAS, J.; SCHUGAR, R.; DEASY, B.M.; BADYLAK, S.; BUHRING, H.J.; GIACOBINO, J.P.; LAZZARI, L.; HUARD, J.; PÉAULT, B. A perivascular origin for mesenchymal stem cells in multiple human organs. </w:t>
      </w:r>
      <w:r w:rsidRPr="00472E33">
        <w:rPr>
          <w:b/>
          <w:bCs/>
          <w:shd w:val="clear" w:color="auto" w:fill="FFFFFF"/>
        </w:rPr>
        <w:t>Cell stem cell</w:t>
      </w:r>
      <w:r w:rsidRPr="00472E33">
        <w:rPr>
          <w:shd w:val="clear" w:color="auto" w:fill="FFFFFF"/>
        </w:rPr>
        <w:t>, v. 3, n. 3, p. 301-313, 2008.</w:t>
      </w:r>
    </w:p>
    <w:p w14:paraId="34E59514" w14:textId="77777777" w:rsidR="006D6C32" w:rsidRPr="00472E33" w:rsidRDefault="006D6C32" w:rsidP="006D6C32">
      <w:pPr>
        <w:widowControl w:val="0"/>
        <w:autoSpaceDE w:val="0"/>
        <w:autoSpaceDN w:val="0"/>
        <w:adjustRightInd w:val="0"/>
        <w:jc w:val="both"/>
      </w:pPr>
    </w:p>
    <w:p w14:paraId="669502CB" w14:textId="77777777" w:rsidR="006D6C32" w:rsidRPr="00472E33" w:rsidRDefault="006D6C32" w:rsidP="006D6C32">
      <w:pPr>
        <w:widowControl w:val="0"/>
        <w:autoSpaceDE w:val="0"/>
        <w:autoSpaceDN w:val="0"/>
        <w:adjustRightInd w:val="0"/>
      </w:pPr>
      <w:r w:rsidRPr="00472E33">
        <w:t>DALTRO, G.; FRANCO, B.A.; FALEIRO, T.B.; ROSÁRIO, D.A.V.; DALTRO, P.B.; MEYER, R.; FORTUNA, V. Use of autologous bone marrow stem cell implantation for oste</w:t>
      </w:r>
      <w:r w:rsidRPr="00472E33">
        <w:lastRenderedPageBreak/>
        <w:t>onecrosis of the knee in sickle cell disease: a preliminary report.</w:t>
      </w:r>
      <w:r w:rsidRPr="00472E33">
        <w:rPr>
          <w:shd w:val="clear" w:color="auto" w:fill="FFFFFF"/>
        </w:rPr>
        <w:t> </w:t>
      </w:r>
      <w:r w:rsidRPr="00472E33">
        <w:rPr>
          <w:b/>
          <w:bCs/>
          <w:shd w:val="clear" w:color="auto" w:fill="FFFFFF"/>
        </w:rPr>
        <w:t>BMC musculoskeletal disorders</w:t>
      </w:r>
      <w:r w:rsidRPr="00472E33">
        <w:rPr>
          <w:shd w:val="clear" w:color="auto" w:fill="FFFFFF"/>
        </w:rPr>
        <w:t>, v. 19, n. 1, p. 1-10, 2018a.</w:t>
      </w:r>
    </w:p>
    <w:p w14:paraId="7D99207A" w14:textId="77777777" w:rsidR="006D6C32" w:rsidRPr="00472E33" w:rsidRDefault="006D6C32" w:rsidP="006D6C32">
      <w:pPr>
        <w:widowControl w:val="0"/>
        <w:autoSpaceDE w:val="0"/>
        <w:autoSpaceDN w:val="0"/>
        <w:adjustRightInd w:val="0"/>
      </w:pPr>
    </w:p>
    <w:p w14:paraId="767FD663" w14:textId="77777777" w:rsidR="006D6C32" w:rsidRPr="00472E33" w:rsidRDefault="006D6C32" w:rsidP="006D6C32">
      <w:pPr>
        <w:widowControl w:val="0"/>
        <w:autoSpaceDE w:val="0"/>
        <w:autoSpaceDN w:val="0"/>
        <w:adjustRightInd w:val="0"/>
        <w:jc w:val="both"/>
      </w:pPr>
      <w:r w:rsidRPr="00472E33">
        <w:t>DALTRO, G.; FRANCO, B.A.; FALEIRO, T.B.; ROSÁRIO, D.A.V.; DALTRO, P.B.; MEYER, R.; FORTUNA, V. Use of autologous bone marrow stem cell implantation for osteonecrosis of the knee in sickle cell disease: a preliminary report</w:t>
      </w:r>
      <w:r w:rsidRPr="00472E33">
        <w:rPr>
          <w:shd w:val="clear" w:color="auto" w:fill="FFFFFF"/>
        </w:rPr>
        <w:t>. </w:t>
      </w:r>
      <w:r w:rsidRPr="00472E33">
        <w:rPr>
          <w:b/>
          <w:bCs/>
          <w:shd w:val="clear" w:color="auto" w:fill="FFFFFF"/>
        </w:rPr>
        <w:t>BMC musculoskeletal disorders</w:t>
      </w:r>
      <w:r w:rsidRPr="00472E33">
        <w:rPr>
          <w:shd w:val="clear" w:color="auto" w:fill="FFFFFF"/>
        </w:rPr>
        <w:t>, v. 19, n. 1, p. 1-10, 2018b.</w:t>
      </w:r>
    </w:p>
    <w:p w14:paraId="21508DBA" w14:textId="77777777" w:rsidR="006D6C32" w:rsidRPr="00472E33" w:rsidRDefault="006D6C32" w:rsidP="006D6C32">
      <w:pPr>
        <w:widowControl w:val="0"/>
        <w:autoSpaceDE w:val="0"/>
        <w:autoSpaceDN w:val="0"/>
        <w:adjustRightInd w:val="0"/>
        <w:jc w:val="both"/>
      </w:pPr>
    </w:p>
    <w:p w14:paraId="2A59D27E" w14:textId="77777777" w:rsidR="006D6C32" w:rsidRPr="00472E33" w:rsidRDefault="006D6C32" w:rsidP="006D6C32">
      <w:pPr>
        <w:widowControl w:val="0"/>
        <w:autoSpaceDE w:val="0"/>
        <w:autoSpaceDN w:val="0"/>
        <w:adjustRightInd w:val="0"/>
      </w:pPr>
      <w:r w:rsidRPr="00472E33">
        <w:t>DALTRO, G.C.; FORTUNA, V.; DE SOUZA, E.S.;SALLES, M.M.; CARREIRA, A.C.; MEYER, R.; FREIRE, S.M.; BOROJEVIC, R. Efficacy of autologous stem cell-based therapy for osteonecrosis of the femoral head in sickle cell disease: a five-year follow-up study.</w:t>
      </w:r>
      <w:r w:rsidRPr="00472E33">
        <w:rPr>
          <w:shd w:val="clear" w:color="auto" w:fill="FFFFFF"/>
        </w:rPr>
        <w:t> </w:t>
      </w:r>
      <w:r w:rsidRPr="00472E33">
        <w:rPr>
          <w:b/>
          <w:bCs/>
          <w:shd w:val="clear" w:color="auto" w:fill="FFFFFF"/>
        </w:rPr>
        <w:t>Stem cell research &amp; therapy</w:t>
      </w:r>
      <w:r w:rsidRPr="00472E33">
        <w:rPr>
          <w:shd w:val="clear" w:color="auto" w:fill="FFFFFF"/>
        </w:rPr>
        <w:t>, v. 6, n. 1, p. 1-18, 2015.</w:t>
      </w:r>
    </w:p>
    <w:p w14:paraId="52ECEEE9" w14:textId="77777777" w:rsidR="006D6C32" w:rsidRPr="00472E33" w:rsidRDefault="006D6C32" w:rsidP="006D6C32">
      <w:pPr>
        <w:widowControl w:val="0"/>
        <w:autoSpaceDE w:val="0"/>
        <w:autoSpaceDN w:val="0"/>
        <w:adjustRightInd w:val="0"/>
        <w:jc w:val="both"/>
      </w:pPr>
    </w:p>
    <w:p w14:paraId="669630E4" w14:textId="77777777" w:rsidR="006D6C32" w:rsidRPr="00472E33" w:rsidRDefault="006D6C32" w:rsidP="006D6C32">
      <w:pPr>
        <w:widowControl w:val="0"/>
        <w:autoSpaceDE w:val="0"/>
        <w:autoSpaceDN w:val="0"/>
        <w:adjustRightInd w:val="0"/>
      </w:pPr>
      <w:r w:rsidRPr="00472E33">
        <w:t>DALTRO, P.B.; RIBEIRO, T.O.; DALTRO, G.C.; MEYER, R.J.; FORTUNA, V. CD4+ T Cell Profile and Activation Response in Sickle Cell Disease Patients with Osteonecrosis.</w:t>
      </w:r>
      <w:r w:rsidRPr="00472E33">
        <w:rPr>
          <w:shd w:val="clear" w:color="auto" w:fill="FFFFFF"/>
        </w:rPr>
        <w:t> </w:t>
      </w:r>
      <w:r w:rsidRPr="00472E33">
        <w:rPr>
          <w:b/>
          <w:bCs/>
          <w:shd w:val="clear" w:color="auto" w:fill="FFFFFF"/>
        </w:rPr>
        <w:t>Mediators of Inflammation</w:t>
      </w:r>
      <w:r w:rsidRPr="00472E33">
        <w:rPr>
          <w:shd w:val="clear" w:color="auto" w:fill="FFFFFF"/>
        </w:rPr>
        <w:t>, v. 2020, 2020.</w:t>
      </w:r>
    </w:p>
    <w:p w14:paraId="2ADE8946" w14:textId="77777777" w:rsidR="006D6C32" w:rsidRPr="00472E33" w:rsidRDefault="006D6C32" w:rsidP="006D6C32">
      <w:pPr>
        <w:widowControl w:val="0"/>
        <w:autoSpaceDE w:val="0"/>
        <w:autoSpaceDN w:val="0"/>
        <w:adjustRightInd w:val="0"/>
        <w:jc w:val="both"/>
      </w:pPr>
    </w:p>
    <w:p w14:paraId="3645123B" w14:textId="77777777" w:rsidR="006D6C32" w:rsidRPr="00472E33" w:rsidRDefault="006D6C32" w:rsidP="006D6C32">
      <w:pPr>
        <w:widowControl w:val="0"/>
        <w:autoSpaceDE w:val="0"/>
        <w:autoSpaceDN w:val="0"/>
        <w:adjustRightInd w:val="0"/>
      </w:pPr>
      <w:r w:rsidRPr="00472E33">
        <w:t>DAVATCHI, F.; SADEGHI ABDOLLAHI, B.; MOHYEDDIN, M.; NIKBIN, B. Mesenchymal stem cell therapy for knee osteoarthritis: 5 years follow-up of three patients.</w:t>
      </w:r>
      <w:r w:rsidRPr="00472E33">
        <w:rPr>
          <w:shd w:val="clear" w:color="auto" w:fill="FFFFFF"/>
        </w:rPr>
        <w:t> </w:t>
      </w:r>
      <w:r w:rsidRPr="00472E33">
        <w:rPr>
          <w:b/>
          <w:bCs/>
          <w:shd w:val="clear" w:color="auto" w:fill="FFFFFF"/>
        </w:rPr>
        <w:t>International journal of rheumatic diseases</w:t>
      </w:r>
      <w:r w:rsidRPr="00472E33">
        <w:rPr>
          <w:shd w:val="clear" w:color="auto" w:fill="FFFFFF"/>
        </w:rPr>
        <w:t>, v. 19, n. 3, p. 219-225, 2016.</w:t>
      </w:r>
    </w:p>
    <w:p w14:paraId="12D92612" w14:textId="77777777" w:rsidR="006D6C32" w:rsidRPr="00472E33" w:rsidRDefault="006D6C32" w:rsidP="006D6C32">
      <w:pPr>
        <w:widowControl w:val="0"/>
        <w:autoSpaceDE w:val="0"/>
        <w:autoSpaceDN w:val="0"/>
        <w:adjustRightInd w:val="0"/>
      </w:pPr>
    </w:p>
    <w:p w14:paraId="2F9642B4" w14:textId="77777777" w:rsidR="006D6C32" w:rsidRPr="00472E33" w:rsidRDefault="006D6C32" w:rsidP="006D6C32">
      <w:pPr>
        <w:widowControl w:val="0"/>
        <w:autoSpaceDE w:val="0"/>
        <w:autoSpaceDN w:val="0"/>
        <w:adjustRightInd w:val="0"/>
      </w:pPr>
      <w:r w:rsidRPr="00472E33">
        <w:t>DE GIROLAMO, L.; KON, E.; FILARDO, G.; MARMOTTI, A.G.; SOLER, F.; PERETTI, G.M.; VANNINI, F.; MADRY, H.; CHUBINSKAYA, S. Regenerative approaches for the treatment of early OA.</w:t>
      </w:r>
      <w:r w:rsidRPr="00472E33">
        <w:rPr>
          <w:shd w:val="clear" w:color="auto" w:fill="FFFFFF"/>
        </w:rPr>
        <w:t> </w:t>
      </w:r>
      <w:r w:rsidRPr="00472E33">
        <w:rPr>
          <w:b/>
          <w:bCs/>
          <w:shd w:val="clear" w:color="auto" w:fill="FFFFFF"/>
        </w:rPr>
        <w:t>Knee Surgery, Sports Traumatology, Arthroscopy</w:t>
      </w:r>
      <w:r w:rsidRPr="00472E33">
        <w:rPr>
          <w:shd w:val="clear" w:color="auto" w:fill="FFFFFF"/>
        </w:rPr>
        <w:t>, v. 24, n. 6, p. 1826-1835, 2016.</w:t>
      </w:r>
    </w:p>
    <w:p w14:paraId="3289B5C7" w14:textId="77777777" w:rsidR="006D6C32" w:rsidRPr="00472E33" w:rsidRDefault="006D6C32" w:rsidP="006D6C32">
      <w:pPr>
        <w:widowControl w:val="0"/>
        <w:autoSpaceDE w:val="0"/>
        <w:autoSpaceDN w:val="0"/>
        <w:adjustRightInd w:val="0"/>
        <w:jc w:val="both"/>
      </w:pPr>
    </w:p>
    <w:p w14:paraId="680F6A95" w14:textId="77777777" w:rsidR="006D6C32" w:rsidRPr="00472E33" w:rsidRDefault="006D6C32" w:rsidP="006D6C32">
      <w:pPr>
        <w:widowControl w:val="0"/>
        <w:autoSpaceDE w:val="0"/>
        <w:autoSpaceDN w:val="0"/>
        <w:adjustRightInd w:val="0"/>
      </w:pPr>
      <w:r w:rsidRPr="00472E33">
        <w:t>DOMINICI, M. LE BLANC, K.; MUELLER, I.; SLAPER-CORTENBACH, I.; MARINI, F.; KRAUSE, D.; DEANS, R.; KEATING, A.; PROCKOP, D.; HORWITZ, E. Minimal criteria for defining multipotent mesenchymal stromal cells. The International Society for Cellular Therapy position statement.</w:t>
      </w:r>
      <w:r w:rsidRPr="00472E33">
        <w:rPr>
          <w:shd w:val="clear" w:color="auto" w:fill="FFFFFF"/>
        </w:rPr>
        <w:t> </w:t>
      </w:r>
      <w:r w:rsidRPr="00472E33">
        <w:rPr>
          <w:b/>
          <w:bCs/>
          <w:shd w:val="clear" w:color="auto" w:fill="FFFFFF"/>
        </w:rPr>
        <w:t>Cytotherapy</w:t>
      </w:r>
      <w:r w:rsidRPr="00472E33">
        <w:rPr>
          <w:shd w:val="clear" w:color="auto" w:fill="FFFFFF"/>
        </w:rPr>
        <w:t>, v. 8, n. 4, p. 315-317, 2006.</w:t>
      </w:r>
    </w:p>
    <w:p w14:paraId="3278C76C" w14:textId="77777777" w:rsidR="006D6C32" w:rsidRPr="00472E33" w:rsidRDefault="006D6C32" w:rsidP="006D6C32">
      <w:pPr>
        <w:widowControl w:val="0"/>
        <w:autoSpaceDE w:val="0"/>
        <w:autoSpaceDN w:val="0"/>
        <w:adjustRightInd w:val="0"/>
        <w:jc w:val="both"/>
      </w:pPr>
    </w:p>
    <w:p w14:paraId="5E874649" w14:textId="77777777" w:rsidR="006D6C32" w:rsidRPr="00472E33" w:rsidRDefault="006D6C32" w:rsidP="006D6C32">
      <w:pPr>
        <w:widowControl w:val="0"/>
        <w:autoSpaceDE w:val="0"/>
        <w:autoSpaceDN w:val="0"/>
        <w:adjustRightInd w:val="0"/>
      </w:pPr>
      <w:r w:rsidRPr="00472E33">
        <w:t xml:space="preserve">DOUGLAS, R.J. Corticosteroid injection into the osteoarthritic knee: drug selection, dose, and injection frequency. </w:t>
      </w:r>
      <w:r w:rsidRPr="00472E33">
        <w:rPr>
          <w:b/>
          <w:bCs/>
          <w:shd w:val="clear" w:color="auto" w:fill="FFFFFF"/>
        </w:rPr>
        <w:t>International journal of clinical practice</w:t>
      </w:r>
      <w:r w:rsidRPr="00472E33">
        <w:rPr>
          <w:shd w:val="clear" w:color="auto" w:fill="FFFFFF"/>
        </w:rPr>
        <w:t>, v. 66, n. 7, p. 699-704, 2012.</w:t>
      </w:r>
    </w:p>
    <w:p w14:paraId="06A04660" w14:textId="77777777" w:rsidR="006D6C32" w:rsidRPr="00472E33" w:rsidRDefault="006D6C32" w:rsidP="006D6C32">
      <w:pPr>
        <w:widowControl w:val="0"/>
        <w:autoSpaceDE w:val="0"/>
        <w:autoSpaceDN w:val="0"/>
        <w:adjustRightInd w:val="0"/>
        <w:jc w:val="both"/>
      </w:pPr>
    </w:p>
    <w:p w14:paraId="4DB87AE9" w14:textId="77777777" w:rsidR="006D6C32" w:rsidRPr="00472E33" w:rsidRDefault="006D6C32" w:rsidP="006D6C32">
      <w:pPr>
        <w:widowControl w:val="0"/>
        <w:autoSpaceDE w:val="0"/>
        <w:autoSpaceDN w:val="0"/>
        <w:adjustRightInd w:val="0"/>
        <w:jc w:val="both"/>
        <w:rPr>
          <w:shd w:val="clear" w:color="auto" w:fill="FFFFFF"/>
        </w:rPr>
      </w:pPr>
      <w:r w:rsidRPr="00472E33">
        <w:t xml:space="preserve">ECKSTEIN, F.; CICUTTINI, F.; RAYNAULD, J.P.; WATERTON, J.C.; PETERFY, C. Magnetic resonance imaging (MRI) of articular cartilage in knee osteoarthritis (OA): morphological assessment. </w:t>
      </w:r>
      <w:r w:rsidRPr="00472E33">
        <w:rPr>
          <w:b/>
          <w:bCs/>
          <w:shd w:val="clear" w:color="auto" w:fill="FFFFFF"/>
        </w:rPr>
        <w:t>Osteoarthritis and cartilage</w:t>
      </w:r>
      <w:r w:rsidRPr="00472E33">
        <w:rPr>
          <w:shd w:val="clear" w:color="auto" w:fill="FFFFFF"/>
        </w:rPr>
        <w:t>, v. 14, p. 46-75, 2006.</w:t>
      </w:r>
    </w:p>
    <w:p w14:paraId="395012AA" w14:textId="77777777" w:rsidR="006D6C32" w:rsidRPr="00472E33" w:rsidRDefault="006D6C32" w:rsidP="006D6C32">
      <w:pPr>
        <w:widowControl w:val="0"/>
        <w:autoSpaceDE w:val="0"/>
        <w:autoSpaceDN w:val="0"/>
        <w:adjustRightInd w:val="0"/>
        <w:jc w:val="both"/>
      </w:pPr>
    </w:p>
    <w:p w14:paraId="4FE8CB50" w14:textId="77777777" w:rsidR="006D6C32" w:rsidRPr="00472E33" w:rsidRDefault="006D6C32" w:rsidP="006D6C32">
      <w:pPr>
        <w:widowControl w:val="0"/>
        <w:autoSpaceDE w:val="0"/>
        <w:autoSpaceDN w:val="0"/>
        <w:adjustRightInd w:val="0"/>
      </w:pPr>
      <w:r w:rsidRPr="00472E33">
        <w:t>EMADEDIN, M.; AGHDAMI, N.; TAGHIYAR, L.; FAZELI, R.; MOGHADASALI, R.; JAHANGIR, S.; FARJAD, R.; BAGHABAN ESLAMINEJAD, M. Intra-articular injection of autologous mesenchymal stem cells in six patients with knee osteoarthritis.</w:t>
      </w:r>
      <w:r w:rsidRPr="00472E33">
        <w:rPr>
          <w:shd w:val="clear" w:color="auto" w:fill="FFFFFF"/>
        </w:rPr>
        <w:t> </w:t>
      </w:r>
      <w:r w:rsidRPr="00472E33">
        <w:rPr>
          <w:b/>
          <w:bCs/>
          <w:shd w:val="clear" w:color="auto" w:fill="FFFFFF"/>
        </w:rPr>
        <w:t>Archives of Iranian medicine</w:t>
      </w:r>
      <w:r w:rsidRPr="00472E33">
        <w:rPr>
          <w:shd w:val="clear" w:color="auto" w:fill="FFFFFF"/>
        </w:rPr>
        <w:t>, v. 15, n. 7, p. 0-0, 2012.</w:t>
      </w:r>
    </w:p>
    <w:p w14:paraId="30CCA7D0" w14:textId="77777777" w:rsidR="006D6C32" w:rsidRPr="00472E33" w:rsidRDefault="006D6C32" w:rsidP="006D6C32">
      <w:pPr>
        <w:widowControl w:val="0"/>
        <w:autoSpaceDE w:val="0"/>
        <w:autoSpaceDN w:val="0"/>
        <w:adjustRightInd w:val="0"/>
        <w:jc w:val="both"/>
      </w:pPr>
    </w:p>
    <w:p w14:paraId="364E91AF" w14:textId="77777777" w:rsidR="006D6C32" w:rsidRPr="00472E33" w:rsidRDefault="006D6C32" w:rsidP="006D6C32">
      <w:pPr>
        <w:widowControl w:val="0"/>
        <w:autoSpaceDE w:val="0"/>
        <w:autoSpaceDN w:val="0"/>
        <w:adjustRightInd w:val="0"/>
      </w:pPr>
      <w:r w:rsidRPr="00472E33">
        <w:t>EMADEDIN, M.; GHORBANI LIASTANI, M.; FAZELI, R.; MOHSENI, F.; MOGHADASALI, R.; MARDPOUR, S.; HOSSEINI, S.E.; NIKNEJADI, M.; MOEININIA, F.; AGHAHOSSEIN FANNI, A.; BAGHBAN ESLAMINEJHAD, R.; VOSOUGH DIZAJI, A.; LABIBZADEH, N.; MIRAZIMI BAFGHI, A.; BAHARVAND, H.; AGHDAMI, N. Long-Term Follow-up of Intra-articular Injection of Autologous Mesenchymal Stem Cells in Patients with Knee, Ankle, or Hip Osteoarthritis.</w:t>
      </w:r>
      <w:r w:rsidRPr="00472E33">
        <w:rPr>
          <w:shd w:val="clear" w:color="auto" w:fill="FFFFFF"/>
        </w:rPr>
        <w:t> </w:t>
      </w:r>
      <w:r w:rsidRPr="00472E33">
        <w:rPr>
          <w:b/>
          <w:bCs/>
          <w:shd w:val="clear" w:color="auto" w:fill="FFFFFF"/>
        </w:rPr>
        <w:t>Archives of Iranian medicine</w:t>
      </w:r>
      <w:r w:rsidRPr="00472E33">
        <w:rPr>
          <w:shd w:val="clear" w:color="auto" w:fill="FFFFFF"/>
        </w:rPr>
        <w:t xml:space="preserve">, v. 18, n. 6, </w:t>
      </w:r>
      <w:r w:rsidRPr="00472E33">
        <w:rPr>
          <w:shd w:val="clear" w:color="auto" w:fill="FFFFFF"/>
        </w:rPr>
        <w:lastRenderedPageBreak/>
        <w:t>p. 0-0, 2015.</w:t>
      </w:r>
    </w:p>
    <w:p w14:paraId="7F37A61C" w14:textId="77777777" w:rsidR="006D6C32" w:rsidRPr="00472E33" w:rsidRDefault="006D6C32" w:rsidP="006D6C32">
      <w:pPr>
        <w:widowControl w:val="0"/>
        <w:autoSpaceDE w:val="0"/>
        <w:autoSpaceDN w:val="0"/>
        <w:adjustRightInd w:val="0"/>
        <w:jc w:val="both"/>
      </w:pPr>
    </w:p>
    <w:p w14:paraId="14EC8193" w14:textId="77777777" w:rsidR="006D6C32" w:rsidRPr="00472E33" w:rsidRDefault="006D6C32" w:rsidP="006D6C32">
      <w:pPr>
        <w:widowControl w:val="0"/>
        <w:autoSpaceDE w:val="0"/>
        <w:autoSpaceDN w:val="0"/>
        <w:adjustRightInd w:val="0"/>
      </w:pPr>
      <w:r w:rsidRPr="00472E33">
        <w:t>EMADEDIN, M.; LABIBZADEH, N.; LIASTANI, M.G.; KARIMI, A.; JAROUGHI, N.; BOLURIEH, T.; HOSSEINI, S.E.; BAHARVAND, H.; AGHDAMI, N. Intra-articular implantation of autologous bone marrow-derived mesenchymal stromal cells to treat knee osteoarthritis: a randomized, triple-blind, placebo-controlled phase 1/2 clinical trial.</w:t>
      </w:r>
      <w:r w:rsidRPr="00472E33">
        <w:rPr>
          <w:shd w:val="clear" w:color="auto" w:fill="FFFFFF"/>
        </w:rPr>
        <w:t> </w:t>
      </w:r>
      <w:r w:rsidRPr="00472E33">
        <w:rPr>
          <w:b/>
          <w:bCs/>
          <w:shd w:val="clear" w:color="auto" w:fill="FFFFFF"/>
        </w:rPr>
        <w:t>Cytotherapy</w:t>
      </w:r>
      <w:r w:rsidRPr="00472E33">
        <w:rPr>
          <w:shd w:val="clear" w:color="auto" w:fill="FFFFFF"/>
        </w:rPr>
        <w:t>, v. 20, n. 10, p. 1238-1246, 2018.</w:t>
      </w:r>
    </w:p>
    <w:p w14:paraId="5033B28D" w14:textId="77777777" w:rsidR="006D6C32" w:rsidRPr="00472E33" w:rsidRDefault="006D6C32" w:rsidP="006D6C32">
      <w:pPr>
        <w:widowControl w:val="0"/>
        <w:autoSpaceDE w:val="0"/>
        <w:autoSpaceDN w:val="0"/>
        <w:adjustRightInd w:val="0"/>
        <w:jc w:val="both"/>
      </w:pPr>
    </w:p>
    <w:p w14:paraId="6A55B65E" w14:textId="77777777" w:rsidR="006D6C32" w:rsidRPr="00472E33" w:rsidRDefault="006D6C32" w:rsidP="006D6C32">
      <w:pPr>
        <w:widowControl w:val="0"/>
        <w:autoSpaceDE w:val="0"/>
        <w:autoSpaceDN w:val="0"/>
        <w:adjustRightInd w:val="0"/>
      </w:pPr>
      <w:r w:rsidRPr="00472E33">
        <w:t xml:space="preserve">FELSON, D.T.; ANDERSON, J.J.; NAIMARK, A.; WALKER, A.M.; MEENAN, R.F. Obesity and knee osteoarthritis. </w:t>
      </w:r>
      <w:r w:rsidRPr="00472E33">
        <w:rPr>
          <w:iCs/>
        </w:rPr>
        <w:t>The Framingham Study</w:t>
      </w:r>
      <w:r w:rsidRPr="00472E33">
        <w:rPr>
          <w:i/>
          <w:iCs/>
        </w:rPr>
        <w:t>.</w:t>
      </w:r>
      <w:r w:rsidRPr="00472E33">
        <w:rPr>
          <w:shd w:val="clear" w:color="auto" w:fill="FFFFFF"/>
        </w:rPr>
        <w:t> </w:t>
      </w:r>
      <w:r w:rsidRPr="00472E33">
        <w:rPr>
          <w:b/>
          <w:bCs/>
          <w:shd w:val="clear" w:color="auto" w:fill="FFFFFF"/>
        </w:rPr>
        <w:t>Annals of internal medicine</w:t>
      </w:r>
      <w:r w:rsidRPr="00472E33">
        <w:rPr>
          <w:shd w:val="clear" w:color="auto" w:fill="FFFFFF"/>
        </w:rPr>
        <w:t>, v. 109, n. 1, p. 18-24, 1988.</w:t>
      </w:r>
    </w:p>
    <w:p w14:paraId="75422A9B" w14:textId="77777777" w:rsidR="006D6C32" w:rsidRPr="00472E33" w:rsidRDefault="006D6C32" w:rsidP="006D6C32">
      <w:pPr>
        <w:widowControl w:val="0"/>
        <w:autoSpaceDE w:val="0"/>
        <w:autoSpaceDN w:val="0"/>
        <w:adjustRightInd w:val="0"/>
        <w:jc w:val="both"/>
      </w:pPr>
    </w:p>
    <w:p w14:paraId="0669832F" w14:textId="77777777" w:rsidR="006D6C32" w:rsidRPr="00472E33" w:rsidRDefault="006D6C32" w:rsidP="006D6C32">
      <w:pPr>
        <w:widowControl w:val="0"/>
        <w:autoSpaceDE w:val="0"/>
        <w:autoSpaceDN w:val="0"/>
        <w:adjustRightInd w:val="0"/>
      </w:pPr>
      <w:r w:rsidRPr="00472E33">
        <w:t xml:space="preserve">FELSON, D.T.; CHAISSON, C.E.; HILL, C.L.; TOTTERMAN, S.M.; GALE, M.E.; SKINNER, K.M.; KAZIS, L.; GALE, D.R. The association of bone marrow lesions with pain in knee osteoarthritis. </w:t>
      </w:r>
      <w:r w:rsidRPr="00472E33">
        <w:rPr>
          <w:b/>
        </w:rPr>
        <w:t>Annals of internal medicine</w:t>
      </w:r>
      <w:r w:rsidRPr="00472E33">
        <w:rPr>
          <w:i/>
          <w:iCs/>
        </w:rPr>
        <w:t xml:space="preserve">, </w:t>
      </w:r>
      <w:r w:rsidRPr="00472E33">
        <w:rPr>
          <w:b/>
          <w:iCs/>
        </w:rPr>
        <w:t>v.</w:t>
      </w:r>
      <w:r w:rsidRPr="00472E33">
        <w:rPr>
          <w:i/>
          <w:iCs/>
        </w:rPr>
        <w:t xml:space="preserve"> </w:t>
      </w:r>
      <w:r w:rsidRPr="00472E33">
        <w:t>134, p. 541–549, 2001.</w:t>
      </w:r>
    </w:p>
    <w:p w14:paraId="18DA53C1" w14:textId="77777777" w:rsidR="006D6C32" w:rsidRPr="00472E33" w:rsidRDefault="006D6C32" w:rsidP="006D6C32">
      <w:pPr>
        <w:widowControl w:val="0"/>
        <w:autoSpaceDE w:val="0"/>
        <w:autoSpaceDN w:val="0"/>
        <w:adjustRightInd w:val="0"/>
      </w:pPr>
    </w:p>
    <w:p w14:paraId="0ACBD700" w14:textId="77777777" w:rsidR="006D6C32" w:rsidRPr="00472E33" w:rsidRDefault="006D6C32" w:rsidP="006D6C32">
      <w:pPr>
        <w:widowControl w:val="0"/>
        <w:autoSpaceDE w:val="0"/>
        <w:autoSpaceDN w:val="0"/>
        <w:adjustRightInd w:val="0"/>
      </w:pPr>
      <w:r w:rsidRPr="00472E33">
        <w:t xml:space="preserve">FELSON, D.T.; MCLAUGHLIN, S.; GOGGINS, J.; LAVALLEY, M.P.; GALE, M.E.; TOTTERMAN, S.; LI, W.; HILL, C.; GALE, D. Bone marrow edema and its relation to progression of knee osteoarthritis. </w:t>
      </w:r>
      <w:r w:rsidRPr="00472E33">
        <w:rPr>
          <w:b/>
          <w:bCs/>
          <w:shd w:val="clear" w:color="auto" w:fill="FFFFFF"/>
        </w:rPr>
        <w:t>Annals of internal medicine</w:t>
      </w:r>
      <w:r w:rsidRPr="00472E33">
        <w:rPr>
          <w:shd w:val="clear" w:color="auto" w:fill="FFFFFF"/>
        </w:rPr>
        <w:t>, v. 139, n. 5_Part_1, p. 330-336, 2003.</w:t>
      </w:r>
    </w:p>
    <w:p w14:paraId="4903E434" w14:textId="77777777" w:rsidR="006D6C32" w:rsidRPr="00472E33" w:rsidRDefault="006D6C32" w:rsidP="006D6C32">
      <w:pPr>
        <w:widowControl w:val="0"/>
        <w:autoSpaceDE w:val="0"/>
        <w:autoSpaceDN w:val="0"/>
        <w:adjustRightInd w:val="0"/>
        <w:jc w:val="both"/>
      </w:pPr>
    </w:p>
    <w:p w14:paraId="35568A7D" w14:textId="77777777" w:rsidR="006D6C32" w:rsidRPr="00472E33" w:rsidRDefault="006D6C32" w:rsidP="006D6C32">
      <w:pPr>
        <w:widowControl w:val="0"/>
        <w:autoSpaceDE w:val="0"/>
        <w:autoSpaceDN w:val="0"/>
        <w:adjustRightInd w:val="0"/>
        <w:rPr>
          <w:shd w:val="clear" w:color="auto" w:fill="FFFFFF"/>
        </w:rPr>
      </w:pPr>
      <w:r w:rsidRPr="00472E33">
        <w:t>FELSON, D.T.; NAIMARK, A.; ANDERSON, J.; KAZIS, L.; CASTELLI, W.; MEENAN, R.F. The prevalence of knee osteoarthritis in the elderly. The framingham osteoarthritis study.</w:t>
      </w:r>
    </w:p>
    <w:p w14:paraId="540BB0F4" w14:textId="77777777" w:rsidR="006D6C32" w:rsidRPr="00472E33" w:rsidRDefault="006D6C32" w:rsidP="006D6C32">
      <w:pPr>
        <w:widowControl w:val="0"/>
        <w:autoSpaceDE w:val="0"/>
        <w:autoSpaceDN w:val="0"/>
        <w:adjustRightInd w:val="0"/>
      </w:pPr>
      <w:r w:rsidRPr="00472E33">
        <w:rPr>
          <w:shd w:val="clear" w:color="auto" w:fill="FFFFFF"/>
        </w:rPr>
        <w:t> </w:t>
      </w:r>
      <w:r w:rsidRPr="00472E33">
        <w:rPr>
          <w:b/>
          <w:bCs/>
          <w:shd w:val="clear" w:color="auto" w:fill="FFFFFF"/>
        </w:rPr>
        <w:t>Arthritis &amp; Rheumatism: Official Journal of the American College of Rheumatology</w:t>
      </w:r>
      <w:r w:rsidRPr="00472E33">
        <w:rPr>
          <w:shd w:val="clear" w:color="auto" w:fill="FFFFFF"/>
        </w:rPr>
        <w:t>, v. 30, n. 8, p. 914-918, 1987.</w:t>
      </w:r>
    </w:p>
    <w:p w14:paraId="5F906EC9" w14:textId="77777777" w:rsidR="006D6C32" w:rsidRPr="00472E33" w:rsidRDefault="006D6C32" w:rsidP="006D6C32">
      <w:pPr>
        <w:widowControl w:val="0"/>
        <w:autoSpaceDE w:val="0"/>
        <w:autoSpaceDN w:val="0"/>
        <w:adjustRightInd w:val="0"/>
        <w:jc w:val="both"/>
      </w:pPr>
    </w:p>
    <w:p w14:paraId="42F6EF4F" w14:textId="77777777" w:rsidR="006D6C32" w:rsidRPr="00472E33" w:rsidRDefault="006D6C32" w:rsidP="006D6C32">
      <w:pPr>
        <w:widowControl w:val="0"/>
        <w:autoSpaceDE w:val="0"/>
        <w:autoSpaceDN w:val="0"/>
        <w:adjustRightInd w:val="0"/>
      </w:pPr>
      <w:r w:rsidRPr="00472E33">
        <w:t xml:space="preserve">FELSON, D.T; ZHANG, Y.; ANTHONY, J.M.; NAIMARK, A.; ANDERSON, J.J. Weight loss reduces the risk for symptomatic knee osteoarthritis in women. The Framingham Study. </w:t>
      </w:r>
      <w:r w:rsidRPr="00472E33">
        <w:rPr>
          <w:b/>
          <w:bCs/>
          <w:shd w:val="clear" w:color="auto" w:fill="FFFFFF"/>
        </w:rPr>
        <w:t>Annals of internal medicine</w:t>
      </w:r>
      <w:r w:rsidRPr="00472E33">
        <w:rPr>
          <w:shd w:val="clear" w:color="auto" w:fill="FFFFFF"/>
        </w:rPr>
        <w:t>, v. 116, n. 7, p. 535-539, 1992.</w:t>
      </w:r>
    </w:p>
    <w:p w14:paraId="16477ED2" w14:textId="77777777" w:rsidR="006D6C32" w:rsidRPr="00472E33" w:rsidRDefault="006D6C32" w:rsidP="006D6C32">
      <w:pPr>
        <w:widowControl w:val="0"/>
        <w:autoSpaceDE w:val="0"/>
        <w:autoSpaceDN w:val="0"/>
        <w:adjustRightInd w:val="0"/>
        <w:jc w:val="both"/>
      </w:pPr>
    </w:p>
    <w:p w14:paraId="4FD8FEF4" w14:textId="77777777" w:rsidR="006D6C32" w:rsidRPr="00472E33" w:rsidRDefault="006D6C32" w:rsidP="006D6C32">
      <w:pPr>
        <w:widowControl w:val="0"/>
        <w:autoSpaceDE w:val="0"/>
        <w:autoSpaceDN w:val="0"/>
        <w:adjustRightInd w:val="0"/>
      </w:pPr>
      <w:r w:rsidRPr="00472E33">
        <w:t xml:space="preserve">FERNANDES, L.; HAGEN, K.B.; BIJLSMA, J.W.J.; ANDREASSEN, O.; CHRISTENSEN, P.; CONAGHAN, P.G.; DOHERTY, M.; GEENEN, R.; HAMMOND, A.; KJEKEN, I.; LOHMANDER, L.S.; LUND, H.; MALLEN, C.D.; NAVA, T.; OLIVER, S.; PAVELKA, K.; PITSILLIDOU, I.; DA SILVA, J.A.; DE LA TORRE, J.; ZANOLI, G.; VLIET VLIELAND, T.P.M., European League Against Rheumatism (EULAR). EULAR recommendations for the non-pharmacological core management of hip and knee osteoarthritis. </w:t>
      </w:r>
      <w:r w:rsidRPr="00472E33">
        <w:rPr>
          <w:b/>
          <w:bCs/>
          <w:shd w:val="clear" w:color="auto" w:fill="FFFFFF"/>
        </w:rPr>
        <w:t>Annals of the rheumatic diseases</w:t>
      </w:r>
      <w:r w:rsidRPr="00472E33">
        <w:rPr>
          <w:shd w:val="clear" w:color="auto" w:fill="FFFFFF"/>
        </w:rPr>
        <w:t>, v. 72, n. 7, p. 1125-1135, 2013.</w:t>
      </w:r>
    </w:p>
    <w:p w14:paraId="52B9A71D" w14:textId="77777777" w:rsidR="006D6C32" w:rsidRPr="00472E33" w:rsidRDefault="006D6C32" w:rsidP="006D6C32">
      <w:pPr>
        <w:widowControl w:val="0"/>
        <w:autoSpaceDE w:val="0"/>
        <w:autoSpaceDN w:val="0"/>
        <w:adjustRightInd w:val="0"/>
        <w:jc w:val="both"/>
      </w:pPr>
    </w:p>
    <w:p w14:paraId="374CE086" w14:textId="77777777" w:rsidR="006D6C32" w:rsidRPr="00472E33" w:rsidRDefault="006D6C32" w:rsidP="006D6C32">
      <w:pPr>
        <w:widowControl w:val="0"/>
        <w:autoSpaceDE w:val="0"/>
        <w:autoSpaceDN w:val="0"/>
        <w:adjustRightInd w:val="0"/>
      </w:pPr>
      <w:r w:rsidRPr="00472E33">
        <w:t xml:space="preserve">FILARDO, G.; MADRY, H.; JELIC, M.; ROFFI, A.; CUCCHIARINI, M.; KON, E. Mesenchymal stem cells for the treatment of cartilage lesions: from preclinical findings to clinical application in orthopaedics. </w:t>
      </w:r>
      <w:r w:rsidRPr="00472E33">
        <w:rPr>
          <w:b/>
          <w:bCs/>
          <w:shd w:val="clear" w:color="auto" w:fill="FFFFFF"/>
        </w:rPr>
        <w:t>Knee surgery, sports traumatology, arthroscopy</w:t>
      </w:r>
      <w:r w:rsidRPr="00472E33">
        <w:rPr>
          <w:shd w:val="clear" w:color="auto" w:fill="FFFFFF"/>
        </w:rPr>
        <w:t>, v. 21, n. 8, p. 1717-1729, 2013.</w:t>
      </w:r>
    </w:p>
    <w:p w14:paraId="1B4E381E" w14:textId="77777777" w:rsidR="006D6C32" w:rsidRPr="00472E33" w:rsidRDefault="006D6C32" w:rsidP="006D6C32">
      <w:pPr>
        <w:widowControl w:val="0"/>
        <w:autoSpaceDE w:val="0"/>
        <w:autoSpaceDN w:val="0"/>
        <w:adjustRightInd w:val="0"/>
        <w:jc w:val="both"/>
      </w:pPr>
    </w:p>
    <w:p w14:paraId="22CB9CA9" w14:textId="77777777" w:rsidR="006D6C32" w:rsidRPr="00472E33" w:rsidRDefault="006D6C32" w:rsidP="006D6C32">
      <w:pPr>
        <w:widowControl w:val="0"/>
        <w:autoSpaceDE w:val="0"/>
        <w:autoSpaceDN w:val="0"/>
        <w:adjustRightInd w:val="0"/>
        <w:jc w:val="both"/>
      </w:pPr>
      <w:r w:rsidRPr="00472E33">
        <w:t xml:space="preserve">FUTAMI, I.; ISHIJIMA, M.; KANEKO, H.; TSUJI, K.; ICHIKAWA-TOMIKAWA, N.; SADATSUKI, R;, MUNETA, T.; ARIKAWA-HIRASAWA, E.; SEKIYA, I.; KANEKO, K. </w:t>
      </w:r>
      <w:r w:rsidRPr="00472E33">
        <w:rPr>
          <w:iCs/>
        </w:rPr>
        <w:t>Isolation and Characterization of Multipotential Mesenchymal Cells from the Mouse Synovium</w:t>
      </w:r>
      <w:r w:rsidRPr="00472E33">
        <w:rPr>
          <w:i/>
          <w:iCs/>
        </w:rPr>
        <w:t>.</w:t>
      </w:r>
      <w:r w:rsidRPr="00472E33">
        <w:t xml:space="preserve"> </w:t>
      </w:r>
      <w:r w:rsidRPr="00472E33">
        <w:rPr>
          <w:b/>
        </w:rPr>
        <w:t>Plos One</w:t>
      </w:r>
      <w:r w:rsidRPr="00472E33">
        <w:t xml:space="preserve">, v.7, p. e45517, 2012. </w:t>
      </w:r>
    </w:p>
    <w:p w14:paraId="7845B6FD" w14:textId="77777777" w:rsidR="006D6C32" w:rsidRPr="00472E33" w:rsidRDefault="006D6C32" w:rsidP="006D6C32">
      <w:pPr>
        <w:widowControl w:val="0"/>
        <w:autoSpaceDE w:val="0"/>
        <w:autoSpaceDN w:val="0"/>
        <w:adjustRightInd w:val="0"/>
        <w:jc w:val="both"/>
      </w:pPr>
    </w:p>
    <w:p w14:paraId="2589FF93" w14:textId="77777777" w:rsidR="006D6C32" w:rsidRPr="00472E33" w:rsidRDefault="006D6C32" w:rsidP="006D6C32">
      <w:pPr>
        <w:widowControl w:val="0"/>
        <w:autoSpaceDE w:val="0"/>
        <w:autoSpaceDN w:val="0"/>
        <w:adjustRightInd w:val="0"/>
      </w:pPr>
      <w:r w:rsidRPr="00472E33">
        <w:t xml:space="preserve">GANGULY, P.; J. EL-JAWHARI, J.; V. GIANNOUDIS, P.; N. BURSKA, A.; PONCHEL, F.; A JONES, E. Age related changes in bone marrow mesenchymal stromal cells: a potential </w:t>
      </w:r>
      <w:r w:rsidRPr="00472E33">
        <w:lastRenderedPageBreak/>
        <w:t xml:space="preserve">impact on osteoporosis and osteoarthritis development. </w:t>
      </w:r>
      <w:r w:rsidRPr="00472E33">
        <w:rPr>
          <w:b/>
          <w:bCs/>
          <w:shd w:val="clear" w:color="auto" w:fill="FFFFFF"/>
        </w:rPr>
        <w:t>Cell transplantation</w:t>
      </w:r>
      <w:r w:rsidRPr="00472E33">
        <w:rPr>
          <w:shd w:val="clear" w:color="auto" w:fill="FFFFFF"/>
        </w:rPr>
        <w:t>, v. 26, n. 9, p. 1520-1529, 2017.</w:t>
      </w:r>
    </w:p>
    <w:p w14:paraId="3A1E6107" w14:textId="77777777" w:rsidR="006D6C32" w:rsidRPr="00472E33" w:rsidRDefault="006D6C32" w:rsidP="006D6C32">
      <w:pPr>
        <w:widowControl w:val="0"/>
        <w:autoSpaceDE w:val="0"/>
        <w:autoSpaceDN w:val="0"/>
        <w:adjustRightInd w:val="0"/>
        <w:jc w:val="both"/>
      </w:pPr>
    </w:p>
    <w:p w14:paraId="3A7D0CFB" w14:textId="77777777" w:rsidR="006D6C32" w:rsidRPr="00472E33" w:rsidRDefault="006D6C32" w:rsidP="006D6C32">
      <w:pPr>
        <w:widowControl w:val="0"/>
        <w:autoSpaceDE w:val="0"/>
        <w:autoSpaceDN w:val="0"/>
        <w:adjustRightInd w:val="0"/>
      </w:pPr>
      <w:r w:rsidRPr="00472E33">
        <w:t>GERSING, A.S.; SOLKA, M.; JOSEPH, G.B.; SCHWAIGER, B.J.; HEILMEIER, U.; FEUERRIEGEL, G.; NEVITT, M.C.; MCCULLOCH, C.E.; LINK, T.M. Progression of cartilage degeneration and clinical symptoms in obese and overweight individuals is dependent on the amount of weight loss: 48-month data from the Osteoarthritis Initiative.</w:t>
      </w:r>
      <w:r w:rsidRPr="00472E33">
        <w:rPr>
          <w:shd w:val="clear" w:color="auto" w:fill="FFFFFF"/>
        </w:rPr>
        <w:t> </w:t>
      </w:r>
      <w:r w:rsidRPr="00472E33">
        <w:rPr>
          <w:b/>
          <w:bCs/>
          <w:shd w:val="clear" w:color="auto" w:fill="FFFFFF"/>
        </w:rPr>
        <w:t>Osteoarthritis and cartilage</w:t>
      </w:r>
      <w:r w:rsidRPr="00472E33">
        <w:rPr>
          <w:shd w:val="clear" w:color="auto" w:fill="FFFFFF"/>
        </w:rPr>
        <w:t>, v. 24, n. 7, p. 1126-1134, 2016.</w:t>
      </w:r>
    </w:p>
    <w:p w14:paraId="6A67BEF1" w14:textId="77777777" w:rsidR="006D6C32" w:rsidRPr="00472E33" w:rsidRDefault="006D6C32" w:rsidP="006D6C32">
      <w:pPr>
        <w:widowControl w:val="0"/>
        <w:autoSpaceDE w:val="0"/>
        <w:autoSpaceDN w:val="0"/>
        <w:adjustRightInd w:val="0"/>
        <w:jc w:val="both"/>
      </w:pPr>
    </w:p>
    <w:p w14:paraId="29150183" w14:textId="77777777" w:rsidR="006D6C32" w:rsidRPr="00472E33" w:rsidRDefault="006D6C32" w:rsidP="006D6C32">
      <w:pPr>
        <w:widowControl w:val="0"/>
        <w:autoSpaceDE w:val="0"/>
        <w:autoSpaceDN w:val="0"/>
        <w:adjustRightInd w:val="0"/>
      </w:pPr>
      <w:r w:rsidRPr="00472E33">
        <w:t xml:space="preserve">GOLDRING, M.B.; GOLDRING, S.R. Articular cartilage and subchondral bone in the pathogenesis of osteoarthritis. </w:t>
      </w:r>
      <w:r w:rsidRPr="00472E33">
        <w:rPr>
          <w:b/>
          <w:bCs/>
          <w:shd w:val="clear" w:color="auto" w:fill="FFFFFF"/>
        </w:rPr>
        <w:t>Annals of the New York Academy of Sciences</w:t>
      </w:r>
      <w:r w:rsidRPr="00472E33">
        <w:rPr>
          <w:shd w:val="clear" w:color="auto" w:fill="FFFFFF"/>
        </w:rPr>
        <w:t>, v. 1192, n. 1, p. 230-237, 2010.</w:t>
      </w:r>
    </w:p>
    <w:p w14:paraId="25E7CFE4" w14:textId="77777777" w:rsidR="006D6C32" w:rsidRPr="00472E33" w:rsidRDefault="006D6C32" w:rsidP="006D6C32">
      <w:pPr>
        <w:widowControl w:val="0"/>
        <w:autoSpaceDE w:val="0"/>
        <w:autoSpaceDN w:val="0"/>
        <w:adjustRightInd w:val="0"/>
        <w:jc w:val="both"/>
      </w:pPr>
    </w:p>
    <w:p w14:paraId="491F1460" w14:textId="77777777" w:rsidR="006D6C32" w:rsidRPr="00472E33" w:rsidRDefault="006D6C32" w:rsidP="006D6C32">
      <w:pPr>
        <w:widowControl w:val="0"/>
        <w:autoSpaceDE w:val="0"/>
        <w:autoSpaceDN w:val="0"/>
        <w:adjustRightInd w:val="0"/>
        <w:rPr>
          <w:shd w:val="clear" w:color="auto" w:fill="FFFFFF"/>
        </w:rPr>
      </w:pPr>
      <w:r w:rsidRPr="00472E33">
        <w:t>GUCCIONE, A.A.; FELSON, D.T.; ANDERSON, J.J.; ANTHONY, J.M.; ZHANG, Y.; WILSON, P.W.; KELLY-HAYES, M.; WOLF, P.A.; KREGER, B.E.; KANNEL, W.B. The effects of specific medical conditions on the functional limitations of elders in the Framingham Study.</w:t>
      </w:r>
      <w:r w:rsidRPr="00472E33">
        <w:rPr>
          <w:shd w:val="clear" w:color="auto" w:fill="FFFFFF"/>
        </w:rPr>
        <w:t> </w:t>
      </w:r>
      <w:r w:rsidRPr="00472E33">
        <w:rPr>
          <w:b/>
          <w:bCs/>
          <w:shd w:val="clear" w:color="auto" w:fill="FFFFFF"/>
        </w:rPr>
        <w:t>American journal of public health</w:t>
      </w:r>
      <w:r w:rsidRPr="00472E33">
        <w:rPr>
          <w:shd w:val="clear" w:color="auto" w:fill="FFFFFF"/>
        </w:rPr>
        <w:t>, v. 84, n. 3, p. 351-358, 1994.</w:t>
      </w:r>
    </w:p>
    <w:p w14:paraId="485D89B5" w14:textId="77777777" w:rsidR="006D6C32" w:rsidRPr="00472E33" w:rsidRDefault="006D6C32" w:rsidP="006D6C32">
      <w:pPr>
        <w:widowControl w:val="0"/>
        <w:autoSpaceDE w:val="0"/>
        <w:autoSpaceDN w:val="0"/>
        <w:adjustRightInd w:val="0"/>
        <w:jc w:val="both"/>
      </w:pPr>
    </w:p>
    <w:p w14:paraId="4778AEA2" w14:textId="77777777" w:rsidR="006D6C32" w:rsidRPr="00472E33" w:rsidRDefault="006D6C32" w:rsidP="006D6C32">
      <w:pPr>
        <w:widowControl w:val="0"/>
        <w:autoSpaceDE w:val="0"/>
        <w:autoSpaceDN w:val="0"/>
        <w:adjustRightInd w:val="0"/>
      </w:pPr>
      <w:r w:rsidRPr="00472E33">
        <w:t>GUERMAZI, A.; HUNTER, D.J.; ROEMER, F.W. Plain radiography and magnetic resonance imaging diagnostics in osteoarthritis: validated staging and scoring.</w:t>
      </w:r>
      <w:r w:rsidRPr="00472E33">
        <w:rPr>
          <w:shd w:val="clear" w:color="auto" w:fill="FFFFFF"/>
        </w:rPr>
        <w:t> </w:t>
      </w:r>
      <w:r w:rsidRPr="00472E33">
        <w:rPr>
          <w:b/>
          <w:bCs/>
          <w:shd w:val="clear" w:color="auto" w:fill="FFFFFF"/>
        </w:rPr>
        <w:t>JBJS</w:t>
      </w:r>
      <w:r w:rsidRPr="00472E33">
        <w:rPr>
          <w:shd w:val="clear" w:color="auto" w:fill="FFFFFF"/>
        </w:rPr>
        <w:t>, v. 91, n. Supplement_1, p. 54-62, 2009.</w:t>
      </w:r>
    </w:p>
    <w:p w14:paraId="7BD05A6F" w14:textId="77777777" w:rsidR="006D6C32" w:rsidRPr="00472E33" w:rsidRDefault="006D6C32" w:rsidP="006D6C32">
      <w:pPr>
        <w:widowControl w:val="0"/>
        <w:autoSpaceDE w:val="0"/>
        <w:autoSpaceDN w:val="0"/>
        <w:adjustRightInd w:val="0"/>
        <w:jc w:val="both"/>
      </w:pPr>
    </w:p>
    <w:p w14:paraId="032A4F83" w14:textId="77777777" w:rsidR="006D6C32" w:rsidRPr="00472E33" w:rsidRDefault="006D6C32" w:rsidP="006D6C32">
      <w:pPr>
        <w:widowControl w:val="0"/>
        <w:autoSpaceDE w:val="0"/>
        <w:autoSpaceDN w:val="0"/>
        <w:adjustRightInd w:val="0"/>
      </w:pPr>
      <w:r w:rsidRPr="00472E33">
        <w:t>GUPTA, P.K.; DAS, A.K.; CHULLIKANA, A.; MAJUMDAR, A.S. Mesenchymal stem cells for cartilage repair in osteoarthritis.</w:t>
      </w:r>
      <w:r w:rsidRPr="00472E33">
        <w:rPr>
          <w:b/>
          <w:bCs/>
          <w:shd w:val="clear" w:color="auto" w:fill="FFFFFF"/>
        </w:rPr>
        <w:t>Stem cell research &amp; therapy</w:t>
      </w:r>
      <w:r w:rsidRPr="00472E33">
        <w:rPr>
          <w:shd w:val="clear" w:color="auto" w:fill="FFFFFF"/>
        </w:rPr>
        <w:t>, v. 3, n. 4, p. 1-9, 2012.</w:t>
      </w:r>
    </w:p>
    <w:p w14:paraId="0938F962" w14:textId="77777777" w:rsidR="006D6C32" w:rsidRPr="00472E33" w:rsidRDefault="006D6C32" w:rsidP="006D6C32">
      <w:pPr>
        <w:widowControl w:val="0"/>
        <w:autoSpaceDE w:val="0"/>
        <w:autoSpaceDN w:val="0"/>
        <w:adjustRightInd w:val="0"/>
        <w:jc w:val="both"/>
      </w:pPr>
    </w:p>
    <w:p w14:paraId="69C3DF32" w14:textId="77777777" w:rsidR="006D6C32" w:rsidRPr="00472E33" w:rsidRDefault="006D6C32" w:rsidP="006D6C32">
      <w:pPr>
        <w:widowControl w:val="0"/>
        <w:autoSpaceDE w:val="0"/>
        <w:autoSpaceDN w:val="0"/>
        <w:adjustRightInd w:val="0"/>
      </w:pPr>
      <w:r w:rsidRPr="00472E33">
        <w:t>HEALY, W.L.; DELLA VALLE, C.J.; IORIO, R.; BEREND, K.R.; CUSHNER, F.D.; DALURY, D.F.; LONNER, J.H. Complications of total knee arthroplasty: standardized list and definitions of the Knee Society.</w:t>
      </w:r>
      <w:r w:rsidRPr="00472E33">
        <w:rPr>
          <w:shd w:val="clear" w:color="auto" w:fill="FFFFFF"/>
        </w:rPr>
        <w:t> </w:t>
      </w:r>
      <w:r w:rsidRPr="00472E33">
        <w:rPr>
          <w:b/>
          <w:bCs/>
          <w:shd w:val="clear" w:color="auto" w:fill="FFFFFF"/>
        </w:rPr>
        <w:t>Clinical Orthopaedics and Related Research®</w:t>
      </w:r>
      <w:r w:rsidRPr="00472E33">
        <w:rPr>
          <w:shd w:val="clear" w:color="auto" w:fill="FFFFFF"/>
        </w:rPr>
        <w:t>, v. 471, n. 1, p. 215-220, 2013.</w:t>
      </w:r>
    </w:p>
    <w:p w14:paraId="1A5673A6" w14:textId="77777777" w:rsidR="006D6C32" w:rsidRPr="00472E33" w:rsidRDefault="006D6C32" w:rsidP="006D6C32">
      <w:pPr>
        <w:widowControl w:val="0"/>
        <w:autoSpaceDE w:val="0"/>
        <w:autoSpaceDN w:val="0"/>
        <w:adjustRightInd w:val="0"/>
        <w:jc w:val="both"/>
      </w:pPr>
    </w:p>
    <w:p w14:paraId="019F607B" w14:textId="77777777" w:rsidR="006D6C32" w:rsidRPr="00472E33" w:rsidRDefault="006D6C32" w:rsidP="006D6C32">
      <w:pPr>
        <w:widowControl w:val="0"/>
        <w:autoSpaceDE w:val="0"/>
        <w:autoSpaceDN w:val="0"/>
        <w:adjustRightInd w:val="0"/>
        <w:rPr>
          <w:shd w:val="clear" w:color="auto" w:fill="FFFFFF"/>
        </w:rPr>
      </w:pPr>
      <w:r w:rsidRPr="00472E33">
        <w:t>HERNIGOU, P.; DALTRO, G.; HERNIGOU, J. Hip osteonecrosis: stem cells for life or behead and arthroplasty?</w:t>
      </w:r>
      <w:r w:rsidRPr="00472E33">
        <w:rPr>
          <w:shd w:val="clear" w:color="auto" w:fill="FFFFFF"/>
        </w:rPr>
        <w:t> </w:t>
      </w:r>
      <w:r w:rsidRPr="00472E33">
        <w:rPr>
          <w:b/>
          <w:bCs/>
          <w:shd w:val="clear" w:color="auto" w:fill="FFFFFF"/>
        </w:rPr>
        <w:t>International orthopaedics</w:t>
      </w:r>
      <w:r w:rsidRPr="00472E33">
        <w:rPr>
          <w:shd w:val="clear" w:color="auto" w:fill="FFFFFF"/>
        </w:rPr>
        <w:t>, v. 42, n. 7, p. 1425-1428, 2018.</w:t>
      </w:r>
    </w:p>
    <w:p w14:paraId="5A44F27F" w14:textId="77777777" w:rsidR="006D6C32" w:rsidRPr="00472E33" w:rsidRDefault="006D6C32" w:rsidP="006D6C32">
      <w:pPr>
        <w:widowControl w:val="0"/>
        <w:autoSpaceDE w:val="0"/>
        <w:autoSpaceDN w:val="0"/>
        <w:adjustRightInd w:val="0"/>
        <w:jc w:val="both"/>
      </w:pPr>
    </w:p>
    <w:p w14:paraId="2217EB99" w14:textId="77777777" w:rsidR="006D6C32" w:rsidRPr="00472E33" w:rsidRDefault="006D6C32" w:rsidP="006D6C32">
      <w:pPr>
        <w:widowControl w:val="0"/>
        <w:autoSpaceDE w:val="0"/>
        <w:autoSpaceDN w:val="0"/>
        <w:adjustRightInd w:val="0"/>
      </w:pPr>
      <w:r w:rsidRPr="00472E33">
        <w:t>HERNIGOU, P.; TROUSSELIER, M.; ROUBINEAU, F.; BOUTHORS, C.; CHEVALLIER, N.; ROUARD, H.; FLOUZAT-LACHANIETTE, C.H. Stem Cell Therapy for the Treatment of Hip Osteonecrosis: A 30-Year Review of Progress.</w:t>
      </w:r>
      <w:r w:rsidRPr="00472E33">
        <w:rPr>
          <w:shd w:val="clear" w:color="auto" w:fill="FFFFFF"/>
        </w:rPr>
        <w:t> </w:t>
      </w:r>
      <w:r w:rsidRPr="00472E33">
        <w:rPr>
          <w:b/>
          <w:bCs/>
          <w:shd w:val="clear" w:color="auto" w:fill="FFFFFF"/>
        </w:rPr>
        <w:t>Clinics in orthopedic surgery</w:t>
      </w:r>
      <w:r w:rsidRPr="00472E33">
        <w:rPr>
          <w:shd w:val="clear" w:color="auto" w:fill="FFFFFF"/>
        </w:rPr>
        <w:t>, v. 8, n. 1, p. 1-8, 2016.</w:t>
      </w:r>
    </w:p>
    <w:p w14:paraId="0AB61C62" w14:textId="77777777" w:rsidR="006D6C32" w:rsidRPr="00472E33" w:rsidRDefault="006D6C32" w:rsidP="006D6C32">
      <w:pPr>
        <w:widowControl w:val="0"/>
        <w:autoSpaceDE w:val="0"/>
        <w:autoSpaceDN w:val="0"/>
        <w:adjustRightInd w:val="0"/>
      </w:pPr>
    </w:p>
    <w:p w14:paraId="076BA03D" w14:textId="77777777" w:rsidR="006D6C32" w:rsidRPr="00472E33" w:rsidRDefault="006D6C32" w:rsidP="006D6C32">
      <w:pPr>
        <w:widowControl w:val="0"/>
        <w:autoSpaceDE w:val="0"/>
        <w:autoSpaceDN w:val="0"/>
        <w:adjustRightInd w:val="0"/>
      </w:pPr>
      <w:r w:rsidRPr="00472E33">
        <w:t>HERRERO-BEAUMONT, G.; IVORRA, J.A.R.; DEL CARMEN TRABADO, M.; BLANCO, F.J.; BENITO, P.; MARTÍN-MOLA, E.; PAULINO, J.; MARENCO, J.L.; PORTO, A.; LAFFON, A.; ARAÚJO, D.; FIGUEROA, M.; BRANCO, J. Glucosamine sulfate in the treatment of knee osteoarthritis symptoms: a randomized, double-blind, placebo-controlled study using acetaminophen as a side comparator.</w:t>
      </w:r>
      <w:r w:rsidRPr="00472E33">
        <w:rPr>
          <w:shd w:val="clear" w:color="auto" w:fill="FFFFFF"/>
        </w:rPr>
        <w:t> </w:t>
      </w:r>
      <w:r w:rsidRPr="00472E33">
        <w:rPr>
          <w:b/>
          <w:bCs/>
          <w:shd w:val="clear" w:color="auto" w:fill="FFFFFF"/>
        </w:rPr>
        <w:t>Arthritis &amp; Rheumatism: Official Journal of the American College of Rheumatology</w:t>
      </w:r>
      <w:r w:rsidRPr="00472E33">
        <w:rPr>
          <w:shd w:val="clear" w:color="auto" w:fill="FFFFFF"/>
        </w:rPr>
        <w:t>, v. 56, n. 2, p. 555-567, 2007.</w:t>
      </w:r>
    </w:p>
    <w:p w14:paraId="46EF0652" w14:textId="77777777" w:rsidR="006D6C32" w:rsidRPr="00472E33" w:rsidRDefault="006D6C32" w:rsidP="006D6C32">
      <w:pPr>
        <w:widowControl w:val="0"/>
        <w:autoSpaceDE w:val="0"/>
        <w:autoSpaceDN w:val="0"/>
        <w:adjustRightInd w:val="0"/>
        <w:jc w:val="both"/>
      </w:pPr>
    </w:p>
    <w:p w14:paraId="5AD2608A" w14:textId="77777777" w:rsidR="006D6C32" w:rsidRPr="00472E33" w:rsidRDefault="006D6C32" w:rsidP="006D6C32">
      <w:pPr>
        <w:widowControl w:val="0"/>
        <w:autoSpaceDE w:val="0"/>
        <w:autoSpaceDN w:val="0"/>
        <w:adjustRightInd w:val="0"/>
        <w:rPr>
          <w:shd w:val="clear" w:color="auto" w:fill="FFFFFF"/>
        </w:rPr>
      </w:pPr>
      <w:r w:rsidRPr="00472E33">
        <w:t>HOCHBERG, M.C.; ALTMAN, R.D.; APRIL, K.T.; BENKHALTI, M.; GUYATT, G.; MCGOWAN, J.; TOWHEED, T.; WELCH, V.; WELLS, G.; TUGWELL, P. American College of Rheumatology. American College of Rheumatology 2012 recommendations for the use of nonpharmacologic and pharmacologic therapies in osteoarthritis of the hand, hip, and knee.</w:t>
      </w:r>
      <w:r w:rsidRPr="00472E33">
        <w:rPr>
          <w:shd w:val="clear" w:color="auto" w:fill="FFFFFF"/>
        </w:rPr>
        <w:t> </w:t>
      </w:r>
      <w:r w:rsidRPr="00472E33">
        <w:rPr>
          <w:b/>
          <w:bCs/>
          <w:shd w:val="clear" w:color="auto" w:fill="FFFFFF"/>
        </w:rPr>
        <w:t>Arthritis care &amp; research</w:t>
      </w:r>
      <w:r w:rsidRPr="00472E33">
        <w:rPr>
          <w:shd w:val="clear" w:color="auto" w:fill="FFFFFF"/>
        </w:rPr>
        <w:t>, v. 64, n. 4, p. 465-474, 2012.</w:t>
      </w:r>
    </w:p>
    <w:p w14:paraId="53CE656C" w14:textId="77777777" w:rsidR="006D6C32" w:rsidRPr="00472E33" w:rsidRDefault="006D6C32" w:rsidP="006D6C32">
      <w:pPr>
        <w:widowControl w:val="0"/>
        <w:autoSpaceDE w:val="0"/>
        <w:autoSpaceDN w:val="0"/>
        <w:adjustRightInd w:val="0"/>
      </w:pPr>
    </w:p>
    <w:p w14:paraId="3015D187" w14:textId="77777777" w:rsidR="006D6C32" w:rsidRPr="00472E33" w:rsidRDefault="006D6C32" w:rsidP="006D6C32">
      <w:pPr>
        <w:widowControl w:val="0"/>
        <w:autoSpaceDE w:val="0"/>
        <w:autoSpaceDN w:val="0"/>
        <w:adjustRightInd w:val="0"/>
      </w:pPr>
      <w:r w:rsidRPr="00472E33">
        <w:t xml:space="preserve">HOPMAN-ROCK, M.; ODDING, E.; HOFMAN, A.; KRAAIMAAT, F.W.; BIJLSMA, J.W. Physical and psychosocial disability in elderly subjects in relation to pain in the hip and/or knee. </w:t>
      </w:r>
      <w:r w:rsidRPr="00472E33">
        <w:rPr>
          <w:b/>
          <w:iCs/>
        </w:rPr>
        <w:t>Journal Rheumatology</w:t>
      </w:r>
      <w:r w:rsidRPr="00472E33">
        <w:rPr>
          <w:i/>
          <w:iCs/>
        </w:rPr>
        <w:t>.</w:t>
      </w:r>
      <w:r w:rsidRPr="00472E33">
        <w:t xml:space="preserve"> v.23, p.1037–1044, 1996.</w:t>
      </w:r>
    </w:p>
    <w:p w14:paraId="5013F418" w14:textId="77777777" w:rsidR="006D6C32" w:rsidRPr="00472E33" w:rsidRDefault="006D6C32" w:rsidP="006D6C32">
      <w:pPr>
        <w:widowControl w:val="0"/>
        <w:autoSpaceDE w:val="0"/>
        <w:autoSpaceDN w:val="0"/>
        <w:adjustRightInd w:val="0"/>
        <w:jc w:val="both"/>
      </w:pPr>
    </w:p>
    <w:p w14:paraId="28882492" w14:textId="77777777" w:rsidR="006D6C32" w:rsidRPr="00472E33" w:rsidRDefault="006D6C32" w:rsidP="006D6C32">
      <w:pPr>
        <w:widowControl w:val="0"/>
        <w:autoSpaceDE w:val="0"/>
        <w:autoSpaceDN w:val="0"/>
        <w:adjustRightInd w:val="0"/>
      </w:pPr>
      <w:r w:rsidRPr="00472E33">
        <w:t>HUBERTSSON, J.; TURKIEWICZ, A.; PETERSSON, I.F.; ENGLUND, M. Understanding Occupation, Sick Leave, and Disability Pension Due to Knee and Hip Osteoarthritis from a Sex Perspective.</w:t>
      </w:r>
      <w:r w:rsidRPr="00472E33">
        <w:rPr>
          <w:shd w:val="clear" w:color="auto" w:fill="FFFFFF"/>
        </w:rPr>
        <w:t> </w:t>
      </w:r>
      <w:r w:rsidRPr="00472E33">
        <w:rPr>
          <w:b/>
          <w:bCs/>
          <w:shd w:val="clear" w:color="auto" w:fill="FFFFFF"/>
        </w:rPr>
        <w:t>Arthritis care &amp; research</w:t>
      </w:r>
      <w:r w:rsidRPr="00472E33">
        <w:rPr>
          <w:shd w:val="clear" w:color="auto" w:fill="FFFFFF"/>
        </w:rPr>
        <w:t>, v. 69, n. 2, p. 226-233, 2017.</w:t>
      </w:r>
    </w:p>
    <w:p w14:paraId="09EFC571" w14:textId="77777777" w:rsidR="006D6C32" w:rsidRPr="00472E33" w:rsidRDefault="006D6C32" w:rsidP="006D6C32">
      <w:pPr>
        <w:widowControl w:val="0"/>
        <w:autoSpaceDE w:val="0"/>
        <w:autoSpaceDN w:val="0"/>
        <w:adjustRightInd w:val="0"/>
        <w:jc w:val="both"/>
      </w:pPr>
    </w:p>
    <w:p w14:paraId="4E762FB4" w14:textId="77777777" w:rsidR="006D6C32" w:rsidRPr="00472E33" w:rsidRDefault="006D6C32" w:rsidP="006D6C32">
      <w:pPr>
        <w:widowControl w:val="0"/>
        <w:autoSpaceDE w:val="0"/>
        <w:autoSpaceDN w:val="0"/>
        <w:adjustRightInd w:val="0"/>
      </w:pPr>
      <w:r w:rsidRPr="00472E33">
        <w:t>HUNTER, D.J., GERSTENFELD, L., BISHOP, G., DAVIS, A.D., MASON, Z.D., EINHORN, T.A., MACIEWICZ, R.A., NEWHAM, P., FOSTER, M., JACKSON, S., MORGAN, E.F. Bone marrow lesions from osteoarthritis knees are characterized by sclerotic bone that is less well mineralized.</w:t>
      </w:r>
      <w:r w:rsidRPr="00472E33">
        <w:rPr>
          <w:shd w:val="clear" w:color="auto" w:fill="FFFFFF"/>
        </w:rPr>
        <w:t> </w:t>
      </w:r>
      <w:r w:rsidRPr="00472E33">
        <w:rPr>
          <w:b/>
          <w:bCs/>
          <w:shd w:val="clear" w:color="auto" w:fill="FFFFFF"/>
        </w:rPr>
        <w:t>Arthritis research &amp; therapy</w:t>
      </w:r>
      <w:r w:rsidRPr="00472E33">
        <w:rPr>
          <w:shd w:val="clear" w:color="auto" w:fill="FFFFFF"/>
        </w:rPr>
        <w:t>, v. 11, n. 1, p. 1-9, 2009.</w:t>
      </w:r>
    </w:p>
    <w:p w14:paraId="2710FA50" w14:textId="77777777" w:rsidR="006D6C32" w:rsidRPr="00472E33" w:rsidRDefault="006D6C32" w:rsidP="006D6C32">
      <w:pPr>
        <w:widowControl w:val="0"/>
        <w:autoSpaceDE w:val="0"/>
        <w:autoSpaceDN w:val="0"/>
        <w:adjustRightInd w:val="0"/>
        <w:jc w:val="both"/>
      </w:pPr>
    </w:p>
    <w:p w14:paraId="515F9472" w14:textId="77777777" w:rsidR="006D6C32" w:rsidRPr="00472E33" w:rsidRDefault="006D6C32" w:rsidP="006D6C32">
      <w:pPr>
        <w:widowControl w:val="0"/>
        <w:autoSpaceDE w:val="0"/>
        <w:autoSpaceDN w:val="0"/>
        <w:adjustRightInd w:val="0"/>
      </w:pPr>
      <w:r w:rsidRPr="00472E33">
        <w:t>HUNTER, D.J.; GUERMAZI, A.; LO, G.H.; GRAINGER, A.J.; CONAGHAN, P.G.; BOUDREAU, R.M.; ROEMER, F.W. Evolution of semi-quantitative whole joint assessment of knee OA: MOAKS (MRI Osteoarthritis Knee Score).</w:t>
      </w:r>
      <w:r w:rsidRPr="00472E33">
        <w:rPr>
          <w:b/>
          <w:bCs/>
          <w:shd w:val="clear" w:color="auto" w:fill="FFFFFF"/>
        </w:rPr>
        <w:t>Osteoarthritis and cartilage</w:t>
      </w:r>
      <w:r w:rsidRPr="00472E33">
        <w:rPr>
          <w:shd w:val="clear" w:color="auto" w:fill="FFFFFF"/>
        </w:rPr>
        <w:t>, v. 19, n. 8, p. 990-1002, 2011.</w:t>
      </w:r>
    </w:p>
    <w:p w14:paraId="5ACEBAE5" w14:textId="77777777" w:rsidR="006D6C32" w:rsidRPr="00472E33" w:rsidRDefault="006D6C32" w:rsidP="006D6C32">
      <w:pPr>
        <w:widowControl w:val="0"/>
        <w:autoSpaceDE w:val="0"/>
        <w:autoSpaceDN w:val="0"/>
        <w:adjustRightInd w:val="0"/>
        <w:jc w:val="both"/>
      </w:pPr>
    </w:p>
    <w:p w14:paraId="47E4C918" w14:textId="77777777" w:rsidR="006D6C32" w:rsidRPr="00472E33" w:rsidRDefault="006D6C32" w:rsidP="006D6C32">
      <w:pPr>
        <w:widowControl w:val="0"/>
        <w:autoSpaceDE w:val="0"/>
        <w:autoSpaceDN w:val="0"/>
        <w:adjustRightInd w:val="0"/>
        <w:rPr>
          <w:shd w:val="clear" w:color="auto" w:fill="FFFFFF"/>
        </w:rPr>
      </w:pPr>
      <w:r w:rsidRPr="00472E33">
        <w:t>HUNTER, D.J.; NIU, J.; FELSON, D.T.; HARVEY, W.F.; GROSS, K.D.; MCCREE, P.; ALIABADI, P.; SACK, B.; ZHANG, Y. Knee alignment does not predict incident osteoarthritis: the Framingham osteoarthritis study.</w:t>
      </w:r>
      <w:r w:rsidRPr="00472E33">
        <w:rPr>
          <w:shd w:val="clear" w:color="auto" w:fill="FFFFFF"/>
        </w:rPr>
        <w:t> </w:t>
      </w:r>
      <w:r w:rsidRPr="00472E33">
        <w:rPr>
          <w:b/>
          <w:bCs/>
          <w:shd w:val="clear" w:color="auto" w:fill="FFFFFF"/>
        </w:rPr>
        <w:t>Arthritis &amp; Rheumatism</w:t>
      </w:r>
      <w:r w:rsidRPr="00472E33">
        <w:rPr>
          <w:shd w:val="clear" w:color="auto" w:fill="FFFFFF"/>
        </w:rPr>
        <w:t>, v. 56, n. 4, p. 1212-1218, 2007.</w:t>
      </w:r>
    </w:p>
    <w:p w14:paraId="2F0378C2" w14:textId="77777777" w:rsidR="006D6C32" w:rsidRPr="00472E33" w:rsidRDefault="006D6C32" w:rsidP="006D6C32">
      <w:pPr>
        <w:widowControl w:val="0"/>
        <w:autoSpaceDE w:val="0"/>
        <w:autoSpaceDN w:val="0"/>
        <w:adjustRightInd w:val="0"/>
        <w:jc w:val="both"/>
      </w:pPr>
    </w:p>
    <w:p w14:paraId="333C788E" w14:textId="77777777" w:rsidR="006D6C32" w:rsidRPr="00472E33" w:rsidRDefault="006D6C32" w:rsidP="006D6C32">
      <w:pPr>
        <w:widowControl w:val="0"/>
        <w:autoSpaceDE w:val="0"/>
        <w:autoSpaceDN w:val="0"/>
        <w:adjustRightInd w:val="0"/>
      </w:pPr>
      <w:r w:rsidRPr="00472E33">
        <w:t xml:space="preserve">JÄGER, M.; HERNIGOU, P.; ZILKENS, C.; HERTEN, M.; LI, X.; FISCHER, J.; KRAUSPE, R. Cell therapy in bone healing disorders. </w:t>
      </w:r>
      <w:r w:rsidRPr="00472E33">
        <w:rPr>
          <w:b/>
          <w:bCs/>
          <w:shd w:val="clear" w:color="auto" w:fill="FFFFFF"/>
        </w:rPr>
        <w:t>Orthopedic reviews</w:t>
      </w:r>
      <w:r w:rsidRPr="00472E33">
        <w:rPr>
          <w:shd w:val="clear" w:color="auto" w:fill="FFFFFF"/>
        </w:rPr>
        <w:t>, v. 2, n. 2, 2010.</w:t>
      </w:r>
    </w:p>
    <w:p w14:paraId="31E99D67" w14:textId="77777777" w:rsidR="006D6C32" w:rsidRPr="00472E33" w:rsidRDefault="006D6C32" w:rsidP="006D6C32">
      <w:pPr>
        <w:widowControl w:val="0"/>
        <w:autoSpaceDE w:val="0"/>
        <w:autoSpaceDN w:val="0"/>
        <w:adjustRightInd w:val="0"/>
        <w:jc w:val="both"/>
      </w:pPr>
    </w:p>
    <w:p w14:paraId="6A484CA3" w14:textId="77777777" w:rsidR="006D6C32" w:rsidRPr="00472E33" w:rsidRDefault="006D6C32" w:rsidP="006D6C32">
      <w:pPr>
        <w:widowControl w:val="0"/>
        <w:autoSpaceDE w:val="0"/>
        <w:autoSpaceDN w:val="0"/>
        <w:adjustRightInd w:val="0"/>
      </w:pPr>
      <w:r w:rsidRPr="00472E33">
        <w:t xml:space="preserve">JIANG, L.; TIAN, W.; WANG, Y.; RONG, J.; BAO, C.; LIU, Y.; ZHAO, Y.; WANG, C. Body mass index and susceptibility to knee osteoarthritis: a systematic review and meta-analysis. </w:t>
      </w:r>
      <w:r w:rsidRPr="00472E33">
        <w:rPr>
          <w:shd w:val="clear" w:color="auto" w:fill="FFFFFF"/>
        </w:rPr>
        <w:t> </w:t>
      </w:r>
      <w:r w:rsidRPr="00472E33">
        <w:rPr>
          <w:b/>
          <w:bCs/>
          <w:shd w:val="clear" w:color="auto" w:fill="FFFFFF"/>
        </w:rPr>
        <w:t>Joint Bone Spine</w:t>
      </w:r>
      <w:r w:rsidRPr="00472E33">
        <w:rPr>
          <w:shd w:val="clear" w:color="auto" w:fill="FFFFFF"/>
        </w:rPr>
        <w:t>, v. 79, n. 3, p. 291-297, 2012.</w:t>
      </w:r>
    </w:p>
    <w:p w14:paraId="72B0E958" w14:textId="77777777" w:rsidR="006D6C32" w:rsidRPr="00472E33" w:rsidRDefault="006D6C32" w:rsidP="006D6C32">
      <w:pPr>
        <w:widowControl w:val="0"/>
        <w:autoSpaceDE w:val="0"/>
        <w:autoSpaceDN w:val="0"/>
        <w:adjustRightInd w:val="0"/>
        <w:jc w:val="both"/>
      </w:pPr>
    </w:p>
    <w:p w14:paraId="07F4D6E6" w14:textId="77777777" w:rsidR="006D6C32" w:rsidRPr="00472E33" w:rsidRDefault="006D6C32" w:rsidP="006D6C32">
      <w:pPr>
        <w:widowControl w:val="0"/>
        <w:autoSpaceDE w:val="0"/>
        <w:autoSpaceDN w:val="0"/>
        <w:adjustRightInd w:val="0"/>
      </w:pPr>
      <w:r w:rsidRPr="00472E33">
        <w:t xml:space="preserve">JOSEPH, G.B.; BAUM, T.; ALIZAI, H.; CARBALLIDO-GAMIO, J.; NARDO, L.; VIRAYAVANICH, W.; LYNCH, J.A.; NEVITT, M.C.; MCCULLOCH, C.E.; MAJUMDAR, S.; LINK, T.M. Baseline mean and heterogeneity of MR cartilage T2 are associated with morphologic degeneration of cartilage, meniscus, and bone marrow over 3 years – data from the Osteoarthritis Initiative. </w:t>
      </w:r>
      <w:r w:rsidRPr="00472E33">
        <w:rPr>
          <w:b/>
          <w:bCs/>
          <w:shd w:val="clear" w:color="auto" w:fill="FFFFFF"/>
        </w:rPr>
        <w:t>Osteoarthritis and cartilage</w:t>
      </w:r>
      <w:r w:rsidRPr="00472E33">
        <w:rPr>
          <w:shd w:val="clear" w:color="auto" w:fill="FFFFFF"/>
        </w:rPr>
        <w:t>, v. 20, n. 7, p. 727-735, 2012.</w:t>
      </w:r>
    </w:p>
    <w:p w14:paraId="56E4E7D5" w14:textId="77777777" w:rsidR="006D6C32" w:rsidRPr="00472E33" w:rsidRDefault="006D6C32" w:rsidP="006D6C32">
      <w:pPr>
        <w:widowControl w:val="0"/>
        <w:autoSpaceDE w:val="0"/>
        <w:autoSpaceDN w:val="0"/>
        <w:adjustRightInd w:val="0"/>
        <w:jc w:val="both"/>
      </w:pPr>
    </w:p>
    <w:p w14:paraId="269EABA6" w14:textId="77777777" w:rsidR="006D6C32" w:rsidRPr="00472E33" w:rsidRDefault="006D6C32" w:rsidP="006D6C32">
      <w:pPr>
        <w:widowControl w:val="0"/>
        <w:autoSpaceDE w:val="0"/>
        <w:autoSpaceDN w:val="0"/>
        <w:adjustRightInd w:val="0"/>
      </w:pPr>
      <w:r w:rsidRPr="00472E33">
        <w:t>KARSDAL, M.A.; BAY-JENSEN, A.C.; LORIES, R.J.; ABRAMSON, S.; SPECTOR, T.; PASTOUREAU, P.; CHRISTIANSEN, C.; ATTUR, M.; HENRIKSEN, K.; GOLDRING, S.R.; KRAUS, V. The coupling of bone and cartilage turnover in osteoarthritis: opportunities for bone antiresorptives and anabolics as potential treatments?</w:t>
      </w:r>
      <w:r w:rsidRPr="00472E33">
        <w:rPr>
          <w:shd w:val="clear" w:color="auto" w:fill="FFFFFF"/>
        </w:rPr>
        <w:t>. </w:t>
      </w:r>
      <w:r w:rsidRPr="00472E33">
        <w:rPr>
          <w:b/>
          <w:bCs/>
          <w:shd w:val="clear" w:color="auto" w:fill="FFFFFF"/>
        </w:rPr>
        <w:t>Annals of the rheumatic diseases</w:t>
      </w:r>
      <w:r w:rsidRPr="00472E33">
        <w:rPr>
          <w:shd w:val="clear" w:color="auto" w:fill="FFFFFF"/>
        </w:rPr>
        <w:t>, v. 73, n. 2, p. 336-348, 2014.</w:t>
      </w:r>
    </w:p>
    <w:p w14:paraId="302BCDE8" w14:textId="77777777" w:rsidR="006D6C32" w:rsidRPr="00472E33" w:rsidRDefault="006D6C32" w:rsidP="006D6C32">
      <w:pPr>
        <w:widowControl w:val="0"/>
        <w:autoSpaceDE w:val="0"/>
        <w:autoSpaceDN w:val="0"/>
        <w:adjustRightInd w:val="0"/>
        <w:jc w:val="both"/>
      </w:pPr>
    </w:p>
    <w:p w14:paraId="1B870584" w14:textId="77777777" w:rsidR="006D6C32" w:rsidRPr="00472E33" w:rsidRDefault="006D6C32" w:rsidP="006D6C32">
      <w:pPr>
        <w:widowControl w:val="0"/>
        <w:autoSpaceDE w:val="0"/>
        <w:autoSpaceDN w:val="0"/>
        <w:adjustRightInd w:val="0"/>
      </w:pPr>
      <w:r w:rsidRPr="00472E33">
        <w:t>KELLGREN, J.H.; LAWRENCE, J.S. Radiological assessment of osteo-arthrosis.</w:t>
      </w:r>
      <w:r w:rsidRPr="00472E33">
        <w:rPr>
          <w:shd w:val="clear" w:color="auto" w:fill="FFFFFF"/>
        </w:rPr>
        <w:t> </w:t>
      </w:r>
      <w:r w:rsidRPr="00472E33">
        <w:rPr>
          <w:b/>
          <w:bCs/>
          <w:shd w:val="clear" w:color="auto" w:fill="FFFFFF"/>
        </w:rPr>
        <w:t>Annals of the rheumatic diseases</w:t>
      </w:r>
      <w:r w:rsidRPr="00472E33">
        <w:rPr>
          <w:shd w:val="clear" w:color="auto" w:fill="FFFFFF"/>
        </w:rPr>
        <w:t>, v. 16, n. 4, p. 494, 1957.</w:t>
      </w:r>
    </w:p>
    <w:p w14:paraId="25EB5054" w14:textId="77777777" w:rsidR="006D6C32" w:rsidRPr="00472E33" w:rsidRDefault="006D6C32" w:rsidP="006D6C32">
      <w:pPr>
        <w:widowControl w:val="0"/>
        <w:autoSpaceDE w:val="0"/>
        <w:autoSpaceDN w:val="0"/>
        <w:adjustRightInd w:val="0"/>
        <w:jc w:val="both"/>
      </w:pPr>
    </w:p>
    <w:p w14:paraId="4F7562E8" w14:textId="77777777" w:rsidR="006D6C32" w:rsidRPr="00472E33" w:rsidRDefault="006D6C32" w:rsidP="006D6C32">
      <w:pPr>
        <w:widowControl w:val="0"/>
        <w:autoSpaceDE w:val="0"/>
        <w:autoSpaceDN w:val="0"/>
        <w:adjustRightInd w:val="0"/>
      </w:pPr>
      <w:r w:rsidRPr="00472E33">
        <w:t xml:space="preserve">KIJOWSKI, R.; STANTON, P.; FINE, J.; DE SMET, A. Subchondral bone marrow edema in patients with degeneration of the articular cartilage of the knee joint. </w:t>
      </w:r>
      <w:r w:rsidRPr="00472E33">
        <w:rPr>
          <w:b/>
          <w:bCs/>
          <w:shd w:val="clear" w:color="auto" w:fill="FFFFFF"/>
        </w:rPr>
        <w:t>Radiology</w:t>
      </w:r>
      <w:r w:rsidRPr="00472E33">
        <w:rPr>
          <w:shd w:val="clear" w:color="auto" w:fill="FFFFFF"/>
        </w:rPr>
        <w:t>, v. 238, n. 3, p. 943-949, 2006.</w:t>
      </w:r>
    </w:p>
    <w:p w14:paraId="6560478E" w14:textId="77777777" w:rsidR="006D6C32" w:rsidRPr="00472E33" w:rsidRDefault="006D6C32" w:rsidP="006D6C32">
      <w:pPr>
        <w:widowControl w:val="0"/>
        <w:autoSpaceDE w:val="0"/>
        <w:autoSpaceDN w:val="0"/>
        <w:adjustRightInd w:val="0"/>
        <w:jc w:val="both"/>
      </w:pPr>
    </w:p>
    <w:p w14:paraId="39A5F44B" w14:textId="77777777" w:rsidR="006D6C32" w:rsidRPr="00472E33" w:rsidRDefault="006D6C32" w:rsidP="006D6C32">
      <w:pPr>
        <w:widowControl w:val="0"/>
        <w:autoSpaceDE w:val="0"/>
        <w:autoSpaceDN w:val="0"/>
        <w:adjustRightInd w:val="0"/>
      </w:pPr>
      <w:r w:rsidRPr="00472E33">
        <w:lastRenderedPageBreak/>
        <w:t xml:space="preserve">KOENDERS, M.I.; LUBBERTS, E.; OPPERS-WALGREEN, B.; VAN DEN BERSSELAAR, L.; HELSEN, M.M.; KOLLS, J.K.; JOOSTEN, L.A.B.; VAN DEN BERG, W.B. Induction of cartilage damage by overexpression of T cell interleukin-17A in experimental arthritis in mice deficient in interleukin-1. </w:t>
      </w:r>
      <w:r w:rsidRPr="00472E33">
        <w:rPr>
          <w:b/>
          <w:bCs/>
          <w:shd w:val="clear" w:color="auto" w:fill="FFFFFF"/>
        </w:rPr>
        <w:t>Arthritis &amp; Rheumatism</w:t>
      </w:r>
      <w:r w:rsidRPr="00472E33">
        <w:rPr>
          <w:shd w:val="clear" w:color="auto" w:fill="FFFFFF"/>
        </w:rPr>
        <w:t>, v. 52, n. 3, p. 975-983, 2005.</w:t>
      </w:r>
    </w:p>
    <w:p w14:paraId="2E99B5B1" w14:textId="77777777" w:rsidR="006D6C32" w:rsidRPr="00472E33" w:rsidRDefault="006D6C32" w:rsidP="006D6C32">
      <w:pPr>
        <w:widowControl w:val="0"/>
        <w:autoSpaceDE w:val="0"/>
        <w:autoSpaceDN w:val="0"/>
        <w:adjustRightInd w:val="0"/>
        <w:jc w:val="both"/>
      </w:pPr>
    </w:p>
    <w:p w14:paraId="59DC15F9" w14:textId="77777777" w:rsidR="006D6C32" w:rsidRPr="00472E33" w:rsidRDefault="006D6C32" w:rsidP="006D6C32">
      <w:pPr>
        <w:widowControl w:val="0"/>
        <w:autoSpaceDE w:val="0"/>
        <w:autoSpaceDN w:val="0"/>
        <w:adjustRightInd w:val="0"/>
      </w:pPr>
      <w:r w:rsidRPr="00472E33">
        <w:t>KON, E., FILARDO, G., DROBNIC, M., MADRY, H., JELIC, M., VAN DIJK, N., DELLA VILLA, S. Non-surgical management of early knee osteoarthritis.</w:t>
      </w:r>
      <w:r w:rsidRPr="00472E33">
        <w:rPr>
          <w:shd w:val="clear" w:color="auto" w:fill="FFFFFF"/>
        </w:rPr>
        <w:t> </w:t>
      </w:r>
      <w:r w:rsidRPr="00472E33">
        <w:rPr>
          <w:b/>
          <w:bCs/>
          <w:shd w:val="clear" w:color="auto" w:fill="FFFFFF"/>
        </w:rPr>
        <w:t>Knee Surgery, Sports Traumatology, Arthroscopy</w:t>
      </w:r>
      <w:r w:rsidRPr="00472E33">
        <w:rPr>
          <w:shd w:val="clear" w:color="auto" w:fill="FFFFFF"/>
        </w:rPr>
        <w:t>, v. 20, n. 3, p. 436-449, 2012.</w:t>
      </w:r>
    </w:p>
    <w:p w14:paraId="6B43E704" w14:textId="77777777" w:rsidR="006D6C32" w:rsidRPr="00472E33" w:rsidRDefault="006D6C32" w:rsidP="006D6C32">
      <w:pPr>
        <w:widowControl w:val="0"/>
        <w:autoSpaceDE w:val="0"/>
        <w:autoSpaceDN w:val="0"/>
        <w:adjustRightInd w:val="0"/>
        <w:jc w:val="both"/>
      </w:pPr>
    </w:p>
    <w:p w14:paraId="2702846F" w14:textId="77777777" w:rsidR="006D6C32" w:rsidRPr="00472E33" w:rsidRDefault="006D6C32" w:rsidP="006D6C32">
      <w:pPr>
        <w:widowControl w:val="0"/>
        <w:autoSpaceDE w:val="0"/>
        <w:autoSpaceDN w:val="0"/>
        <w:adjustRightInd w:val="0"/>
        <w:rPr>
          <w:b/>
          <w:bCs/>
          <w:shd w:val="clear" w:color="auto" w:fill="FFFFFF"/>
        </w:rPr>
      </w:pPr>
      <w:r w:rsidRPr="00472E33">
        <w:t xml:space="preserve">KURTH, T.B.; DELL’ACCIO, F.; CROUCH, V.; AUGELLO, A.; SHARPE, P.T.; DE BARI, C. Functional mesenchymal stem cell niches in adult mouse knee joint synovium in vivo. </w:t>
      </w:r>
    </w:p>
    <w:p w14:paraId="269F5318" w14:textId="77777777" w:rsidR="006D6C32" w:rsidRPr="00472E33" w:rsidRDefault="006D6C32" w:rsidP="006D6C32">
      <w:pPr>
        <w:widowControl w:val="0"/>
        <w:autoSpaceDE w:val="0"/>
        <w:autoSpaceDN w:val="0"/>
        <w:adjustRightInd w:val="0"/>
      </w:pPr>
      <w:r w:rsidRPr="00472E33">
        <w:rPr>
          <w:b/>
          <w:bCs/>
          <w:shd w:val="clear" w:color="auto" w:fill="FFFFFF"/>
        </w:rPr>
        <w:t>Arthritis &amp; Rheumatism</w:t>
      </w:r>
      <w:r w:rsidRPr="00472E33">
        <w:rPr>
          <w:shd w:val="clear" w:color="auto" w:fill="FFFFFF"/>
        </w:rPr>
        <w:t>, v. 63, n. 5, p. 1289-1300, 2011.</w:t>
      </w:r>
    </w:p>
    <w:p w14:paraId="49437F1C" w14:textId="77777777" w:rsidR="006D6C32" w:rsidRPr="00472E33" w:rsidRDefault="006D6C32" w:rsidP="006D6C32">
      <w:pPr>
        <w:widowControl w:val="0"/>
        <w:autoSpaceDE w:val="0"/>
        <w:autoSpaceDN w:val="0"/>
        <w:adjustRightInd w:val="0"/>
        <w:jc w:val="both"/>
      </w:pPr>
    </w:p>
    <w:p w14:paraId="3D702246" w14:textId="77777777" w:rsidR="006D6C32" w:rsidRPr="00472E33" w:rsidRDefault="006D6C32" w:rsidP="006D6C32">
      <w:pPr>
        <w:widowControl w:val="0"/>
        <w:autoSpaceDE w:val="0"/>
        <w:autoSpaceDN w:val="0"/>
        <w:adjustRightInd w:val="0"/>
      </w:pPr>
      <w:r w:rsidRPr="00472E33">
        <w:t xml:space="preserve">TAT, S.K.; LAJEUNESSE, D.; PELLETIER, J.P.; MARTEL-PELLETIER, J. Targeting subchondral bone for treating osteoarthritis: what is the evidence? </w:t>
      </w:r>
      <w:r w:rsidRPr="00472E33">
        <w:rPr>
          <w:b/>
          <w:bCs/>
          <w:shd w:val="clear" w:color="auto" w:fill="FFFFFF"/>
        </w:rPr>
        <w:t>Best Practice &amp; Research Clinical Rheumatology</w:t>
      </w:r>
      <w:r w:rsidRPr="00472E33">
        <w:rPr>
          <w:shd w:val="clear" w:color="auto" w:fill="FFFFFF"/>
        </w:rPr>
        <w:t>, v. 24, n. 1, p. 51-70, 2010.</w:t>
      </w:r>
    </w:p>
    <w:p w14:paraId="11DFADC0" w14:textId="77777777" w:rsidR="006D6C32" w:rsidRPr="00472E33" w:rsidRDefault="006D6C32" w:rsidP="006D6C32">
      <w:pPr>
        <w:widowControl w:val="0"/>
        <w:autoSpaceDE w:val="0"/>
        <w:autoSpaceDN w:val="0"/>
        <w:adjustRightInd w:val="0"/>
        <w:jc w:val="both"/>
      </w:pPr>
    </w:p>
    <w:p w14:paraId="4D195BD1" w14:textId="77777777" w:rsidR="006D6C32" w:rsidRPr="00472E33" w:rsidRDefault="006D6C32" w:rsidP="006D6C32">
      <w:pPr>
        <w:widowControl w:val="0"/>
        <w:autoSpaceDE w:val="0"/>
        <w:autoSpaceDN w:val="0"/>
        <w:adjustRightInd w:val="0"/>
        <w:rPr>
          <w:shd w:val="clear" w:color="auto" w:fill="FFFFFF"/>
        </w:rPr>
      </w:pPr>
      <w:r w:rsidRPr="00472E33">
        <w:t xml:space="preserve">LAWRENCE, R.C.; FELSON, D.T.; HELMICK, C.G.; ARNOLD, L.M.; CHOI, H.; DEYO, R.A.; GABRIEL, S.; HIRSCH, R.; HOCHBERG, M.C.; HUNDER, G.G.; JORDAN, J.M.; KATZ, J.N.; KREMERS, H.M.; WOLFE, F. National Arthritis Data Workgroup. Estimates of the prevalence of arthritis and other rheumatic conditions in the United States. </w:t>
      </w:r>
      <w:r w:rsidRPr="00472E33">
        <w:rPr>
          <w:iCs/>
        </w:rPr>
        <w:t>Part II</w:t>
      </w:r>
      <w:r w:rsidRPr="00472E33">
        <w:rPr>
          <w:i/>
          <w:iCs/>
        </w:rPr>
        <w:t>.</w:t>
      </w:r>
      <w:r w:rsidRPr="00472E33">
        <w:rPr>
          <w:shd w:val="clear" w:color="auto" w:fill="FFFFFF"/>
        </w:rPr>
        <w:t> </w:t>
      </w:r>
      <w:r w:rsidRPr="00472E33">
        <w:rPr>
          <w:b/>
          <w:bCs/>
          <w:shd w:val="clear" w:color="auto" w:fill="FFFFFF"/>
        </w:rPr>
        <w:t>Arthritis &amp; Rheumatism</w:t>
      </w:r>
      <w:r w:rsidRPr="00472E33">
        <w:rPr>
          <w:shd w:val="clear" w:color="auto" w:fill="FFFFFF"/>
        </w:rPr>
        <w:t>, v. 58, n. 1, p. 26-35, 2008.</w:t>
      </w:r>
    </w:p>
    <w:p w14:paraId="60E43C30" w14:textId="77777777" w:rsidR="006D6C32" w:rsidRPr="00472E33" w:rsidRDefault="006D6C32" w:rsidP="006D6C32">
      <w:pPr>
        <w:widowControl w:val="0"/>
        <w:autoSpaceDE w:val="0"/>
        <w:autoSpaceDN w:val="0"/>
        <w:adjustRightInd w:val="0"/>
        <w:jc w:val="both"/>
      </w:pPr>
    </w:p>
    <w:p w14:paraId="2EE5E06B" w14:textId="77777777" w:rsidR="006D6C32" w:rsidRPr="00472E33" w:rsidRDefault="006D6C32" w:rsidP="006D6C32">
      <w:pPr>
        <w:widowControl w:val="0"/>
        <w:autoSpaceDE w:val="0"/>
        <w:autoSpaceDN w:val="0"/>
        <w:adjustRightInd w:val="0"/>
      </w:pPr>
      <w:r w:rsidRPr="00472E33">
        <w:t xml:space="preserve">LEBOUVIER, A.; POIGNARD, A.; COQUELIN-SALSAC, L.; LÉOTOT, J.; HOMMA, Y.; JULLIEN, N.; BIERLING, P.; GALACTÉROS, F.; HERNIGOU, P.; CHEVALLIER, N.; ROUARD, H. Autologous bone marrow stromal cells are promising candidates for cell therapy approaches to treat bone degeneration in sickle cell disease. </w:t>
      </w:r>
      <w:r w:rsidRPr="00472E33">
        <w:rPr>
          <w:b/>
          <w:bCs/>
          <w:shd w:val="clear" w:color="auto" w:fill="FFFFFF"/>
        </w:rPr>
        <w:t>Stem cell research</w:t>
      </w:r>
      <w:r w:rsidRPr="00472E33">
        <w:rPr>
          <w:shd w:val="clear" w:color="auto" w:fill="FFFFFF"/>
        </w:rPr>
        <w:t>, v. 15, n. 3, p. 584-594, 2015.</w:t>
      </w:r>
    </w:p>
    <w:p w14:paraId="43DF40B0" w14:textId="77777777" w:rsidR="006D6C32" w:rsidRPr="00472E33" w:rsidRDefault="006D6C32" w:rsidP="006D6C32">
      <w:pPr>
        <w:widowControl w:val="0"/>
        <w:autoSpaceDE w:val="0"/>
        <w:autoSpaceDN w:val="0"/>
        <w:adjustRightInd w:val="0"/>
        <w:jc w:val="both"/>
      </w:pPr>
    </w:p>
    <w:p w14:paraId="66C17547" w14:textId="77777777" w:rsidR="006D6C32" w:rsidRPr="00472E33" w:rsidRDefault="006D6C32" w:rsidP="006D6C32">
      <w:pPr>
        <w:widowControl w:val="0"/>
        <w:autoSpaceDE w:val="0"/>
        <w:autoSpaceDN w:val="0"/>
        <w:adjustRightInd w:val="0"/>
        <w:rPr>
          <w:shd w:val="clear" w:color="auto" w:fill="FFFFFF"/>
        </w:rPr>
      </w:pPr>
      <w:r w:rsidRPr="00472E33">
        <w:t xml:space="preserve">LOIA, M.C.; VANNI, S.; ROSSO, F.; BONASIA, D.E.; BRUZZONE, M.; DETTONI, F.; ROSSI, R. High tibial osteotomy in varus knees: indications and limits. </w:t>
      </w:r>
      <w:r w:rsidRPr="00472E33">
        <w:rPr>
          <w:b/>
          <w:bCs/>
          <w:shd w:val="clear" w:color="auto" w:fill="FFFFFF"/>
        </w:rPr>
        <w:t>Joints</w:t>
      </w:r>
      <w:r w:rsidRPr="00472E33">
        <w:rPr>
          <w:shd w:val="clear" w:color="auto" w:fill="FFFFFF"/>
        </w:rPr>
        <w:t>, v. 4, n. 02, p. 098-110, 2016.</w:t>
      </w:r>
    </w:p>
    <w:p w14:paraId="26BD20BA" w14:textId="77777777" w:rsidR="006D6C32" w:rsidRPr="00472E33" w:rsidRDefault="006D6C32" w:rsidP="006D6C32">
      <w:pPr>
        <w:widowControl w:val="0"/>
        <w:autoSpaceDE w:val="0"/>
        <w:autoSpaceDN w:val="0"/>
        <w:adjustRightInd w:val="0"/>
        <w:jc w:val="both"/>
      </w:pPr>
    </w:p>
    <w:p w14:paraId="409D43AE" w14:textId="77777777" w:rsidR="006D6C32" w:rsidRPr="00472E33" w:rsidRDefault="006D6C32" w:rsidP="006D6C32">
      <w:pPr>
        <w:widowControl w:val="0"/>
        <w:autoSpaceDE w:val="0"/>
        <w:autoSpaceDN w:val="0"/>
        <w:adjustRightInd w:val="0"/>
      </w:pPr>
      <w:r w:rsidRPr="00472E33">
        <w:t xml:space="preserve">LÜTZNER, J.; KASTEN, P.; GÜNTHER, K.P.; KIRSCHNER, S. Surgical options for patients with osteoarthritis of the knee. </w:t>
      </w:r>
      <w:r w:rsidRPr="00472E33">
        <w:rPr>
          <w:b/>
          <w:bCs/>
          <w:shd w:val="clear" w:color="auto" w:fill="FFFFFF"/>
        </w:rPr>
        <w:t>Nature Reviews Rheumatology</w:t>
      </w:r>
      <w:r w:rsidRPr="00472E33">
        <w:rPr>
          <w:shd w:val="clear" w:color="auto" w:fill="FFFFFF"/>
        </w:rPr>
        <w:t>, v. 5, n. 6, p. 309-316, 2009.</w:t>
      </w:r>
    </w:p>
    <w:p w14:paraId="6C3A4852" w14:textId="77777777" w:rsidR="006D6C32" w:rsidRPr="00472E33" w:rsidRDefault="006D6C32" w:rsidP="006D6C32">
      <w:pPr>
        <w:widowControl w:val="0"/>
        <w:autoSpaceDE w:val="0"/>
        <w:autoSpaceDN w:val="0"/>
        <w:adjustRightInd w:val="0"/>
      </w:pPr>
    </w:p>
    <w:p w14:paraId="12F55107" w14:textId="77777777" w:rsidR="006D6C32" w:rsidRPr="00472E33" w:rsidRDefault="006D6C32" w:rsidP="006D6C32">
      <w:pPr>
        <w:widowControl w:val="0"/>
        <w:autoSpaceDE w:val="0"/>
        <w:autoSpaceDN w:val="0"/>
        <w:adjustRightInd w:val="0"/>
        <w:rPr>
          <w:shd w:val="clear" w:color="auto" w:fill="FFFFFF"/>
        </w:rPr>
      </w:pPr>
      <w:r w:rsidRPr="00472E33">
        <w:t>MADUEKWE, U.I.; ZYWIEL, M.G.; BONUTTI, P.M.; JOHNSON, A.J.; DELANOIS, R.E.; MONT, M.A. Scientific evidence for the use of modern unicompartmental knee arthroplasty.</w:t>
      </w:r>
    </w:p>
    <w:p w14:paraId="683227EC" w14:textId="77777777" w:rsidR="006D6C32" w:rsidRPr="00472E33" w:rsidRDefault="006D6C32" w:rsidP="006D6C32">
      <w:pPr>
        <w:widowControl w:val="0"/>
        <w:autoSpaceDE w:val="0"/>
        <w:autoSpaceDN w:val="0"/>
        <w:adjustRightInd w:val="0"/>
      </w:pPr>
      <w:r w:rsidRPr="00472E33">
        <w:rPr>
          <w:shd w:val="clear" w:color="auto" w:fill="FFFFFF"/>
        </w:rPr>
        <w:t> </w:t>
      </w:r>
      <w:r w:rsidRPr="00472E33">
        <w:rPr>
          <w:b/>
          <w:bCs/>
          <w:shd w:val="clear" w:color="auto" w:fill="FFFFFF"/>
        </w:rPr>
        <w:t>Expert Review of Medical Devices</w:t>
      </w:r>
      <w:r w:rsidRPr="00472E33">
        <w:rPr>
          <w:shd w:val="clear" w:color="auto" w:fill="FFFFFF"/>
        </w:rPr>
        <w:t>, v. 7, n. 2, p. 219-239, 2010.</w:t>
      </w:r>
    </w:p>
    <w:p w14:paraId="67327348" w14:textId="77777777" w:rsidR="006D6C32" w:rsidRPr="00472E33" w:rsidRDefault="006D6C32" w:rsidP="006D6C32">
      <w:pPr>
        <w:widowControl w:val="0"/>
        <w:autoSpaceDE w:val="0"/>
        <w:autoSpaceDN w:val="0"/>
        <w:adjustRightInd w:val="0"/>
        <w:jc w:val="both"/>
      </w:pPr>
    </w:p>
    <w:p w14:paraId="157D763D" w14:textId="77777777" w:rsidR="006D6C32" w:rsidRPr="00472E33" w:rsidRDefault="006D6C32" w:rsidP="006D6C32">
      <w:pPr>
        <w:widowControl w:val="0"/>
        <w:autoSpaceDE w:val="0"/>
        <w:autoSpaceDN w:val="0"/>
        <w:adjustRightInd w:val="0"/>
      </w:pPr>
      <w:r w:rsidRPr="00472E33">
        <w:t xml:space="preserve">MARICAR, N.; PARKES, M.J.; CALLAGHAN, M.J.; FELSON, D.T.; O’NEILL, T.W. Where and how to inject the knee--a systematic review. </w:t>
      </w:r>
      <w:r w:rsidRPr="00472E33">
        <w:rPr>
          <w:shd w:val="clear" w:color="auto" w:fill="FFFFFF"/>
        </w:rPr>
        <w:t>In: </w:t>
      </w:r>
      <w:r w:rsidRPr="00472E33">
        <w:rPr>
          <w:b/>
          <w:bCs/>
          <w:shd w:val="clear" w:color="auto" w:fill="FFFFFF"/>
        </w:rPr>
        <w:t>Seminars in arthritis and rheumatism</w:t>
      </w:r>
      <w:r w:rsidRPr="00472E33">
        <w:rPr>
          <w:shd w:val="clear" w:color="auto" w:fill="FFFFFF"/>
        </w:rPr>
        <w:t>. WB Saunders, 2013. p. 195-203.</w:t>
      </w:r>
    </w:p>
    <w:p w14:paraId="092DB6EA" w14:textId="77777777" w:rsidR="006D6C32" w:rsidRPr="00472E33" w:rsidRDefault="006D6C32" w:rsidP="006D6C32">
      <w:pPr>
        <w:widowControl w:val="0"/>
        <w:autoSpaceDE w:val="0"/>
        <w:autoSpaceDN w:val="0"/>
        <w:adjustRightInd w:val="0"/>
        <w:jc w:val="both"/>
      </w:pPr>
    </w:p>
    <w:p w14:paraId="39CEDDB0" w14:textId="77777777" w:rsidR="006D6C32" w:rsidRPr="00472E33" w:rsidRDefault="006D6C32" w:rsidP="006D6C32">
      <w:pPr>
        <w:widowControl w:val="0"/>
        <w:autoSpaceDE w:val="0"/>
        <w:autoSpaceDN w:val="0"/>
        <w:adjustRightInd w:val="0"/>
      </w:pPr>
      <w:r w:rsidRPr="00472E33">
        <w:t>MARQUES, A.P.; KONDO, A. A fisioterapia na osteoartrose: uma revisäo da literatura.</w:t>
      </w:r>
      <w:r w:rsidRPr="00472E33">
        <w:rPr>
          <w:shd w:val="clear" w:color="auto" w:fill="FFFFFF"/>
        </w:rPr>
        <w:t> </w:t>
      </w:r>
      <w:r w:rsidRPr="00472E33">
        <w:rPr>
          <w:b/>
          <w:bCs/>
          <w:shd w:val="clear" w:color="auto" w:fill="FFFFFF"/>
        </w:rPr>
        <w:t>Rev Bras Reumatol</w:t>
      </w:r>
      <w:r w:rsidRPr="00472E33">
        <w:rPr>
          <w:shd w:val="clear" w:color="auto" w:fill="FFFFFF"/>
        </w:rPr>
        <w:t>, v. 38, n. 2, p. 83-90, 1998.</w:t>
      </w:r>
    </w:p>
    <w:p w14:paraId="501B88FF" w14:textId="77777777" w:rsidR="006D6C32" w:rsidRPr="00472E33" w:rsidRDefault="006D6C32" w:rsidP="006D6C32">
      <w:pPr>
        <w:widowControl w:val="0"/>
        <w:autoSpaceDE w:val="0"/>
        <w:autoSpaceDN w:val="0"/>
        <w:adjustRightInd w:val="0"/>
        <w:jc w:val="both"/>
      </w:pPr>
    </w:p>
    <w:p w14:paraId="4B63733B" w14:textId="77777777" w:rsidR="006D6C32" w:rsidRPr="00472E33" w:rsidRDefault="006D6C32" w:rsidP="006D6C32">
      <w:pPr>
        <w:widowControl w:val="0"/>
        <w:autoSpaceDE w:val="0"/>
        <w:autoSpaceDN w:val="0"/>
        <w:adjustRightInd w:val="0"/>
        <w:rPr>
          <w:b/>
          <w:bCs/>
          <w:shd w:val="clear" w:color="auto" w:fill="FFFFFF"/>
        </w:rPr>
      </w:pPr>
      <w:r w:rsidRPr="00472E33">
        <w:t xml:space="preserve">MCALINDON, T.E.; BANNURU, R.R.; SULLIVAN, M.C.; ARDEN, N.K.; BERENBAUM, </w:t>
      </w:r>
      <w:r w:rsidRPr="00472E33">
        <w:lastRenderedPageBreak/>
        <w:t xml:space="preserve">F.; BIERMA-ZEINSTRA, S.M.; HAWKER, G.A.; HENROTIN, Y.; HUNTER, D.J.; KAWAGUCHI, H.; KWOH, K.; LOHMANDER, S.; RANNOU, F.; ROOS, E.M.; UNDERWOOD, M. O. guidelines for the non-surgical management of knee osteoarthritis. </w:t>
      </w:r>
    </w:p>
    <w:p w14:paraId="41487B0C" w14:textId="77777777" w:rsidR="006D6C32" w:rsidRPr="00472E33" w:rsidRDefault="006D6C32" w:rsidP="006D6C32">
      <w:pPr>
        <w:widowControl w:val="0"/>
        <w:autoSpaceDE w:val="0"/>
        <w:autoSpaceDN w:val="0"/>
        <w:adjustRightInd w:val="0"/>
      </w:pPr>
      <w:r w:rsidRPr="00472E33">
        <w:rPr>
          <w:b/>
          <w:bCs/>
          <w:shd w:val="clear" w:color="auto" w:fill="FFFFFF"/>
        </w:rPr>
        <w:t>Osteoarthritis and cartilage</w:t>
      </w:r>
      <w:r w:rsidRPr="00472E33">
        <w:rPr>
          <w:shd w:val="clear" w:color="auto" w:fill="FFFFFF"/>
        </w:rPr>
        <w:t>, v. 22, n. 3, p. 363-388, 2014.</w:t>
      </w:r>
    </w:p>
    <w:p w14:paraId="14A54252" w14:textId="77777777" w:rsidR="006D6C32" w:rsidRPr="00472E33" w:rsidRDefault="006D6C32" w:rsidP="006D6C32">
      <w:pPr>
        <w:widowControl w:val="0"/>
        <w:autoSpaceDE w:val="0"/>
        <w:autoSpaceDN w:val="0"/>
        <w:adjustRightInd w:val="0"/>
        <w:jc w:val="both"/>
      </w:pPr>
    </w:p>
    <w:p w14:paraId="45E1CA80" w14:textId="77777777" w:rsidR="006D6C32" w:rsidRPr="00472E33" w:rsidRDefault="006D6C32" w:rsidP="006D6C32">
      <w:pPr>
        <w:widowControl w:val="0"/>
        <w:autoSpaceDE w:val="0"/>
        <w:autoSpaceDN w:val="0"/>
        <w:adjustRightInd w:val="0"/>
        <w:jc w:val="both"/>
      </w:pPr>
    </w:p>
    <w:p w14:paraId="0222615A" w14:textId="77777777" w:rsidR="006D6C32" w:rsidRPr="00472E33" w:rsidRDefault="006D6C32" w:rsidP="006D6C32">
      <w:pPr>
        <w:widowControl w:val="0"/>
        <w:autoSpaceDE w:val="0"/>
        <w:autoSpaceDN w:val="0"/>
        <w:adjustRightInd w:val="0"/>
      </w:pPr>
      <w:r w:rsidRPr="00472E33">
        <w:t xml:space="preserve">MELIEF, S.M., GEUTSKENS, S.B., FIBBE, W.E., ROELOFS, H. Multipotent stromal cells skew monocytes towards an anti-inflammatory interleukin-10-producing phenotype by production of interleukin-6. </w:t>
      </w:r>
      <w:r w:rsidRPr="00472E33">
        <w:rPr>
          <w:rFonts w:eastAsia="Times New Roman"/>
          <w:b/>
          <w:bCs/>
          <w:bdr w:val="none" w:sz="0" w:space="0" w:color="auto"/>
          <w:lang w:eastAsia="pt-BR"/>
        </w:rPr>
        <w:t>Haematologica</w:t>
      </w:r>
      <w:r w:rsidRPr="00472E33">
        <w:rPr>
          <w:rFonts w:eastAsia="Times New Roman"/>
          <w:bdr w:val="none" w:sz="0" w:space="0" w:color="auto"/>
          <w:lang w:eastAsia="pt-BR"/>
        </w:rPr>
        <w:t>, v. 98, n. 6, p. 888, 2013</w:t>
      </w:r>
    </w:p>
    <w:p w14:paraId="7BFD6CCB" w14:textId="77777777" w:rsidR="006D6C32" w:rsidRPr="00472E33" w:rsidRDefault="006D6C32" w:rsidP="006D6C32">
      <w:pPr>
        <w:widowControl w:val="0"/>
        <w:autoSpaceDE w:val="0"/>
        <w:autoSpaceDN w:val="0"/>
        <w:adjustRightInd w:val="0"/>
        <w:jc w:val="both"/>
      </w:pPr>
    </w:p>
    <w:p w14:paraId="4443A34E" w14:textId="77777777" w:rsidR="006D6C32" w:rsidRPr="00472E33" w:rsidRDefault="006D6C32" w:rsidP="006D6C32">
      <w:pPr>
        <w:widowControl w:val="0"/>
        <w:autoSpaceDE w:val="0"/>
        <w:autoSpaceDN w:val="0"/>
        <w:adjustRightInd w:val="0"/>
      </w:pPr>
      <w:r w:rsidRPr="00472E33">
        <w:t>MILLER, G.D.; NICKLAS, B.J.; DAVIS, C.; LOESER, R.F.; LENCHIK, L.; MESSIER, S.P. Intensive weight loss program improves physical function in older obese adults with knee osteoarthritis.</w:t>
      </w:r>
      <w:r w:rsidRPr="00472E33">
        <w:rPr>
          <w:shd w:val="clear" w:color="auto" w:fill="FFFFFF"/>
        </w:rPr>
        <w:t> </w:t>
      </w:r>
      <w:r w:rsidRPr="00472E33">
        <w:rPr>
          <w:b/>
          <w:bCs/>
          <w:shd w:val="clear" w:color="auto" w:fill="FFFFFF"/>
        </w:rPr>
        <w:t>Obesity</w:t>
      </w:r>
      <w:r w:rsidRPr="00472E33">
        <w:rPr>
          <w:shd w:val="clear" w:color="auto" w:fill="FFFFFF"/>
        </w:rPr>
        <w:t>, v. 14, n. 7, p. 1219-1230, 2006.</w:t>
      </w:r>
    </w:p>
    <w:p w14:paraId="71DCC5F8" w14:textId="77777777" w:rsidR="006D6C32" w:rsidRPr="00472E33" w:rsidRDefault="006D6C32" w:rsidP="006D6C32">
      <w:pPr>
        <w:widowControl w:val="0"/>
        <w:autoSpaceDE w:val="0"/>
        <w:autoSpaceDN w:val="0"/>
        <w:adjustRightInd w:val="0"/>
        <w:jc w:val="both"/>
      </w:pPr>
    </w:p>
    <w:p w14:paraId="3DA3A4BE" w14:textId="77777777" w:rsidR="006D6C32" w:rsidRPr="00472E33" w:rsidRDefault="006D6C32" w:rsidP="006D6C32">
      <w:pPr>
        <w:widowControl w:val="0"/>
        <w:autoSpaceDE w:val="0"/>
        <w:autoSpaceDN w:val="0"/>
        <w:adjustRightInd w:val="0"/>
        <w:jc w:val="both"/>
      </w:pPr>
      <w:r w:rsidRPr="00472E33">
        <w:t>MORONI, L.; FORNASARI, P.M. Human mesenchymal stem cells: a bank perspective on the isolation, characterization and potential of alternative sources for the regeneration of musculoskeletal tissues.</w:t>
      </w:r>
      <w:r w:rsidRPr="00472E33">
        <w:rPr>
          <w:shd w:val="clear" w:color="auto" w:fill="FFFFFF"/>
        </w:rPr>
        <w:t> </w:t>
      </w:r>
      <w:r w:rsidRPr="00472E33">
        <w:rPr>
          <w:b/>
          <w:bCs/>
          <w:shd w:val="clear" w:color="auto" w:fill="FFFFFF"/>
        </w:rPr>
        <w:t>Journal of cellular physiology</w:t>
      </w:r>
      <w:r w:rsidRPr="00472E33">
        <w:rPr>
          <w:shd w:val="clear" w:color="auto" w:fill="FFFFFF"/>
        </w:rPr>
        <w:t>, v. 228, n. 4, p. 680-687, 2013.</w:t>
      </w:r>
    </w:p>
    <w:p w14:paraId="49F3EB5C" w14:textId="77777777" w:rsidR="006D6C32" w:rsidRPr="00472E33" w:rsidRDefault="006D6C32" w:rsidP="006D6C32">
      <w:pPr>
        <w:widowControl w:val="0"/>
        <w:autoSpaceDE w:val="0"/>
        <w:autoSpaceDN w:val="0"/>
        <w:adjustRightInd w:val="0"/>
        <w:jc w:val="both"/>
      </w:pPr>
    </w:p>
    <w:p w14:paraId="2D98F633" w14:textId="77777777" w:rsidR="006D6C32" w:rsidRPr="00472E33" w:rsidRDefault="006D6C32" w:rsidP="006D6C32">
      <w:pPr>
        <w:widowControl w:val="0"/>
        <w:autoSpaceDE w:val="0"/>
        <w:autoSpaceDN w:val="0"/>
        <w:adjustRightInd w:val="0"/>
      </w:pPr>
      <w:r w:rsidRPr="00472E33">
        <w:t xml:space="preserve">MOSELEY, J.B.; O’MALLEY, K.; PETERSEN, N.J.; MENKE, T.J.; BRODY, B.A.; KUYKENDALL, D.H.; HOLLINGSWORTH, J.C.; ASHTON, C.M.; WRAY, N.P. A Controlled Trial of Arthroscopic Surgery for Osteoarthritis of the Knee. </w:t>
      </w:r>
      <w:r w:rsidRPr="00472E33">
        <w:rPr>
          <w:b/>
          <w:bCs/>
          <w:shd w:val="clear" w:color="auto" w:fill="FFFFFF"/>
        </w:rPr>
        <w:t>New England Journal of Medicine</w:t>
      </w:r>
      <w:r w:rsidRPr="00472E33">
        <w:rPr>
          <w:shd w:val="clear" w:color="auto" w:fill="FFFFFF"/>
        </w:rPr>
        <w:t>, v. 347, n. 2, p. 81-88, 2002.</w:t>
      </w:r>
    </w:p>
    <w:p w14:paraId="6029CAD5" w14:textId="77777777" w:rsidR="006D6C32" w:rsidRPr="00472E33" w:rsidRDefault="006D6C32" w:rsidP="006D6C32">
      <w:pPr>
        <w:widowControl w:val="0"/>
        <w:autoSpaceDE w:val="0"/>
        <w:autoSpaceDN w:val="0"/>
        <w:adjustRightInd w:val="0"/>
        <w:jc w:val="both"/>
      </w:pPr>
    </w:p>
    <w:p w14:paraId="3E573215" w14:textId="77777777" w:rsidR="006D6C32" w:rsidRPr="00472E33" w:rsidRDefault="006D6C32" w:rsidP="006D6C32">
      <w:pPr>
        <w:widowControl w:val="0"/>
        <w:autoSpaceDE w:val="0"/>
        <w:autoSpaceDN w:val="0"/>
        <w:adjustRightInd w:val="0"/>
      </w:pPr>
      <w:r w:rsidRPr="00472E33">
        <w:t xml:space="preserve">MUSCHLER, G.F.; BOEHM, C.; EASLEY, K. Aspiration to obtain osteoblast progenitor cells from human bone marrow: the influence of aspiration volume. </w:t>
      </w:r>
      <w:r w:rsidRPr="00472E33">
        <w:rPr>
          <w:b/>
          <w:bCs/>
          <w:shd w:val="clear" w:color="auto" w:fill="FFFFFF"/>
        </w:rPr>
        <w:t>JBJS</w:t>
      </w:r>
      <w:r w:rsidRPr="00472E33">
        <w:rPr>
          <w:shd w:val="clear" w:color="auto" w:fill="FFFFFF"/>
        </w:rPr>
        <w:t>, v. 79, n. 11, p. 1699-1709, 1997.</w:t>
      </w:r>
    </w:p>
    <w:p w14:paraId="32292E44" w14:textId="77777777" w:rsidR="006D6C32" w:rsidRPr="00472E33" w:rsidRDefault="006D6C32" w:rsidP="006D6C32">
      <w:pPr>
        <w:widowControl w:val="0"/>
        <w:autoSpaceDE w:val="0"/>
        <w:autoSpaceDN w:val="0"/>
        <w:adjustRightInd w:val="0"/>
        <w:jc w:val="both"/>
      </w:pPr>
    </w:p>
    <w:p w14:paraId="75E62D18" w14:textId="77777777" w:rsidR="006D6C32" w:rsidRPr="0057179A" w:rsidRDefault="006D6C32" w:rsidP="006D6C32">
      <w:pPr>
        <w:widowControl w:val="0"/>
        <w:autoSpaceDE w:val="0"/>
        <w:autoSpaceDN w:val="0"/>
        <w:adjustRightInd w:val="0"/>
        <w:jc w:val="both"/>
      </w:pPr>
    </w:p>
    <w:p w14:paraId="1A5CD800" w14:textId="77777777" w:rsidR="006D6C32" w:rsidRPr="00472E33" w:rsidRDefault="006D6C32" w:rsidP="006D6C32">
      <w:pPr>
        <w:widowControl w:val="0"/>
        <w:autoSpaceDE w:val="0"/>
        <w:autoSpaceDN w:val="0"/>
        <w:adjustRightInd w:val="0"/>
        <w:rPr>
          <w:shd w:val="clear" w:color="auto" w:fill="FFFFFF"/>
        </w:rPr>
      </w:pPr>
      <w:r w:rsidRPr="00472E33">
        <w:t xml:space="preserve">NÉMETH, K.; LEELAHAVANICHKUL, A.; YUEN, P.S.T.; MAYER, B.; PARMELEE, A.; DOI, K.; ROBEY, P.G.; LEELAHAVANICHKUL, K.; KOLLER, B.H.; BROWN, J.M.; HU, X.; JELINEK, I.; STAR, R.A.; MEZEY, E. Bone marrow stromal cells attenuate sepsis via prostaglandin E(2)-dependent reprogramming of host macrophages to increase their interleukin-10 production. </w:t>
      </w:r>
      <w:r w:rsidRPr="00472E33">
        <w:rPr>
          <w:b/>
          <w:bCs/>
          <w:shd w:val="clear" w:color="auto" w:fill="FFFFFF"/>
        </w:rPr>
        <w:t>Nature medicine</w:t>
      </w:r>
      <w:r w:rsidRPr="00472E33">
        <w:rPr>
          <w:shd w:val="clear" w:color="auto" w:fill="FFFFFF"/>
        </w:rPr>
        <w:t>, v. 15, n. 1, p. 42-49, 2009.</w:t>
      </w:r>
    </w:p>
    <w:p w14:paraId="76D7293A" w14:textId="77777777" w:rsidR="006D6C32" w:rsidRPr="00472E33" w:rsidRDefault="006D6C32" w:rsidP="006D6C32">
      <w:pPr>
        <w:widowControl w:val="0"/>
        <w:autoSpaceDE w:val="0"/>
        <w:autoSpaceDN w:val="0"/>
        <w:adjustRightInd w:val="0"/>
        <w:jc w:val="both"/>
      </w:pPr>
    </w:p>
    <w:p w14:paraId="37557CDF" w14:textId="77777777" w:rsidR="006D6C32" w:rsidRPr="00472E33" w:rsidRDefault="006D6C32" w:rsidP="006D6C32">
      <w:pPr>
        <w:widowControl w:val="0"/>
        <w:autoSpaceDE w:val="0"/>
        <w:autoSpaceDN w:val="0"/>
        <w:adjustRightInd w:val="0"/>
      </w:pPr>
      <w:r w:rsidRPr="00472E33">
        <w:t xml:space="preserve">NEVITT, M.C.; FELSON, D.T.; WILLIAMS, E.N.; GRADY, D. The effect of estrogen plus progestin on knee symptoms and related disability in postmenopausal women: The Heart and Estrogen/Progestin Replacement Study, a randomized, double-blind, placebo-controlled trial. </w:t>
      </w:r>
      <w:r w:rsidRPr="00472E33">
        <w:rPr>
          <w:b/>
          <w:bCs/>
          <w:shd w:val="clear" w:color="auto" w:fill="FFFFFF"/>
        </w:rPr>
        <w:t>Arthritis &amp; Rheumatism</w:t>
      </w:r>
      <w:r w:rsidRPr="00472E33">
        <w:rPr>
          <w:shd w:val="clear" w:color="auto" w:fill="FFFFFF"/>
        </w:rPr>
        <w:t>, v. 44, n. 4, p. 811-818, 2001.</w:t>
      </w:r>
    </w:p>
    <w:p w14:paraId="65A458F1" w14:textId="77777777" w:rsidR="006D6C32" w:rsidRPr="00472E33" w:rsidRDefault="006D6C32" w:rsidP="006D6C32">
      <w:pPr>
        <w:widowControl w:val="0"/>
        <w:autoSpaceDE w:val="0"/>
        <w:autoSpaceDN w:val="0"/>
        <w:adjustRightInd w:val="0"/>
        <w:jc w:val="both"/>
      </w:pPr>
    </w:p>
    <w:p w14:paraId="6CF4FEE6" w14:textId="77777777" w:rsidR="006D6C32" w:rsidRPr="00472E33" w:rsidRDefault="006D6C32" w:rsidP="006D6C32">
      <w:pPr>
        <w:widowControl w:val="0"/>
        <w:autoSpaceDE w:val="0"/>
        <w:autoSpaceDN w:val="0"/>
        <w:adjustRightInd w:val="0"/>
      </w:pPr>
      <w:r w:rsidRPr="00472E33">
        <w:t xml:space="preserve">NEWBERRY, S.J.; FITZGERALD, J.D.; MAGLIONE, M.A.; O’HANLON, C.E.; BOOTH, M.; MOTALA, A.; TIMMER, M.; SHANMAN, R.; SHEKELLE, P.G. </w:t>
      </w:r>
      <w:r w:rsidRPr="00472E33">
        <w:rPr>
          <w:iCs/>
        </w:rPr>
        <w:t>Systematic Review for Effectiveness of Hyaluronic Acid in the Treatment of Severe Degenerative Joint Disease (DJD) of the Knee, AHRQ Technology Assessments</w:t>
      </w:r>
      <w:r w:rsidRPr="00472E33">
        <w:t>. Agency for Healthcare Research and Quality (US), Rockville (MD), 2015.</w:t>
      </w:r>
    </w:p>
    <w:p w14:paraId="0DE3A63C" w14:textId="77777777" w:rsidR="006D6C32" w:rsidRPr="00472E33" w:rsidRDefault="006D6C32" w:rsidP="006D6C32">
      <w:pPr>
        <w:widowControl w:val="0"/>
        <w:autoSpaceDE w:val="0"/>
        <w:autoSpaceDN w:val="0"/>
        <w:adjustRightInd w:val="0"/>
        <w:jc w:val="both"/>
      </w:pPr>
    </w:p>
    <w:p w14:paraId="716CF5D4" w14:textId="77777777" w:rsidR="006D6C32" w:rsidRPr="00472E33" w:rsidRDefault="006D6C32" w:rsidP="006D6C32">
      <w:pPr>
        <w:widowControl w:val="0"/>
        <w:autoSpaceDE w:val="0"/>
        <w:autoSpaceDN w:val="0"/>
        <w:adjustRightInd w:val="0"/>
        <w:rPr>
          <w:shd w:val="clear" w:color="auto" w:fill="FFFFFF"/>
        </w:rPr>
      </w:pPr>
      <w:r w:rsidRPr="00472E33">
        <w:t>NHO, S.J.; KYMES, S.M.; CALLAGHAN, J.J.; FELSON, D.T. The burden of hip osteoarthritis in the United States: epidemiologic and economic considerations.</w:t>
      </w:r>
      <w:r w:rsidRPr="00472E33">
        <w:rPr>
          <w:shd w:val="clear" w:color="auto" w:fill="FFFFFF"/>
        </w:rPr>
        <w:t> </w:t>
      </w:r>
      <w:r w:rsidRPr="00472E33">
        <w:rPr>
          <w:b/>
          <w:bCs/>
          <w:shd w:val="clear" w:color="auto" w:fill="FFFFFF"/>
        </w:rPr>
        <w:t>JAAOS-Journal of the American Academy of Orthopaedic Surgeons</w:t>
      </w:r>
      <w:r w:rsidRPr="00472E33">
        <w:rPr>
          <w:shd w:val="clear" w:color="auto" w:fill="FFFFFF"/>
        </w:rPr>
        <w:t>, v. 21, p. S1-S6, 2013.</w:t>
      </w:r>
    </w:p>
    <w:p w14:paraId="7C1FC265" w14:textId="77777777" w:rsidR="006D6C32" w:rsidRPr="00472E33" w:rsidRDefault="006D6C32" w:rsidP="006D6C32">
      <w:pPr>
        <w:widowControl w:val="0"/>
        <w:autoSpaceDE w:val="0"/>
        <w:autoSpaceDN w:val="0"/>
        <w:adjustRightInd w:val="0"/>
        <w:jc w:val="both"/>
      </w:pPr>
    </w:p>
    <w:p w14:paraId="69718A9C" w14:textId="77777777" w:rsidR="006D6C32" w:rsidRPr="00472E33" w:rsidRDefault="006D6C32" w:rsidP="006D6C32">
      <w:pPr>
        <w:widowControl w:val="0"/>
        <w:autoSpaceDE w:val="0"/>
        <w:autoSpaceDN w:val="0"/>
        <w:adjustRightInd w:val="0"/>
      </w:pPr>
      <w:r w:rsidRPr="00472E33">
        <w:t xml:space="preserve">OLIVERIA, S.A.; FELSON, D.T.; REED, J.I.; CIRILLO, P.A.; WALKER, A.M. Incidence </w:t>
      </w:r>
      <w:r w:rsidRPr="00472E33">
        <w:lastRenderedPageBreak/>
        <w:t>of symptomatic hand, hip, and knee osteoarthritis among patients in a health maintenance organization.</w:t>
      </w:r>
      <w:r w:rsidRPr="00472E33">
        <w:rPr>
          <w:shd w:val="clear" w:color="auto" w:fill="FFFFFF"/>
        </w:rPr>
        <w:t> </w:t>
      </w:r>
      <w:r w:rsidRPr="00472E33">
        <w:rPr>
          <w:b/>
          <w:bCs/>
          <w:shd w:val="clear" w:color="auto" w:fill="FFFFFF"/>
        </w:rPr>
        <w:t>Arthritis &amp; Rheumatism: Official Journal of the American College of Rheumatology</w:t>
      </w:r>
      <w:r w:rsidRPr="00472E33">
        <w:rPr>
          <w:shd w:val="clear" w:color="auto" w:fill="FFFFFF"/>
        </w:rPr>
        <w:t>, v. 38, n. 8, p. 1134-1141, 1995.</w:t>
      </w:r>
    </w:p>
    <w:p w14:paraId="43DF6E7E" w14:textId="77777777" w:rsidR="006D6C32" w:rsidRPr="00472E33" w:rsidRDefault="006D6C32" w:rsidP="006D6C32">
      <w:pPr>
        <w:widowControl w:val="0"/>
        <w:autoSpaceDE w:val="0"/>
        <w:autoSpaceDN w:val="0"/>
        <w:adjustRightInd w:val="0"/>
        <w:jc w:val="both"/>
      </w:pPr>
    </w:p>
    <w:p w14:paraId="6D9EC039" w14:textId="77777777" w:rsidR="006D6C32" w:rsidRPr="00472E33" w:rsidRDefault="006D6C32" w:rsidP="006D6C32">
      <w:pPr>
        <w:widowControl w:val="0"/>
        <w:autoSpaceDE w:val="0"/>
        <w:autoSpaceDN w:val="0"/>
        <w:adjustRightInd w:val="0"/>
      </w:pPr>
      <w:r w:rsidRPr="00472E33">
        <w:t>O’NEIL, C.K.; HANLON, J.T.; MARCUM, Z.A. Adverse effects of analgesics commonly used by older adults with osteoarthritis: focus on non-opioid and opioid analgesics.</w:t>
      </w:r>
      <w:r w:rsidRPr="00472E33">
        <w:rPr>
          <w:shd w:val="clear" w:color="auto" w:fill="FFFFFF"/>
        </w:rPr>
        <w:t> </w:t>
      </w:r>
      <w:r w:rsidRPr="00472E33">
        <w:rPr>
          <w:b/>
          <w:bCs/>
          <w:shd w:val="clear" w:color="auto" w:fill="FFFFFF"/>
        </w:rPr>
        <w:t>The American journal of geriatric pharmacotherapy</w:t>
      </w:r>
      <w:r w:rsidRPr="00472E33">
        <w:rPr>
          <w:shd w:val="clear" w:color="auto" w:fill="FFFFFF"/>
        </w:rPr>
        <w:t>, v. 10, n. 6, p. 331-342, 2012.</w:t>
      </w:r>
    </w:p>
    <w:p w14:paraId="7E412C7C" w14:textId="77777777" w:rsidR="006D6C32" w:rsidRPr="00472E33" w:rsidRDefault="006D6C32" w:rsidP="006D6C32">
      <w:pPr>
        <w:widowControl w:val="0"/>
        <w:autoSpaceDE w:val="0"/>
        <w:autoSpaceDN w:val="0"/>
        <w:adjustRightInd w:val="0"/>
        <w:jc w:val="both"/>
      </w:pPr>
    </w:p>
    <w:p w14:paraId="255492E6" w14:textId="77777777" w:rsidR="006D6C32" w:rsidRPr="00472E33" w:rsidRDefault="006D6C32" w:rsidP="006D6C32">
      <w:pPr>
        <w:widowControl w:val="0"/>
        <w:autoSpaceDE w:val="0"/>
        <w:autoSpaceDN w:val="0"/>
        <w:adjustRightInd w:val="0"/>
      </w:pPr>
      <w:r w:rsidRPr="00472E33">
        <w:t xml:space="preserve">OROZCO, L.; MUNAR, A.; SOLER, R.; ALBERCA, M.; SOLER, F.; HUGUET, M.; SENTÍS, J.; SÁNCHEZ, A.; GARCÍA-SANCHO, J. Treatment of knee osteoarthritis with autologous mesenchymal stem cells: a pilot study. </w:t>
      </w:r>
      <w:r w:rsidRPr="00472E33">
        <w:rPr>
          <w:b/>
          <w:bCs/>
          <w:shd w:val="clear" w:color="auto" w:fill="FFFFFF"/>
        </w:rPr>
        <w:t>Transplantation</w:t>
      </w:r>
      <w:r w:rsidRPr="00472E33">
        <w:rPr>
          <w:shd w:val="clear" w:color="auto" w:fill="FFFFFF"/>
        </w:rPr>
        <w:t>, v. 95, n. 12, p. 1535-1541, 2013.</w:t>
      </w:r>
    </w:p>
    <w:p w14:paraId="38945327" w14:textId="77777777" w:rsidR="006D6C32" w:rsidRPr="00472E33" w:rsidRDefault="006D6C32" w:rsidP="006D6C32">
      <w:pPr>
        <w:widowControl w:val="0"/>
        <w:autoSpaceDE w:val="0"/>
        <w:autoSpaceDN w:val="0"/>
        <w:adjustRightInd w:val="0"/>
        <w:jc w:val="both"/>
      </w:pPr>
    </w:p>
    <w:p w14:paraId="2D46D197" w14:textId="77777777" w:rsidR="006D6C32" w:rsidRPr="00472E33" w:rsidRDefault="006D6C32" w:rsidP="006D6C32">
      <w:pPr>
        <w:widowControl w:val="0"/>
        <w:autoSpaceDE w:val="0"/>
        <w:autoSpaceDN w:val="0"/>
        <w:adjustRightInd w:val="0"/>
      </w:pPr>
      <w:r w:rsidRPr="00472E33">
        <w:t xml:space="preserve">PETERFY, C.G.; GUERMAZI, A.; ZAIM, S.; TIRMAN, P.F.J.; MIAUX, Y.; WHITE, D.; KOTHARI, M.; LU, Y.; FYE, K.; ZHAO, S.; GENANT, H.K. Whole-Organ Magnetic Resonance Imaging Score (WORMS) of the knee in osteoarthritis. </w:t>
      </w:r>
      <w:r w:rsidRPr="00472E33">
        <w:rPr>
          <w:b/>
          <w:bCs/>
          <w:shd w:val="clear" w:color="auto" w:fill="FFFFFF"/>
        </w:rPr>
        <w:t>Osteoarthritis and cartilage</w:t>
      </w:r>
      <w:r w:rsidRPr="00472E33">
        <w:rPr>
          <w:shd w:val="clear" w:color="auto" w:fill="FFFFFF"/>
        </w:rPr>
        <w:t>, v. 12, n. 3, p. 177-190, 2004.</w:t>
      </w:r>
    </w:p>
    <w:p w14:paraId="10E36034" w14:textId="77777777" w:rsidR="006D6C32" w:rsidRPr="00472E33" w:rsidRDefault="006D6C32" w:rsidP="006D6C32">
      <w:pPr>
        <w:widowControl w:val="0"/>
        <w:autoSpaceDE w:val="0"/>
        <w:autoSpaceDN w:val="0"/>
        <w:adjustRightInd w:val="0"/>
        <w:jc w:val="both"/>
      </w:pPr>
    </w:p>
    <w:p w14:paraId="7DEE7644" w14:textId="77777777" w:rsidR="006D6C32" w:rsidRPr="00472E33" w:rsidRDefault="006D6C32" w:rsidP="006D6C32">
      <w:pPr>
        <w:widowControl w:val="0"/>
        <w:autoSpaceDE w:val="0"/>
        <w:autoSpaceDN w:val="0"/>
        <w:adjustRightInd w:val="0"/>
      </w:pPr>
      <w:r w:rsidRPr="00472E33">
        <w:t>PIUZZI, N.S.; CHAHLA, J.; SCHROCK, J.B.; LAPRADE, R.F.; PASCUAL-GARRIDO, C.; MONT, M.A.; MUSCHLER, G.F. Evidence for the Use of Cell-Based Therapy for the Treatment of Osteonecrosis of the Femoral Head: A Systematic Review of the Literature.</w:t>
      </w:r>
      <w:r w:rsidRPr="00472E33">
        <w:rPr>
          <w:b/>
          <w:bCs/>
          <w:shd w:val="clear" w:color="auto" w:fill="FFFFFF"/>
        </w:rPr>
        <w:t>The Journal of arthroplasty</w:t>
      </w:r>
      <w:r w:rsidRPr="00472E33">
        <w:rPr>
          <w:shd w:val="clear" w:color="auto" w:fill="FFFFFF"/>
        </w:rPr>
        <w:t>, v. 32, n. 5, p. 1698-1708, 2017.</w:t>
      </w:r>
    </w:p>
    <w:p w14:paraId="403C0491" w14:textId="77777777" w:rsidR="006D6C32" w:rsidRPr="00472E33" w:rsidRDefault="006D6C32" w:rsidP="006D6C32">
      <w:pPr>
        <w:widowControl w:val="0"/>
        <w:autoSpaceDE w:val="0"/>
        <w:autoSpaceDN w:val="0"/>
        <w:adjustRightInd w:val="0"/>
        <w:jc w:val="both"/>
      </w:pPr>
    </w:p>
    <w:p w14:paraId="5987FDE0" w14:textId="77777777" w:rsidR="006D6C32" w:rsidRPr="00472E33" w:rsidRDefault="006D6C32" w:rsidP="006D6C32">
      <w:pPr>
        <w:widowControl w:val="0"/>
        <w:autoSpaceDE w:val="0"/>
        <w:autoSpaceDN w:val="0"/>
        <w:adjustRightInd w:val="0"/>
      </w:pPr>
      <w:r w:rsidRPr="00472E33">
        <w:t xml:space="preserve">RADIN, E.L.; ROSE, R.M. Role of subchondral bone in the initiation and progression of cartilage damage. </w:t>
      </w:r>
      <w:r w:rsidRPr="00472E33">
        <w:rPr>
          <w:b/>
          <w:bCs/>
          <w:shd w:val="clear" w:color="auto" w:fill="FFFFFF"/>
        </w:rPr>
        <w:t>Clinical orthopaedics and related research</w:t>
      </w:r>
      <w:r w:rsidRPr="00472E33">
        <w:rPr>
          <w:shd w:val="clear" w:color="auto" w:fill="FFFFFF"/>
        </w:rPr>
        <w:t>, n. 213, p. 34-40, 1986.</w:t>
      </w:r>
    </w:p>
    <w:p w14:paraId="512353FD" w14:textId="77777777" w:rsidR="006D6C32" w:rsidRPr="00472E33" w:rsidRDefault="006D6C32" w:rsidP="006D6C32">
      <w:pPr>
        <w:widowControl w:val="0"/>
        <w:autoSpaceDE w:val="0"/>
        <w:autoSpaceDN w:val="0"/>
        <w:adjustRightInd w:val="0"/>
        <w:jc w:val="both"/>
      </w:pPr>
    </w:p>
    <w:p w14:paraId="5359F40A" w14:textId="77777777" w:rsidR="006D6C32" w:rsidRPr="00472E33" w:rsidRDefault="006D6C32" w:rsidP="006D6C32">
      <w:pPr>
        <w:widowControl w:val="0"/>
        <w:autoSpaceDE w:val="0"/>
        <w:autoSpaceDN w:val="0"/>
        <w:adjustRightInd w:val="0"/>
      </w:pPr>
      <w:r w:rsidRPr="00472E33">
        <w:t>REGNAUX, J.P.; LEFEVRE-COLAU, M.M.; TRINQUART, L.; NGUYEN, C.; BOUTRON, I.; BROSSEAU, L.; RAVAUD, P. High-intensity versus low-intensity physical activity or exercise in people with hip or knee osteoarthritis.</w:t>
      </w:r>
      <w:r w:rsidRPr="00472E33">
        <w:rPr>
          <w:shd w:val="clear" w:color="auto" w:fill="FFFFFF"/>
        </w:rPr>
        <w:t> </w:t>
      </w:r>
      <w:r w:rsidRPr="00472E33">
        <w:rPr>
          <w:b/>
          <w:bCs/>
          <w:shd w:val="clear" w:color="auto" w:fill="FFFFFF"/>
        </w:rPr>
        <w:t>Cochrane Database of Systematic Reviews</w:t>
      </w:r>
      <w:r w:rsidRPr="00472E33">
        <w:rPr>
          <w:shd w:val="clear" w:color="auto" w:fill="FFFFFF"/>
        </w:rPr>
        <w:t>, n. 10, 2015.</w:t>
      </w:r>
    </w:p>
    <w:p w14:paraId="3CF40963" w14:textId="77777777" w:rsidR="006D6C32" w:rsidRPr="00472E33" w:rsidRDefault="006D6C32" w:rsidP="006D6C32">
      <w:pPr>
        <w:widowControl w:val="0"/>
        <w:autoSpaceDE w:val="0"/>
        <w:autoSpaceDN w:val="0"/>
        <w:adjustRightInd w:val="0"/>
        <w:jc w:val="both"/>
      </w:pPr>
    </w:p>
    <w:p w14:paraId="7918E810" w14:textId="77777777" w:rsidR="006D6C32" w:rsidRPr="00472E33" w:rsidRDefault="006D6C32" w:rsidP="006D6C32">
      <w:pPr>
        <w:widowControl w:val="0"/>
        <w:autoSpaceDE w:val="0"/>
        <w:autoSpaceDN w:val="0"/>
        <w:adjustRightInd w:val="0"/>
      </w:pPr>
      <w:r w:rsidRPr="00472E33">
        <w:t xml:space="preserve">SAASE, J.L.V; ROMUNDE, L.K.V.; CATS, A.; VANDENBROUCKE, J.P.; VALKENBURG, H.A. Epidemiology of osteoarthritis: Zoetermeer survey. Comparison of radiological osteoarthritis in a Dutch population with that in 10 other populations. </w:t>
      </w:r>
      <w:r w:rsidRPr="00472E33">
        <w:rPr>
          <w:b/>
          <w:bCs/>
          <w:shd w:val="clear" w:color="auto" w:fill="FFFFFF"/>
        </w:rPr>
        <w:t>Annals of the rheumatic diseases</w:t>
      </w:r>
      <w:r w:rsidRPr="00472E33">
        <w:rPr>
          <w:shd w:val="clear" w:color="auto" w:fill="FFFFFF"/>
        </w:rPr>
        <w:t>, v. 48, n. 4, p. 271-280, 1989.</w:t>
      </w:r>
    </w:p>
    <w:p w14:paraId="4B8BAA7E" w14:textId="77777777" w:rsidR="006D6C32" w:rsidRPr="00472E33" w:rsidRDefault="006D6C32" w:rsidP="006D6C32">
      <w:pPr>
        <w:widowControl w:val="0"/>
        <w:autoSpaceDE w:val="0"/>
        <w:autoSpaceDN w:val="0"/>
        <w:adjustRightInd w:val="0"/>
        <w:jc w:val="both"/>
      </w:pPr>
    </w:p>
    <w:p w14:paraId="48188734" w14:textId="77777777" w:rsidR="006D6C32" w:rsidRPr="00472E33" w:rsidRDefault="006D6C32" w:rsidP="006D6C32">
      <w:pPr>
        <w:widowControl w:val="0"/>
        <w:autoSpaceDE w:val="0"/>
        <w:autoSpaceDN w:val="0"/>
        <w:adjustRightInd w:val="0"/>
        <w:rPr>
          <w:shd w:val="clear" w:color="auto" w:fill="FFFFFF"/>
        </w:rPr>
      </w:pPr>
      <w:r w:rsidRPr="00472E33">
        <w:t xml:space="preserve">SCARPIGNATO, C.; LANAS, A.; BLANDIZZI, C.; LEMS, W.F.; HERMANN, M.; HUNT, R.H. Safe prescribing of non-steroidal anti-inflammatory drugs in patients with osteoarthritis--an expert consensus addressing benefits as well as gastrointestinal and cardiovascular risks. </w:t>
      </w:r>
      <w:r w:rsidRPr="00472E33">
        <w:rPr>
          <w:b/>
          <w:bCs/>
          <w:shd w:val="clear" w:color="auto" w:fill="FFFFFF"/>
        </w:rPr>
        <w:t>BMC medicine</w:t>
      </w:r>
      <w:r w:rsidRPr="00472E33">
        <w:rPr>
          <w:shd w:val="clear" w:color="auto" w:fill="FFFFFF"/>
        </w:rPr>
        <w:t>, v. 13, n. 1, p. 1-22, 2015.</w:t>
      </w:r>
    </w:p>
    <w:p w14:paraId="7007B127" w14:textId="77777777" w:rsidR="006D6C32" w:rsidRPr="00472E33" w:rsidRDefault="006D6C32" w:rsidP="006D6C32">
      <w:pPr>
        <w:widowControl w:val="0"/>
        <w:autoSpaceDE w:val="0"/>
        <w:autoSpaceDN w:val="0"/>
        <w:adjustRightInd w:val="0"/>
        <w:jc w:val="both"/>
      </w:pPr>
    </w:p>
    <w:p w14:paraId="72240825" w14:textId="77777777" w:rsidR="006D6C32" w:rsidRPr="00472E33" w:rsidRDefault="006D6C32" w:rsidP="006D6C32">
      <w:pPr>
        <w:widowControl w:val="0"/>
        <w:autoSpaceDE w:val="0"/>
        <w:autoSpaceDN w:val="0"/>
        <w:adjustRightInd w:val="0"/>
      </w:pPr>
      <w:r w:rsidRPr="00472E33">
        <w:t>SELLAM, J.; BERENBAUM, F. The role of synovitis in pathophysiology and clinical symptoms of osteoarthritis.</w:t>
      </w:r>
      <w:r w:rsidRPr="00472E33">
        <w:rPr>
          <w:shd w:val="clear" w:color="auto" w:fill="FFFFFF"/>
        </w:rPr>
        <w:t> </w:t>
      </w:r>
      <w:r w:rsidRPr="00472E33">
        <w:rPr>
          <w:b/>
          <w:bCs/>
          <w:shd w:val="clear" w:color="auto" w:fill="FFFFFF"/>
        </w:rPr>
        <w:t>Nature Reviews Rheumatology</w:t>
      </w:r>
      <w:r w:rsidRPr="00472E33">
        <w:rPr>
          <w:shd w:val="clear" w:color="auto" w:fill="FFFFFF"/>
        </w:rPr>
        <w:t>, v. 6, n. 11, p. 625-635, 2010.</w:t>
      </w:r>
    </w:p>
    <w:p w14:paraId="6B5971B1" w14:textId="77777777" w:rsidR="006D6C32" w:rsidRPr="00472E33" w:rsidRDefault="006D6C32" w:rsidP="006D6C32">
      <w:pPr>
        <w:widowControl w:val="0"/>
        <w:autoSpaceDE w:val="0"/>
        <w:autoSpaceDN w:val="0"/>
        <w:adjustRightInd w:val="0"/>
        <w:jc w:val="both"/>
      </w:pPr>
    </w:p>
    <w:p w14:paraId="616B960D" w14:textId="77777777" w:rsidR="006D6C32" w:rsidRPr="00472E33" w:rsidRDefault="006D6C32" w:rsidP="006D6C32">
      <w:pPr>
        <w:widowControl w:val="0"/>
        <w:autoSpaceDE w:val="0"/>
        <w:autoSpaceDN w:val="0"/>
        <w:adjustRightInd w:val="0"/>
      </w:pPr>
      <w:r w:rsidRPr="00472E33">
        <w:t>SHIRAI, T.; KOBAYASHI, M.; NISHITANI, K.; SATAKE, T.; KUROKI, H.; NAKAGAWA, Y.; NAKAMURA, T. Chondroprotective effect of alendronate in a rabbit model of osteoarthritis.</w:t>
      </w:r>
      <w:r w:rsidRPr="00472E33">
        <w:rPr>
          <w:shd w:val="clear" w:color="auto" w:fill="FFFFFF"/>
        </w:rPr>
        <w:t> </w:t>
      </w:r>
      <w:r w:rsidRPr="00472E33">
        <w:rPr>
          <w:b/>
          <w:bCs/>
          <w:shd w:val="clear" w:color="auto" w:fill="FFFFFF"/>
        </w:rPr>
        <w:t>Journal of Orthopaedic Research</w:t>
      </w:r>
      <w:r w:rsidRPr="00472E33">
        <w:rPr>
          <w:shd w:val="clear" w:color="auto" w:fill="FFFFFF"/>
        </w:rPr>
        <w:t>, v. 29, n. 10, p. 1572-1577, 2011.</w:t>
      </w:r>
    </w:p>
    <w:p w14:paraId="77684936" w14:textId="77777777" w:rsidR="006D6C32" w:rsidRPr="00472E33" w:rsidRDefault="006D6C32" w:rsidP="006D6C32">
      <w:pPr>
        <w:widowControl w:val="0"/>
        <w:autoSpaceDE w:val="0"/>
        <w:autoSpaceDN w:val="0"/>
        <w:adjustRightInd w:val="0"/>
        <w:jc w:val="both"/>
      </w:pPr>
    </w:p>
    <w:p w14:paraId="76CD8A4F" w14:textId="77777777" w:rsidR="006D6C32" w:rsidRPr="00472E33" w:rsidRDefault="006D6C32" w:rsidP="006D6C32">
      <w:pPr>
        <w:widowControl w:val="0"/>
        <w:autoSpaceDE w:val="0"/>
        <w:autoSpaceDN w:val="0"/>
        <w:adjustRightInd w:val="0"/>
        <w:jc w:val="both"/>
      </w:pPr>
      <w:r w:rsidRPr="00472E33">
        <w:t xml:space="preserve">SINGH, J.A.; NOORBALOOCHI, S.; MACDONALD, R.; MAXWELL, L.J. Chondroitin for osteoarthritis. </w:t>
      </w:r>
      <w:r w:rsidRPr="00472E33">
        <w:rPr>
          <w:b/>
          <w:bCs/>
          <w:shd w:val="clear" w:color="auto" w:fill="FFFFFF"/>
        </w:rPr>
        <w:t>Cochrane Database of Systematic Reviews</w:t>
      </w:r>
      <w:r w:rsidRPr="00472E33">
        <w:rPr>
          <w:shd w:val="clear" w:color="auto" w:fill="FFFFFF"/>
        </w:rPr>
        <w:t>, n. 1, 2015.</w:t>
      </w:r>
    </w:p>
    <w:p w14:paraId="463FF5E8" w14:textId="77777777" w:rsidR="006D6C32" w:rsidRPr="00472E33" w:rsidRDefault="006D6C32" w:rsidP="006D6C32">
      <w:pPr>
        <w:widowControl w:val="0"/>
        <w:autoSpaceDE w:val="0"/>
        <w:autoSpaceDN w:val="0"/>
        <w:adjustRightInd w:val="0"/>
        <w:jc w:val="both"/>
      </w:pPr>
    </w:p>
    <w:p w14:paraId="1EC98CD7" w14:textId="77777777" w:rsidR="006D6C32" w:rsidRPr="00472E33" w:rsidRDefault="006D6C32" w:rsidP="006D6C32">
      <w:pPr>
        <w:widowControl w:val="0"/>
        <w:autoSpaceDE w:val="0"/>
        <w:autoSpaceDN w:val="0"/>
        <w:adjustRightInd w:val="0"/>
      </w:pPr>
      <w:r w:rsidRPr="00472E33">
        <w:t>SURI, S., WALSH, D.A. Osteochondral alterations in osteoarthritis.</w:t>
      </w:r>
      <w:r w:rsidRPr="00472E33">
        <w:rPr>
          <w:shd w:val="clear" w:color="auto" w:fill="FFFFFF"/>
        </w:rPr>
        <w:t> </w:t>
      </w:r>
      <w:r w:rsidRPr="00472E33">
        <w:rPr>
          <w:b/>
          <w:bCs/>
          <w:shd w:val="clear" w:color="auto" w:fill="FFFFFF"/>
        </w:rPr>
        <w:t>Bone</w:t>
      </w:r>
      <w:r w:rsidRPr="00472E33">
        <w:rPr>
          <w:shd w:val="clear" w:color="auto" w:fill="FFFFFF"/>
        </w:rPr>
        <w:t>, v. 51, n. 2, p. 204-211, 2012.</w:t>
      </w:r>
    </w:p>
    <w:p w14:paraId="352CD97D" w14:textId="77777777" w:rsidR="006D6C32" w:rsidRPr="00472E33" w:rsidRDefault="006D6C32" w:rsidP="006D6C32">
      <w:pPr>
        <w:widowControl w:val="0"/>
        <w:autoSpaceDE w:val="0"/>
        <w:autoSpaceDN w:val="0"/>
        <w:adjustRightInd w:val="0"/>
        <w:jc w:val="both"/>
      </w:pPr>
    </w:p>
    <w:p w14:paraId="14A071E5" w14:textId="77777777" w:rsidR="006D6C32" w:rsidRPr="00472E33" w:rsidRDefault="006D6C32" w:rsidP="006D6C32">
      <w:pPr>
        <w:widowControl w:val="0"/>
        <w:autoSpaceDE w:val="0"/>
        <w:autoSpaceDN w:val="0"/>
        <w:adjustRightInd w:val="0"/>
      </w:pPr>
      <w:r w:rsidRPr="00472E33">
        <w:t>VAN DER KRAAN, P.M.; VAN DEN BERG, W.B. Osteoarthritis in the context of ageing and evolution. Loss of chondrocyte differentiation block during ageing.</w:t>
      </w:r>
      <w:r w:rsidRPr="00472E33">
        <w:rPr>
          <w:shd w:val="clear" w:color="auto" w:fill="FFFFFF"/>
        </w:rPr>
        <w:t> </w:t>
      </w:r>
      <w:r w:rsidRPr="00472E33">
        <w:rPr>
          <w:b/>
          <w:bCs/>
          <w:shd w:val="clear" w:color="auto" w:fill="FFFFFF"/>
        </w:rPr>
        <w:t>Ageing research reviews</w:t>
      </w:r>
      <w:r w:rsidRPr="00472E33">
        <w:rPr>
          <w:shd w:val="clear" w:color="auto" w:fill="FFFFFF"/>
        </w:rPr>
        <w:t>, v. 7, n. 2, p. 106-113, 2008.</w:t>
      </w:r>
    </w:p>
    <w:p w14:paraId="6A3E1DBA" w14:textId="77777777" w:rsidR="006D6C32" w:rsidRPr="00472E33" w:rsidRDefault="006D6C32" w:rsidP="006D6C32">
      <w:pPr>
        <w:widowControl w:val="0"/>
        <w:autoSpaceDE w:val="0"/>
        <w:autoSpaceDN w:val="0"/>
        <w:adjustRightInd w:val="0"/>
      </w:pPr>
    </w:p>
    <w:p w14:paraId="6C0769F8" w14:textId="77777777" w:rsidR="006D6C32" w:rsidRPr="00472E33" w:rsidRDefault="006D6C32" w:rsidP="006D6C32">
      <w:pPr>
        <w:widowControl w:val="0"/>
        <w:autoSpaceDE w:val="0"/>
        <w:autoSpaceDN w:val="0"/>
        <w:adjustRightInd w:val="0"/>
      </w:pPr>
      <w:r w:rsidRPr="00472E33">
        <w:t>VERONESE, N.; STUBBS, B.; SOLMI, M.; SMITH, T.O.; NOALE, M.; COOPER, C.; MAGGI, S. Association between lower limb osteoarthritis and incidence of depressive symptoms: data from the osteoarthritis initiative.</w:t>
      </w:r>
      <w:r w:rsidRPr="00472E33">
        <w:rPr>
          <w:shd w:val="clear" w:color="auto" w:fill="FFFFFF"/>
        </w:rPr>
        <w:t> </w:t>
      </w:r>
      <w:r w:rsidRPr="00472E33">
        <w:rPr>
          <w:b/>
          <w:bCs/>
          <w:shd w:val="clear" w:color="auto" w:fill="FFFFFF"/>
        </w:rPr>
        <w:t>Age and ageing</w:t>
      </w:r>
      <w:r w:rsidRPr="00472E33">
        <w:rPr>
          <w:shd w:val="clear" w:color="auto" w:fill="FFFFFF"/>
        </w:rPr>
        <w:t>, v. 46, n. 3, p. 470-476, 2017.</w:t>
      </w:r>
    </w:p>
    <w:p w14:paraId="73794388" w14:textId="77777777" w:rsidR="006D6C32" w:rsidRPr="00472E33" w:rsidRDefault="006D6C32" w:rsidP="006D6C32">
      <w:pPr>
        <w:widowControl w:val="0"/>
        <w:autoSpaceDE w:val="0"/>
        <w:autoSpaceDN w:val="0"/>
        <w:adjustRightInd w:val="0"/>
        <w:jc w:val="right"/>
      </w:pPr>
    </w:p>
    <w:p w14:paraId="0E209CBD" w14:textId="77777777" w:rsidR="006D6C32" w:rsidRPr="00472E33" w:rsidRDefault="006D6C32" w:rsidP="006D6C32">
      <w:pPr>
        <w:widowControl w:val="0"/>
        <w:autoSpaceDE w:val="0"/>
        <w:autoSpaceDN w:val="0"/>
        <w:adjustRightInd w:val="0"/>
      </w:pPr>
      <w:r w:rsidRPr="00472E33">
        <w:t>WAKITANI, S.; OKABE, T.; HORIBE, S.; MITSUOKA, T.; SAITO, M., KOYAMA, T.; NAWATA, M.; TENSHO, K.; KATO, H.; UEMATSU, K.; KURODA, R.; KUROSAKA, M.; YOSHIYA, S.; HATTORI, K.; OHGUSHI, H. Safety of autologous bone marrow-derived mesenchymal stem cell transplantation for cartilage repair in 41 patients with 45 joints followed for up to 11 years and 5 months.</w:t>
      </w:r>
      <w:r w:rsidRPr="00472E33">
        <w:rPr>
          <w:shd w:val="clear" w:color="auto" w:fill="FFFFFF"/>
        </w:rPr>
        <w:t> </w:t>
      </w:r>
      <w:r w:rsidRPr="00472E33">
        <w:rPr>
          <w:b/>
          <w:bCs/>
          <w:shd w:val="clear" w:color="auto" w:fill="FFFFFF"/>
        </w:rPr>
        <w:t>Journal of tissue engineering and regenerative medicine</w:t>
      </w:r>
      <w:r w:rsidRPr="00472E33">
        <w:rPr>
          <w:shd w:val="clear" w:color="auto" w:fill="FFFFFF"/>
        </w:rPr>
        <w:t>, v. 5, n. 2, p. 146-150, 2011.</w:t>
      </w:r>
    </w:p>
    <w:p w14:paraId="1429BA88" w14:textId="77777777" w:rsidR="006D6C32" w:rsidRPr="00472E33" w:rsidRDefault="006D6C32" w:rsidP="006D6C32">
      <w:pPr>
        <w:widowControl w:val="0"/>
        <w:autoSpaceDE w:val="0"/>
        <w:autoSpaceDN w:val="0"/>
        <w:adjustRightInd w:val="0"/>
        <w:jc w:val="both"/>
      </w:pPr>
    </w:p>
    <w:p w14:paraId="1FE5ABE8" w14:textId="77777777" w:rsidR="006D6C32" w:rsidRPr="00472E33" w:rsidRDefault="006D6C32" w:rsidP="006D6C32">
      <w:pPr>
        <w:widowControl w:val="0"/>
        <w:autoSpaceDE w:val="0"/>
        <w:autoSpaceDN w:val="0"/>
        <w:adjustRightInd w:val="0"/>
        <w:jc w:val="both"/>
        <w:rPr>
          <w:shd w:val="clear" w:color="auto" w:fill="FFFFFF"/>
        </w:rPr>
      </w:pPr>
      <w:r w:rsidRPr="00472E33">
        <w:t xml:space="preserve">WLUKA, A.E.; LOMBARD, C.B.; CICUTTINI, F.M. Tackling obesity in knee osteoarthritis. </w:t>
      </w:r>
      <w:r w:rsidRPr="00472E33">
        <w:rPr>
          <w:i/>
          <w:iCs/>
        </w:rPr>
        <w:t xml:space="preserve">Nat. Rev. </w:t>
      </w:r>
      <w:r w:rsidRPr="00472E33">
        <w:rPr>
          <w:b/>
          <w:bCs/>
          <w:shd w:val="clear" w:color="auto" w:fill="FFFFFF"/>
        </w:rPr>
        <w:t>Nature Reviews Rheumatology</w:t>
      </w:r>
      <w:r w:rsidRPr="00472E33">
        <w:rPr>
          <w:shd w:val="clear" w:color="auto" w:fill="FFFFFF"/>
        </w:rPr>
        <w:t>, v. 9, n. 4, p. 225-235, 2013.</w:t>
      </w:r>
    </w:p>
    <w:p w14:paraId="4900951C" w14:textId="77777777" w:rsidR="006D6C32" w:rsidRPr="00472E33" w:rsidRDefault="006D6C32" w:rsidP="006D6C32">
      <w:pPr>
        <w:widowControl w:val="0"/>
        <w:autoSpaceDE w:val="0"/>
        <w:autoSpaceDN w:val="0"/>
        <w:adjustRightInd w:val="0"/>
        <w:jc w:val="both"/>
      </w:pPr>
    </w:p>
    <w:p w14:paraId="366524FF" w14:textId="77777777" w:rsidR="006D6C32" w:rsidRPr="00472E33" w:rsidRDefault="006D6C32" w:rsidP="006D6C32">
      <w:pPr>
        <w:widowControl w:val="0"/>
        <w:autoSpaceDE w:val="0"/>
        <w:autoSpaceDN w:val="0"/>
        <w:adjustRightInd w:val="0"/>
      </w:pPr>
      <w:r w:rsidRPr="00472E33">
        <w:t xml:space="preserve">YEN, B.L.; HUANG, H.I.; CHIEN, C.C.; JUI, H.Y.; KO, B.S.; YAO, M.; SHUN, C.T.; YEN, M.L.; LEE, M.C.; CHEN, Y.C. Isolation of multipotent cells from human term placenta. </w:t>
      </w:r>
      <w:r w:rsidRPr="00472E33">
        <w:rPr>
          <w:b/>
          <w:bCs/>
          <w:shd w:val="clear" w:color="auto" w:fill="FFFFFF"/>
        </w:rPr>
        <w:t>Stem cells</w:t>
      </w:r>
      <w:r w:rsidRPr="00472E33">
        <w:rPr>
          <w:shd w:val="clear" w:color="auto" w:fill="FFFFFF"/>
        </w:rPr>
        <w:t>, v. 23, n. 1, p. 3-9, 2005.</w:t>
      </w:r>
    </w:p>
    <w:p w14:paraId="61490B99" w14:textId="77777777" w:rsidR="006D6C32" w:rsidRPr="00472E33" w:rsidRDefault="006D6C32" w:rsidP="006D6C32">
      <w:pPr>
        <w:widowControl w:val="0"/>
        <w:autoSpaceDE w:val="0"/>
        <w:autoSpaceDN w:val="0"/>
        <w:adjustRightInd w:val="0"/>
        <w:jc w:val="both"/>
      </w:pPr>
    </w:p>
    <w:p w14:paraId="4A4ED8EE" w14:textId="77777777" w:rsidR="006D6C32" w:rsidRPr="00472E33" w:rsidRDefault="006D6C32" w:rsidP="006D6C32">
      <w:pPr>
        <w:widowControl w:val="0"/>
        <w:autoSpaceDE w:val="0"/>
        <w:autoSpaceDN w:val="0"/>
        <w:adjustRightInd w:val="0"/>
      </w:pPr>
      <w:r w:rsidRPr="00472E33">
        <w:t>ZANETTI, M.; BRUDER, E.; ROMERO, J.; HODLER, J. Bone marrow edema pattern in osteoarthritic knees: correlation between MR imaging and histologic findings.</w:t>
      </w:r>
      <w:r w:rsidRPr="00472E33">
        <w:rPr>
          <w:shd w:val="clear" w:color="auto" w:fill="FFFFFF"/>
        </w:rPr>
        <w:t> </w:t>
      </w:r>
      <w:r w:rsidRPr="00472E33">
        <w:rPr>
          <w:b/>
          <w:bCs/>
          <w:shd w:val="clear" w:color="auto" w:fill="FFFFFF"/>
        </w:rPr>
        <w:t>Radiology</w:t>
      </w:r>
      <w:r w:rsidRPr="00472E33">
        <w:rPr>
          <w:shd w:val="clear" w:color="auto" w:fill="FFFFFF"/>
        </w:rPr>
        <w:t>, v. 215, n. 3, p. 835-840, 2000.</w:t>
      </w:r>
    </w:p>
    <w:p w14:paraId="4DE4EEF6" w14:textId="77777777" w:rsidR="006D6C32" w:rsidRPr="00472E33" w:rsidRDefault="006D6C32" w:rsidP="006D6C32">
      <w:pPr>
        <w:widowControl w:val="0"/>
        <w:autoSpaceDE w:val="0"/>
        <w:autoSpaceDN w:val="0"/>
        <w:adjustRightInd w:val="0"/>
      </w:pPr>
    </w:p>
    <w:p w14:paraId="62B03EAA" w14:textId="77777777" w:rsidR="006D6C32" w:rsidRPr="00472E33" w:rsidRDefault="006D6C32" w:rsidP="006D6C32">
      <w:pPr>
        <w:widowControl w:val="0"/>
        <w:autoSpaceDE w:val="0"/>
        <w:autoSpaceDN w:val="0"/>
        <w:adjustRightInd w:val="0"/>
      </w:pPr>
      <w:r w:rsidRPr="00472E33">
        <w:t xml:space="preserve">ZHENG, Y.H.; XIONG, W.; SU, K.; KUANG, S.J.; ZHANG, Z.G. Multilineage differentiation of human bone marrow mesenchymal stem cells </w:t>
      </w:r>
      <w:r w:rsidRPr="00472E33">
        <w:rPr>
          <w:i/>
        </w:rPr>
        <w:t>in vitro</w:t>
      </w:r>
      <w:r w:rsidRPr="00472E33">
        <w:t xml:space="preserve"> and </w:t>
      </w:r>
      <w:r w:rsidRPr="00472E33">
        <w:rPr>
          <w:i/>
        </w:rPr>
        <w:t>in vivo</w:t>
      </w:r>
      <w:r w:rsidRPr="00472E33">
        <w:t>.</w:t>
      </w:r>
      <w:r w:rsidRPr="00472E33">
        <w:rPr>
          <w:shd w:val="clear" w:color="auto" w:fill="FFFFFF"/>
        </w:rPr>
        <w:t> </w:t>
      </w:r>
      <w:r w:rsidRPr="00472E33">
        <w:rPr>
          <w:b/>
          <w:bCs/>
          <w:shd w:val="clear" w:color="auto" w:fill="FFFFFF"/>
        </w:rPr>
        <w:t>Experimental and therapeutic medicine</w:t>
      </w:r>
      <w:r w:rsidRPr="00472E33">
        <w:rPr>
          <w:shd w:val="clear" w:color="auto" w:fill="FFFFFF"/>
        </w:rPr>
        <w:t>, v. 5, n. 6, p. 1576-1580, 2013.</w:t>
      </w:r>
    </w:p>
    <w:p w14:paraId="1E60DDCC" w14:textId="77777777" w:rsidR="006D6C32" w:rsidRPr="00472E33" w:rsidRDefault="006D6C32" w:rsidP="006D6C32">
      <w:pPr>
        <w:widowControl w:val="0"/>
        <w:autoSpaceDE w:val="0"/>
        <w:autoSpaceDN w:val="0"/>
        <w:adjustRightInd w:val="0"/>
        <w:jc w:val="both"/>
      </w:pPr>
    </w:p>
    <w:p w14:paraId="05298D04" w14:textId="77777777" w:rsidR="006D6C32" w:rsidRPr="00472E33" w:rsidRDefault="006D6C32" w:rsidP="006D6C32">
      <w:pPr>
        <w:widowControl w:val="0"/>
        <w:autoSpaceDE w:val="0"/>
        <w:autoSpaceDN w:val="0"/>
        <w:adjustRightInd w:val="0"/>
      </w:pPr>
      <w:r w:rsidRPr="00472E33">
        <w:t xml:space="preserve">ZUIDERBAAN, H.A.; VAN DER LIST, J.P.; KLEEBLAD, L.J.; APPELBOOM, P.; KORT, N.P.; PEARLE, A.D.; RADEMAKERS, M.V. Modern Indications, Results, and Global Trends in the Use of Unicompartmental Knee Arthroplasty and High Tibial Osteotomy in the Treatment of Isolated Medial Compartment Osteoarthritis. </w:t>
      </w:r>
      <w:r w:rsidRPr="00472E33">
        <w:rPr>
          <w:b/>
          <w:bCs/>
          <w:shd w:val="clear" w:color="auto" w:fill="FFFFFF"/>
        </w:rPr>
        <w:t>Unicompartmental Knee Arthroplasty</w:t>
      </w:r>
      <w:r w:rsidRPr="00472E33">
        <w:rPr>
          <w:shd w:val="clear" w:color="auto" w:fill="FFFFFF"/>
        </w:rPr>
        <w:t>, p. 19, 2016.</w:t>
      </w:r>
    </w:p>
    <w:p w14:paraId="261384E2" w14:textId="77777777" w:rsidR="006D6C32" w:rsidRPr="00472E33" w:rsidRDefault="006D6C32" w:rsidP="006D6C32">
      <w:pPr>
        <w:widowControl w:val="0"/>
        <w:autoSpaceDE w:val="0"/>
        <w:autoSpaceDN w:val="0"/>
        <w:adjustRightInd w:val="0"/>
      </w:pPr>
    </w:p>
    <w:p w14:paraId="55DD8EF1" w14:textId="77777777" w:rsidR="006D6C32" w:rsidRPr="00472E33" w:rsidRDefault="006D6C32" w:rsidP="006D6C32">
      <w:pPr>
        <w:widowControl w:val="0"/>
        <w:autoSpaceDE w:val="0"/>
        <w:autoSpaceDN w:val="0"/>
        <w:adjustRightInd w:val="0"/>
        <w:rPr>
          <w:lang w:val="pt-BR"/>
        </w:rPr>
      </w:pPr>
      <w:r w:rsidRPr="00472E33">
        <w:t xml:space="preserve">ZUK, P.A.; ZHU, M.; ASHJIAN, P.; DE UGARTE, D.A.; HUANG, J.I.; MIZUNO, H.; ALFONSO, Z.C.; FRASER, J.K.; BENHAIM, P.; HEDRICK, M.H. Human Adipose Tissue Is a Source of Multipotent Stem Cells. </w:t>
      </w:r>
      <w:r w:rsidRPr="00472E33">
        <w:rPr>
          <w:b/>
          <w:bCs/>
          <w:shd w:val="clear" w:color="auto" w:fill="FFFFFF"/>
        </w:rPr>
        <w:t>Molecular biology of the cell</w:t>
      </w:r>
      <w:r w:rsidRPr="00472E33">
        <w:rPr>
          <w:shd w:val="clear" w:color="auto" w:fill="FFFFFF"/>
        </w:rPr>
        <w:t>, v. 13, n. 12, p. 4279-4295, 2002.</w:t>
      </w:r>
    </w:p>
    <w:p w14:paraId="2FC1A046" w14:textId="77777777" w:rsidR="006D6C32" w:rsidRPr="00472E33" w:rsidRDefault="006D6C32" w:rsidP="006D6C32">
      <w:pPr>
        <w:pStyle w:val="Padro"/>
        <w:ind w:left="349" w:right="276"/>
        <w:jc w:val="both"/>
        <w:rPr>
          <w:rFonts w:ascii="Times New Roman" w:hAnsi="Times New Roman" w:cs="Times New Roman"/>
          <w:color w:val="auto"/>
          <w:sz w:val="24"/>
          <w:szCs w:val="24"/>
          <w:lang w:val="pt-BR"/>
        </w:rPr>
      </w:pPr>
      <w:r w:rsidRPr="00472E33">
        <w:rPr>
          <w:rFonts w:ascii="Times New Roman" w:hAnsi="Times New Roman" w:cs="Times New Roman"/>
          <w:color w:val="auto"/>
          <w:sz w:val="24"/>
          <w:szCs w:val="24"/>
        </w:rPr>
        <w:fldChar w:fldCharType="end"/>
      </w:r>
    </w:p>
    <w:p w14:paraId="322E6669" w14:textId="77777777" w:rsidR="006D6C32" w:rsidRPr="00472E33" w:rsidRDefault="006D6C32" w:rsidP="006D6C32">
      <w:pPr>
        <w:widowControl w:val="0"/>
        <w:autoSpaceDE w:val="0"/>
        <w:autoSpaceDN w:val="0"/>
        <w:adjustRightInd w:val="0"/>
        <w:ind w:right="276"/>
        <w:jc w:val="both"/>
        <w:rPr>
          <w:lang w:val="pt-BR"/>
        </w:rPr>
      </w:pPr>
    </w:p>
    <w:p w14:paraId="391BA0D6" w14:textId="77777777" w:rsidR="006D6C32" w:rsidRPr="00472E33" w:rsidRDefault="006D6C32" w:rsidP="006D6C32"/>
    <w:p w14:paraId="776B7B85" w14:textId="54563820" w:rsidR="009366C7" w:rsidRPr="00472E33" w:rsidRDefault="009366C7" w:rsidP="006D6C32">
      <w:pPr>
        <w:widowControl w:val="0"/>
        <w:autoSpaceDE w:val="0"/>
        <w:autoSpaceDN w:val="0"/>
        <w:adjustRightInd w:val="0"/>
        <w:jc w:val="both"/>
        <w:rPr>
          <w:lang w:val="pt-BR"/>
        </w:rPr>
      </w:pPr>
    </w:p>
    <w:sectPr w:rsidR="009366C7" w:rsidRPr="00472E33" w:rsidSect="00671368">
      <w:headerReference w:type="first" r:id="rId28"/>
      <w:pgSz w:w="11900" w:h="16840"/>
      <w:pgMar w:top="1701" w:right="1134" w:bottom="1134" w:left="1701" w:header="709" w:footer="851" w:gutter="0"/>
      <w:pgNumType w:start="39"/>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B9344" w14:textId="77777777" w:rsidR="007C7348" w:rsidRDefault="007C7348">
      <w:r>
        <w:separator/>
      </w:r>
    </w:p>
  </w:endnote>
  <w:endnote w:type="continuationSeparator" w:id="0">
    <w:p w14:paraId="5724A5B8" w14:textId="77777777" w:rsidR="007C7348" w:rsidRDefault="007C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32528170"/>
      <w:docPartObj>
        <w:docPartGallery w:val="Page Numbers (Bottom of Page)"/>
        <w:docPartUnique/>
      </w:docPartObj>
    </w:sdtPr>
    <w:sdtEndPr>
      <w:rPr>
        <w:rStyle w:val="Nmerodepgina"/>
      </w:rPr>
    </w:sdtEndPr>
    <w:sdtContent>
      <w:p w14:paraId="7FB98CD3" w14:textId="50F66B58" w:rsidR="00BE3AE4" w:rsidRDefault="00BE3AE4" w:rsidP="00EA24E7">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505FF6F" w14:textId="77777777" w:rsidR="00BE3AE4" w:rsidRDefault="00BE3AE4" w:rsidP="00E0379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7FF2" w14:textId="77777777" w:rsidR="00BE3AE4" w:rsidRDefault="00BE3AE4" w:rsidP="00E03790">
    <w:pPr>
      <w:pStyle w:val="Cabealhoe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2DCA8" w14:textId="77777777" w:rsidR="0057179A" w:rsidRDefault="0057179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B6015" w14:textId="77777777" w:rsidR="007C7348" w:rsidRDefault="007C7348">
      <w:r>
        <w:separator/>
      </w:r>
    </w:p>
  </w:footnote>
  <w:footnote w:type="continuationSeparator" w:id="0">
    <w:p w14:paraId="052653E4" w14:textId="77777777" w:rsidR="007C7348" w:rsidRDefault="007C7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C5A9" w14:textId="77777777" w:rsidR="0057179A" w:rsidRDefault="0057179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AFC64" w14:textId="3DF912D0" w:rsidR="00BE3AE4" w:rsidRDefault="00BE3AE4">
    <w:pPr>
      <w:pStyle w:val="Cabealho"/>
      <w:jc w:val="right"/>
    </w:pPr>
  </w:p>
  <w:p w14:paraId="4B49188E" w14:textId="77777777" w:rsidR="00BE3AE4" w:rsidRDefault="00BE3AE4">
    <w:pPr>
      <w:pStyle w:val="CabealhoeRodap"/>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8720" w14:textId="5D04AEDF" w:rsidR="00BE3AE4" w:rsidRDefault="00BE3AE4">
    <w:pPr>
      <w:pStyle w:val="Cabealho"/>
      <w:jc w:val="right"/>
    </w:pPr>
  </w:p>
  <w:p w14:paraId="4C32B7B9" w14:textId="4B118FDB" w:rsidR="00BE3AE4" w:rsidRDefault="00BE3AE4" w:rsidP="0040154C">
    <w:pPr>
      <w:pStyle w:val="Cabealho"/>
      <w:tabs>
        <w:tab w:val="clear" w:pos="4252"/>
        <w:tab w:val="clear" w:pos="8504"/>
        <w:tab w:val="left" w:pos="522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496538"/>
      <w:docPartObj>
        <w:docPartGallery w:val="Page Numbers (Top of Page)"/>
        <w:docPartUnique/>
      </w:docPartObj>
    </w:sdtPr>
    <w:sdtEndPr/>
    <w:sdtContent>
      <w:p w14:paraId="5D380FD8" w14:textId="77FDAF92" w:rsidR="00BE3AE4" w:rsidRDefault="00BE3AE4">
        <w:pPr>
          <w:pStyle w:val="Cabealho"/>
          <w:jc w:val="right"/>
        </w:pPr>
        <w:r>
          <w:fldChar w:fldCharType="begin"/>
        </w:r>
        <w:r>
          <w:instrText>PAGE   \* MERGEFORMAT</w:instrText>
        </w:r>
        <w:r>
          <w:fldChar w:fldCharType="separate"/>
        </w:r>
        <w:r w:rsidR="00672D01" w:rsidRPr="00672D01">
          <w:rPr>
            <w:noProof/>
            <w:lang w:val="tr-TR"/>
          </w:rPr>
          <w:t>54</w:t>
        </w:r>
        <w:r>
          <w:fldChar w:fldCharType="end"/>
        </w:r>
      </w:p>
    </w:sdtContent>
  </w:sdt>
  <w:p w14:paraId="29DB4D7A" w14:textId="77777777" w:rsidR="00BE3AE4" w:rsidRDefault="00BE3AE4">
    <w:pPr>
      <w:pStyle w:val="CabealhoeRodap"/>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716248"/>
      <w:docPartObj>
        <w:docPartGallery w:val="Page Numbers (Top of Page)"/>
        <w:docPartUnique/>
      </w:docPartObj>
    </w:sdtPr>
    <w:sdtEndPr/>
    <w:sdtContent>
      <w:p w14:paraId="0BE110EB" w14:textId="5172585C" w:rsidR="00BE3AE4" w:rsidRDefault="00BE3AE4" w:rsidP="0040154C">
        <w:pPr>
          <w:pStyle w:val="Cabealho"/>
          <w:jc w:val="right"/>
        </w:pPr>
        <w:r w:rsidRPr="00315411">
          <w:fldChar w:fldCharType="begin"/>
        </w:r>
        <w:r w:rsidRPr="00011CC2">
          <w:instrText>PAGE   \* MERGEFORMAT</w:instrText>
        </w:r>
        <w:r w:rsidRPr="00315411">
          <w:fldChar w:fldCharType="separate"/>
        </w:r>
        <w:r w:rsidR="00672D01" w:rsidRPr="00672D01">
          <w:rPr>
            <w:noProof/>
            <w:lang w:val="tr-TR"/>
          </w:rPr>
          <w:t>38</w:t>
        </w:r>
        <w:r w:rsidRPr="00315411">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158525"/>
      <w:docPartObj>
        <w:docPartGallery w:val="Page Numbers (Top of Page)"/>
        <w:docPartUnique/>
      </w:docPartObj>
    </w:sdtPr>
    <w:sdtEndPr/>
    <w:sdtContent>
      <w:p w14:paraId="043799CF" w14:textId="77777777" w:rsidR="00BE3AE4" w:rsidRDefault="00BE3AE4" w:rsidP="00FB1792">
        <w:pPr>
          <w:pStyle w:val="Cabealho"/>
          <w:jc w:val="right"/>
        </w:pPr>
        <w:r w:rsidRPr="00315411">
          <w:fldChar w:fldCharType="begin"/>
        </w:r>
        <w:r w:rsidRPr="00011CC2">
          <w:instrText>PAGE   \* MERGEFORMAT</w:instrText>
        </w:r>
        <w:r w:rsidRPr="00315411">
          <w:fldChar w:fldCharType="separate"/>
        </w:r>
        <w:r w:rsidR="00672D01" w:rsidRPr="00672D01">
          <w:rPr>
            <w:noProof/>
            <w:lang w:val="tr-TR"/>
          </w:rPr>
          <w:t>39</w:t>
        </w:r>
        <w:r w:rsidRPr="00315411">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1B60"/>
    <w:multiLevelType w:val="hybridMultilevel"/>
    <w:tmpl w:val="6B9E09B8"/>
    <w:lvl w:ilvl="0" w:tplc="BA2E03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FF84BA5"/>
    <w:multiLevelType w:val="multilevel"/>
    <w:tmpl w:val="70063986"/>
    <w:lvl w:ilvl="0">
      <w:start w:val="1"/>
      <w:numFmt w:val="decimal"/>
      <w:lvlText w:val="%1."/>
      <w:lvlJc w:val="left"/>
      <w:pPr>
        <w:ind w:left="720" w:hanging="360"/>
      </w:pPr>
      <w:rPr>
        <w:rFonts w:eastAsia="Arial Unicode MS" w:cs="Arial Unicode M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2FD7361"/>
    <w:multiLevelType w:val="hybridMultilevel"/>
    <w:tmpl w:val="E752BF3C"/>
    <w:numStyleLink w:val="Nmeros"/>
  </w:abstractNum>
  <w:abstractNum w:abstractNumId="3" w15:restartNumberingAfterBreak="0">
    <w:nsid w:val="23C563CD"/>
    <w:multiLevelType w:val="multilevel"/>
    <w:tmpl w:val="70063986"/>
    <w:lvl w:ilvl="0">
      <w:start w:val="1"/>
      <w:numFmt w:val="decimal"/>
      <w:lvlText w:val="%1."/>
      <w:lvlJc w:val="left"/>
      <w:pPr>
        <w:ind w:left="720" w:hanging="360"/>
      </w:pPr>
      <w:rPr>
        <w:rFonts w:eastAsia="Arial Unicode MS" w:cs="Arial Unicode M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95B69FA"/>
    <w:multiLevelType w:val="hybridMultilevel"/>
    <w:tmpl w:val="E752BF3C"/>
    <w:styleLink w:val="Nmeros"/>
    <w:lvl w:ilvl="0" w:tplc="D274330A">
      <w:start w:val="1"/>
      <w:numFmt w:val="decimal"/>
      <w:lvlText w:val="%1."/>
      <w:lvlJc w:val="left"/>
      <w:pPr>
        <w:ind w:left="349" w:hanging="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FA6284">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581DA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5E14E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68344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94FE86">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D27C1C">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94A8D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C421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DBB396B"/>
    <w:multiLevelType w:val="multilevel"/>
    <w:tmpl w:val="0E7E3CC8"/>
    <w:lvl w:ilvl="0">
      <w:start w:val="2"/>
      <w:numFmt w:val="decimal"/>
      <w:lvlText w:val="%1"/>
      <w:lvlJc w:val="left"/>
      <w:pPr>
        <w:ind w:left="360" w:hanging="360"/>
      </w:pPr>
      <w:rPr>
        <w:rFonts w:eastAsia="Arial" w:hint="default"/>
      </w:rPr>
    </w:lvl>
    <w:lvl w:ilvl="1">
      <w:start w:val="1"/>
      <w:numFmt w:val="decimal"/>
      <w:lvlText w:val="%1.%2"/>
      <w:lvlJc w:val="left"/>
      <w:pPr>
        <w:ind w:left="1080" w:hanging="360"/>
      </w:pPr>
      <w:rPr>
        <w:rFonts w:eastAsia="Arial" w:hint="default"/>
      </w:rPr>
    </w:lvl>
    <w:lvl w:ilvl="2">
      <w:start w:val="1"/>
      <w:numFmt w:val="decimal"/>
      <w:lvlText w:val="%1.%2.%3"/>
      <w:lvlJc w:val="left"/>
      <w:pPr>
        <w:ind w:left="2160" w:hanging="720"/>
      </w:pPr>
      <w:rPr>
        <w:rFonts w:eastAsia="Arial" w:hint="default"/>
      </w:rPr>
    </w:lvl>
    <w:lvl w:ilvl="3">
      <w:start w:val="1"/>
      <w:numFmt w:val="decimal"/>
      <w:lvlText w:val="%1.%2.%3.%4"/>
      <w:lvlJc w:val="left"/>
      <w:pPr>
        <w:ind w:left="3240" w:hanging="1080"/>
      </w:pPr>
      <w:rPr>
        <w:rFonts w:eastAsia="Arial" w:hint="default"/>
      </w:rPr>
    </w:lvl>
    <w:lvl w:ilvl="4">
      <w:start w:val="1"/>
      <w:numFmt w:val="decimal"/>
      <w:lvlText w:val="%1.%2.%3.%4.%5"/>
      <w:lvlJc w:val="left"/>
      <w:pPr>
        <w:ind w:left="3960" w:hanging="1080"/>
      </w:pPr>
      <w:rPr>
        <w:rFonts w:eastAsia="Arial" w:hint="default"/>
      </w:rPr>
    </w:lvl>
    <w:lvl w:ilvl="5">
      <w:start w:val="1"/>
      <w:numFmt w:val="decimal"/>
      <w:lvlText w:val="%1.%2.%3.%4.%5.%6"/>
      <w:lvlJc w:val="left"/>
      <w:pPr>
        <w:ind w:left="5040" w:hanging="1440"/>
      </w:pPr>
      <w:rPr>
        <w:rFonts w:eastAsia="Arial" w:hint="default"/>
      </w:rPr>
    </w:lvl>
    <w:lvl w:ilvl="6">
      <w:start w:val="1"/>
      <w:numFmt w:val="decimal"/>
      <w:lvlText w:val="%1.%2.%3.%4.%5.%6.%7"/>
      <w:lvlJc w:val="left"/>
      <w:pPr>
        <w:ind w:left="5760" w:hanging="1440"/>
      </w:pPr>
      <w:rPr>
        <w:rFonts w:eastAsia="Arial" w:hint="default"/>
      </w:rPr>
    </w:lvl>
    <w:lvl w:ilvl="7">
      <w:start w:val="1"/>
      <w:numFmt w:val="decimal"/>
      <w:lvlText w:val="%1.%2.%3.%4.%5.%6.%7.%8"/>
      <w:lvlJc w:val="left"/>
      <w:pPr>
        <w:ind w:left="6840" w:hanging="1800"/>
      </w:pPr>
      <w:rPr>
        <w:rFonts w:eastAsia="Arial" w:hint="default"/>
      </w:rPr>
    </w:lvl>
    <w:lvl w:ilvl="8">
      <w:start w:val="1"/>
      <w:numFmt w:val="decimal"/>
      <w:lvlText w:val="%1.%2.%3.%4.%5.%6.%7.%8.%9"/>
      <w:lvlJc w:val="left"/>
      <w:pPr>
        <w:ind w:left="7560" w:hanging="1800"/>
      </w:pPr>
      <w:rPr>
        <w:rFonts w:eastAsia="Arial" w:hint="default"/>
      </w:rPr>
    </w:lvl>
  </w:abstractNum>
  <w:abstractNum w:abstractNumId="6" w15:restartNumberingAfterBreak="0">
    <w:nsid w:val="5C057751"/>
    <w:multiLevelType w:val="multilevel"/>
    <w:tmpl w:val="84EE12A2"/>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62C02015"/>
    <w:multiLevelType w:val="multilevel"/>
    <w:tmpl w:val="F7F64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60285F"/>
    <w:multiLevelType w:val="multilevel"/>
    <w:tmpl w:val="70063986"/>
    <w:lvl w:ilvl="0">
      <w:start w:val="1"/>
      <w:numFmt w:val="decimal"/>
      <w:lvlText w:val="%1."/>
      <w:lvlJc w:val="left"/>
      <w:pPr>
        <w:ind w:left="360" w:hanging="360"/>
      </w:pPr>
      <w:rPr>
        <w:rFonts w:eastAsia="Arial Unicode MS" w:cs="Arial Unicode M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40A7318"/>
    <w:multiLevelType w:val="multilevel"/>
    <w:tmpl w:val="3E5CA5D4"/>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78703D4F"/>
    <w:multiLevelType w:val="multilevel"/>
    <w:tmpl w:val="CC6AA782"/>
    <w:lvl w:ilvl="0">
      <w:start w:val="3"/>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num w:numId="1" w16cid:durableId="1625036424">
    <w:abstractNumId w:val="4"/>
  </w:num>
  <w:num w:numId="2" w16cid:durableId="1683123699">
    <w:abstractNumId w:val="2"/>
  </w:num>
  <w:num w:numId="3" w16cid:durableId="1616130658">
    <w:abstractNumId w:val="7"/>
  </w:num>
  <w:num w:numId="4" w16cid:durableId="608245515">
    <w:abstractNumId w:val="8"/>
  </w:num>
  <w:num w:numId="5" w16cid:durableId="850031457">
    <w:abstractNumId w:val="5"/>
  </w:num>
  <w:num w:numId="6" w16cid:durableId="367603715">
    <w:abstractNumId w:val="1"/>
  </w:num>
  <w:num w:numId="7" w16cid:durableId="284579919">
    <w:abstractNumId w:val="9"/>
  </w:num>
  <w:num w:numId="8" w16cid:durableId="271910445">
    <w:abstractNumId w:val="10"/>
  </w:num>
  <w:num w:numId="9" w16cid:durableId="672219393">
    <w:abstractNumId w:val="3"/>
  </w:num>
  <w:num w:numId="10" w16cid:durableId="941184870">
    <w:abstractNumId w:val="6"/>
  </w:num>
  <w:num w:numId="11" w16cid:durableId="46419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60DF"/>
    <w:rsid w:val="00001868"/>
    <w:rsid w:val="000029BD"/>
    <w:rsid w:val="000036CB"/>
    <w:rsid w:val="00003C7B"/>
    <w:rsid w:val="00003D9F"/>
    <w:rsid w:val="00006E3F"/>
    <w:rsid w:val="000074FC"/>
    <w:rsid w:val="00010148"/>
    <w:rsid w:val="00011CC2"/>
    <w:rsid w:val="000131C5"/>
    <w:rsid w:val="000207F8"/>
    <w:rsid w:val="00023193"/>
    <w:rsid w:val="0002378F"/>
    <w:rsid w:val="00027680"/>
    <w:rsid w:val="0003073E"/>
    <w:rsid w:val="00033040"/>
    <w:rsid w:val="000360A3"/>
    <w:rsid w:val="000369C8"/>
    <w:rsid w:val="0004183E"/>
    <w:rsid w:val="00041C87"/>
    <w:rsid w:val="000422DD"/>
    <w:rsid w:val="00043BB5"/>
    <w:rsid w:val="00053FF1"/>
    <w:rsid w:val="00056950"/>
    <w:rsid w:val="0005695B"/>
    <w:rsid w:val="0006049E"/>
    <w:rsid w:val="00063B10"/>
    <w:rsid w:val="00063F1C"/>
    <w:rsid w:val="0006751C"/>
    <w:rsid w:val="000718A1"/>
    <w:rsid w:val="00073C51"/>
    <w:rsid w:val="00080613"/>
    <w:rsid w:val="000806B8"/>
    <w:rsid w:val="00081D73"/>
    <w:rsid w:val="00084BAB"/>
    <w:rsid w:val="00085E66"/>
    <w:rsid w:val="00087B60"/>
    <w:rsid w:val="000906DB"/>
    <w:rsid w:val="000963B8"/>
    <w:rsid w:val="000A125A"/>
    <w:rsid w:val="000A23B9"/>
    <w:rsid w:val="000A37ED"/>
    <w:rsid w:val="000A41AA"/>
    <w:rsid w:val="000A47E4"/>
    <w:rsid w:val="000A55FB"/>
    <w:rsid w:val="000B0830"/>
    <w:rsid w:val="000B0E57"/>
    <w:rsid w:val="000B18BF"/>
    <w:rsid w:val="000B1F58"/>
    <w:rsid w:val="000B51D5"/>
    <w:rsid w:val="000C0045"/>
    <w:rsid w:val="000C0A00"/>
    <w:rsid w:val="000C32E9"/>
    <w:rsid w:val="000C736D"/>
    <w:rsid w:val="000D34C6"/>
    <w:rsid w:val="000E07B4"/>
    <w:rsid w:val="000E1220"/>
    <w:rsid w:val="000E3C9E"/>
    <w:rsid w:val="000E4411"/>
    <w:rsid w:val="000E4938"/>
    <w:rsid w:val="000E5CA6"/>
    <w:rsid w:val="000F0A75"/>
    <w:rsid w:val="001023EF"/>
    <w:rsid w:val="001051C6"/>
    <w:rsid w:val="00105530"/>
    <w:rsid w:val="001062C6"/>
    <w:rsid w:val="0010654D"/>
    <w:rsid w:val="00122C43"/>
    <w:rsid w:val="00125C02"/>
    <w:rsid w:val="001313E6"/>
    <w:rsid w:val="001336BF"/>
    <w:rsid w:val="001339A4"/>
    <w:rsid w:val="001360DF"/>
    <w:rsid w:val="001368A0"/>
    <w:rsid w:val="001368C5"/>
    <w:rsid w:val="00142BAF"/>
    <w:rsid w:val="001437EA"/>
    <w:rsid w:val="001454A1"/>
    <w:rsid w:val="00150DEA"/>
    <w:rsid w:val="001565FC"/>
    <w:rsid w:val="0015709A"/>
    <w:rsid w:val="00157137"/>
    <w:rsid w:val="00160E49"/>
    <w:rsid w:val="00167182"/>
    <w:rsid w:val="00171439"/>
    <w:rsid w:val="00172467"/>
    <w:rsid w:val="001728A5"/>
    <w:rsid w:val="00173FE0"/>
    <w:rsid w:val="001755EC"/>
    <w:rsid w:val="00175656"/>
    <w:rsid w:val="001767FD"/>
    <w:rsid w:val="001829F2"/>
    <w:rsid w:val="001878D4"/>
    <w:rsid w:val="001902C5"/>
    <w:rsid w:val="00191AF0"/>
    <w:rsid w:val="00192A7B"/>
    <w:rsid w:val="00193500"/>
    <w:rsid w:val="00195566"/>
    <w:rsid w:val="00195929"/>
    <w:rsid w:val="001A4980"/>
    <w:rsid w:val="001A4A80"/>
    <w:rsid w:val="001A559C"/>
    <w:rsid w:val="001A5D20"/>
    <w:rsid w:val="001B0B6B"/>
    <w:rsid w:val="001B4368"/>
    <w:rsid w:val="001C0612"/>
    <w:rsid w:val="001C28BA"/>
    <w:rsid w:val="001C5E07"/>
    <w:rsid w:val="001D3427"/>
    <w:rsid w:val="001D4602"/>
    <w:rsid w:val="001D466B"/>
    <w:rsid w:val="001D6869"/>
    <w:rsid w:val="001E0C82"/>
    <w:rsid w:val="001E1D1D"/>
    <w:rsid w:val="001E32ED"/>
    <w:rsid w:val="001E3BA2"/>
    <w:rsid w:val="001E5992"/>
    <w:rsid w:val="001F0E97"/>
    <w:rsid w:val="001F157A"/>
    <w:rsid w:val="001F41E4"/>
    <w:rsid w:val="00200735"/>
    <w:rsid w:val="002011A4"/>
    <w:rsid w:val="00210BF2"/>
    <w:rsid w:val="002112A5"/>
    <w:rsid w:val="0021693D"/>
    <w:rsid w:val="00217D84"/>
    <w:rsid w:val="00224212"/>
    <w:rsid w:val="00235F24"/>
    <w:rsid w:val="002411DA"/>
    <w:rsid w:val="00251F70"/>
    <w:rsid w:val="00257B55"/>
    <w:rsid w:val="00260470"/>
    <w:rsid w:val="002637FC"/>
    <w:rsid w:val="00266F02"/>
    <w:rsid w:val="00267575"/>
    <w:rsid w:val="002739B4"/>
    <w:rsid w:val="00274A3A"/>
    <w:rsid w:val="00275063"/>
    <w:rsid w:val="00275405"/>
    <w:rsid w:val="002768B8"/>
    <w:rsid w:val="00276D57"/>
    <w:rsid w:val="00277E4B"/>
    <w:rsid w:val="00280673"/>
    <w:rsid w:val="00285C7F"/>
    <w:rsid w:val="0029139F"/>
    <w:rsid w:val="002930D0"/>
    <w:rsid w:val="002972B8"/>
    <w:rsid w:val="002A4AEF"/>
    <w:rsid w:val="002A716B"/>
    <w:rsid w:val="002A7EE3"/>
    <w:rsid w:val="002B2744"/>
    <w:rsid w:val="002B3B99"/>
    <w:rsid w:val="002B7B83"/>
    <w:rsid w:val="002C0DF4"/>
    <w:rsid w:val="002C152B"/>
    <w:rsid w:val="002C1AE8"/>
    <w:rsid w:val="002C3DFC"/>
    <w:rsid w:val="002C41FA"/>
    <w:rsid w:val="002C5C73"/>
    <w:rsid w:val="002C7606"/>
    <w:rsid w:val="002D5517"/>
    <w:rsid w:val="002D563B"/>
    <w:rsid w:val="002D62CB"/>
    <w:rsid w:val="002D695B"/>
    <w:rsid w:val="002E11FD"/>
    <w:rsid w:val="002E211E"/>
    <w:rsid w:val="002E3CDA"/>
    <w:rsid w:val="002E3EE5"/>
    <w:rsid w:val="002E5D24"/>
    <w:rsid w:val="002E61DC"/>
    <w:rsid w:val="002E7212"/>
    <w:rsid w:val="002E7E19"/>
    <w:rsid w:val="002F0E8A"/>
    <w:rsid w:val="002F1843"/>
    <w:rsid w:val="002F2F43"/>
    <w:rsid w:val="002F7B90"/>
    <w:rsid w:val="00300BEF"/>
    <w:rsid w:val="00301614"/>
    <w:rsid w:val="00301F9E"/>
    <w:rsid w:val="003059E2"/>
    <w:rsid w:val="0031007A"/>
    <w:rsid w:val="003145B3"/>
    <w:rsid w:val="003148EB"/>
    <w:rsid w:val="00315411"/>
    <w:rsid w:val="00321598"/>
    <w:rsid w:val="00326BCC"/>
    <w:rsid w:val="00330BD2"/>
    <w:rsid w:val="00330CA3"/>
    <w:rsid w:val="00330F68"/>
    <w:rsid w:val="00333BDF"/>
    <w:rsid w:val="00336801"/>
    <w:rsid w:val="00342E71"/>
    <w:rsid w:val="00343F7A"/>
    <w:rsid w:val="003501FF"/>
    <w:rsid w:val="0035064E"/>
    <w:rsid w:val="00351A3B"/>
    <w:rsid w:val="00352337"/>
    <w:rsid w:val="00352A25"/>
    <w:rsid w:val="0035558F"/>
    <w:rsid w:val="00356B64"/>
    <w:rsid w:val="0036064A"/>
    <w:rsid w:val="00362D16"/>
    <w:rsid w:val="003642D6"/>
    <w:rsid w:val="003644A4"/>
    <w:rsid w:val="003657D3"/>
    <w:rsid w:val="00365FE3"/>
    <w:rsid w:val="00366D62"/>
    <w:rsid w:val="00370F6C"/>
    <w:rsid w:val="00375D83"/>
    <w:rsid w:val="00383A1F"/>
    <w:rsid w:val="00385693"/>
    <w:rsid w:val="00387571"/>
    <w:rsid w:val="003906B7"/>
    <w:rsid w:val="00390C85"/>
    <w:rsid w:val="003956C5"/>
    <w:rsid w:val="00395896"/>
    <w:rsid w:val="003A13C9"/>
    <w:rsid w:val="003A4C28"/>
    <w:rsid w:val="003A7165"/>
    <w:rsid w:val="003B5E2D"/>
    <w:rsid w:val="003C0457"/>
    <w:rsid w:val="003C270D"/>
    <w:rsid w:val="003C3C95"/>
    <w:rsid w:val="003C548D"/>
    <w:rsid w:val="003C5EA0"/>
    <w:rsid w:val="003D7F8B"/>
    <w:rsid w:val="003E01FB"/>
    <w:rsid w:val="003E354B"/>
    <w:rsid w:val="003E4227"/>
    <w:rsid w:val="003E5601"/>
    <w:rsid w:val="003E65DD"/>
    <w:rsid w:val="003F0D3A"/>
    <w:rsid w:val="003F39D6"/>
    <w:rsid w:val="003F3ABB"/>
    <w:rsid w:val="003F5617"/>
    <w:rsid w:val="003F699F"/>
    <w:rsid w:val="003F7690"/>
    <w:rsid w:val="00400CEF"/>
    <w:rsid w:val="00401042"/>
    <w:rsid w:val="0040154C"/>
    <w:rsid w:val="00413A2D"/>
    <w:rsid w:val="0041574A"/>
    <w:rsid w:val="00416F90"/>
    <w:rsid w:val="004242EF"/>
    <w:rsid w:val="00424D2B"/>
    <w:rsid w:val="00425036"/>
    <w:rsid w:val="00427E81"/>
    <w:rsid w:val="00430EB6"/>
    <w:rsid w:val="00431F24"/>
    <w:rsid w:val="0043236D"/>
    <w:rsid w:val="00434F05"/>
    <w:rsid w:val="0043663F"/>
    <w:rsid w:val="0043689C"/>
    <w:rsid w:val="004373D5"/>
    <w:rsid w:val="00440318"/>
    <w:rsid w:val="00440467"/>
    <w:rsid w:val="00443406"/>
    <w:rsid w:val="0044662B"/>
    <w:rsid w:val="0045166B"/>
    <w:rsid w:val="00451862"/>
    <w:rsid w:val="00453547"/>
    <w:rsid w:val="004561E9"/>
    <w:rsid w:val="004567AF"/>
    <w:rsid w:val="00456B81"/>
    <w:rsid w:val="00460E1D"/>
    <w:rsid w:val="00463114"/>
    <w:rsid w:val="00463949"/>
    <w:rsid w:val="0046579D"/>
    <w:rsid w:val="00472E33"/>
    <w:rsid w:val="004754C7"/>
    <w:rsid w:val="00482D48"/>
    <w:rsid w:val="00483D5A"/>
    <w:rsid w:val="00483FE7"/>
    <w:rsid w:val="00487FBF"/>
    <w:rsid w:val="00492A0A"/>
    <w:rsid w:val="00495733"/>
    <w:rsid w:val="0049742D"/>
    <w:rsid w:val="004A4F17"/>
    <w:rsid w:val="004B0105"/>
    <w:rsid w:val="004B364D"/>
    <w:rsid w:val="004B4B07"/>
    <w:rsid w:val="004B50C2"/>
    <w:rsid w:val="004B65AC"/>
    <w:rsid w:val="004C050A"/>
    <w:rsid w:val="004C2132"/>
    <w:rsid w:val="004C6599"/>
    <w:rsid w:val="004C7543"/>
    <w:rsid w:val="004C7701"/>
    <w:rsid w:val="004D0161"/>
    <w:rsid w:val="004D3AA4"/>
    <w:rsid w:val="004D6407"/>
    <w:rsid w:val="004E567D"/>
    <w:rsid w:val="004E76A1"/>
    <w:rsid w:val="004F0745"/>
    <w:rsid w:val="004F5546"/>
    <w:rsid w:val="004F55D4"/>
    <w:rsid w:val="004F56B5"/>
    <w:rsid w:val="00500C2F"/>
    <w:rsid w:val="00502808"/>
    <w:rsid w:val="00504D1E"/>
    <w:rsid w:val="005073AF"/>
    <w:rsid w:val="00510593"/>
    <w:rsid w:val="00510C5D"/>
    <w:rsid w:val="00511C5B"/>
    <w:rsid w:val="005125C9"/>
    <w:rsid w:val="00512920"/>
    <w:rsid w:val="00514975"/>
    <w:rsid w:val="005150FF"/>
    <w:rsid w:val="0052145F"/>
    <w:rsid w:val="00523B78"/>
    <w:rsid w:val="00524521"/>
    <w:rsid w:val="00526D9E"/>
    <w:rsid w:val="00527CD6"/>
    <w:rsid w:val="00536DBC"/>
    <w:rsid w:val="005413FA"/>
    <w:rsid w:val="0054263B"/>
    <w:rsid w:val="005452F3"/>
    <w:rsid w:val="005473E5"/>
    <w:rsid w:val="005550F4"/>
    <w:rsid w:val="0055734C"/>
    <w:rsid w:val="005578E9"/>
    <w:rsid w:val="0056146D"/>
    <w:rsid w:val="00562626"/>
    <w:rsid w:val="00562B7F"/>
    <w:rsid w:val="00564732"/>
    <w:rsid w:val="00566E8B"/>
    <w:rsid w:val="00567131"/>
    <w:rsid w:val="00567565"/>
    <w:rsid w:val="00571474"/>
    <w:rsid w:val="0057179A"/>
    <w:rsid w:val="005729F4"/>
    <w:rsid w:val="00577F9F"/>
    <w:rsid w:val="0058460A"/>
    <w:rsid w:val="00585317"/>
    <w:rsid w:val="00587659"/>
    <w:rsid w:val="005911C4"/>
    <w:rsid w:val="005933FD"/>
    <w:rsid w:val="005960EA"/>
    <w:rsid w:val="0059771A"/>
    <w:rsid w:val="005A134B"/>
    <w:rsid w:val="005A14DE"/>
    <w:rsid w:val="005A4E33"/>
    <w:rsid w:val="005B00C9"/>
    <w:rsid w:val="005B2FCA"/>
    <w:rsid w:val="005B4B39"/>
    <w:rsid w:val="005B63AB"/>
    <w:rsid w:val="005C2A34"/>
    <w:rsid w:val="005C40F3"/>
    <w:rsid w:val="005C43D6"/>
    <w:rsid w:val="005C4864"/>
    <w:rsid w:val="005D126B"/>
    <w:rsid w:val="005D194E"/>
    <w:rsid w:val="005D26AB"/>
    <w:rsid w:val="005D27FD"/>
    <w:rsid w:val="005E3FB4"/>
    <w:rsid w:val="005F17DE"/>
    <w:rsid w:val="005F3B99"/>
    <w:rsid w:val="005F3E5D"/>
    <w:rsid w:val="005F52BF"/>
    <w:rsid w:val="005F5DCA"/>
    <w:rsid w:val="005F5F65"/>
    <w:rsid w:val="005F6B2F"/>
    <w:rsid w:val="00600372"/>
    <w:rsid w:val="00602BAA"/>
    <w:rsid w:val="00603833"/>
    <w:rsid w:val="00603C42"/>
    <w:rsid w:val="00603E0B"/>
    <w:rsid w:val="00603E0C"/>
    <w:rsid w:val="0060436D"/>
    <w:rsid w:val="00613BAE"/>
    <w:rsid w:val="00614245"/>
    <w:rsid w:val="00621247"/>
    <w:rsid w:val="00623E7F"/>
    <w:rsid w:val="00637594"/>
    <w:rsid w:val="00640584"/>
    <w:rsid w:val="0064329A"/>
    <w:rsid w:val="00643827"/>
    <w:rsid w:val="0064421F"/>
    <w:rsid w:val="0064468E"/>
    <w:rsid w:val="006461F2"/>
    <w:rsid w:val="00653968"/>
    <w:rsid w:val="00657A5F"/>
    <w:rsid w:val="006648EA"/>
    <w:rsid w:val="00664DEC"/>
    <w:rsid w:val="0066716B"/>
    <w:rsid w:val="00671368"/>
    <w:rsid w:val="00672D01"/>
    <w:rsid w:val="00681539"/>
    <w:rsid w:val="00683C36"/>
    <w:rsid w:val="00686F6D"/>
    <w:rsid w:val="00691AE6"/>
    <w:rsid w:val="0069731B"/>
    <w:rsid w:val="006A0AC1"/>
    <w:rsid w:val="006A12C4"/>
    <w:rsid w:val="006A2979"/>
    <w:rsid w:val="006A3054"/>
    <w:rsid w:val="006A5E98"/>
    <w:rsid w:val="006B2C8C"/>
    <w:rsid w:val="006B3B17"/>
    <w:rsid w:val="006C08D1"/>
    <w:rsid w:val="006C0AEA"/>
    <w:rsid w:val="006C1247"/>
    <w:rsid w:val="006C154A"/>
    <w:rsid w:val="006C2AD2"/>
    <w:rsid w:val="006C2C19"/>
    <w:rsid w:val="006D0D8D"/>
    <w:rsid w:val="006D3842"/>
    <w:rsid w:val="006D3F30"/>
    <w:rsid w:val="006D4528"/>
    <w:rsid w:val="006D4AA6"/>
    <w:rsid w:val="006D6986"/>
    <w:rsid w:val="006D6C32"/>
    <w:rsid w:val="006D7047"/>
    <w:rsid w:val="006E0A1D"/>
    <w:rsid w:val="006E0E1C"/>
    <w:rsid w:val="006E33A6"/>
    <w:rsid w:val="006E5614"/>
    <w:rsid w:val="006F7169"/>
    <w:rsid w:val="007044EA"/>
    <w:rsid w:val="007047BF"/>
    <w:rsid w:val="00704C91"/>
    <w:rsid w:val="00706DC8"/>
    <w:rsid w:val="0070761A"/>
    <w:rsid w:val="007107DB"/>
    <w:rsid w:val="00714ABB"/>
    <w:rsid w:val="00717B59"/>
    <w:rsid w:val="00717F09"/>
    <w:rsid w:val="00721141"/>
    <w:rsid w:val="00721C95"/>
    <w:rsid w:val="0072279B"/>
    <w:rsid w:val="00722AAB"/>
    <w:rsid w:val="007247D5"/>
    <w:rsid w:val="00727A93"/>
    <w:rsid w:val="00730DAC"/>
    <w:rsid w:val="00731781"/>
    <w:rsid w:val="00731BC9"/>
    <w:rsid w:val="0073312D"/>
    <w:rsid w:val="00733981"/>
    <w:rsid w:val="00733ABB"/>
    <w:rsid w:val="00735F1F"/>
    <w:rsid w:val="00737BBD"/>
    <w:rsid w:val="00741CEB"/>
    <w:rsid w:val="0074390D"/>
    <w:rsid w:val="00744501"/>
    <w:rsid w:val="007451AC"/>
    <w:rsid w:val="0074583B"/>
    <w:rsid w:val="007505E8"/>
    <w:rsid w:val="007512B4"/>
    <w:rsid w:val="00751C20"/>
    <w:rsid w:val="007564D8"/>
    <w:rsid w:val="007566F4"/>
    <w:rsid w:val="00757C98"/>
    <w:rsid w:val="00762217"/>
    <w:rsid w:val="00762889"/>
    <w:rsid w:val="007712FC"/>
    <w:rsid w:val="00772D09"/>
    <w:rsid w:val="0077569C"/>
    <w:rsid w:val="00780A87"/>
    <w:rsid w:val="0078531D"/>
    <w:rsid w:val="00790670"/>
    <w:rsid w:val="0079261D"/>
    <w:rsid w:val="00792979"/>
    <w:rsid w:val="007A3A08"/>
    <w:rsid w:val="007B1382"/>
    <w:rsid w:val="007B2571"/>
    <w:rsid w:val="007B6249"/>
    <w:rsid w:val="007C0393"/>
    <w:rsid w:val="007C0643"/>
    <w:rsid w:val="007C0868"/>
    <w:rsid w:val="007C5706"/>
    <w:rsid w:val="007C6CBC"/>
    <w:rsid w:val="007C7348"/>
    <w:rsid w:val="007D20F6"/>
    <w:rsid w:val="007D2EBC"/>
    <w:rsid w:val="007D6F5B"/>
    <w:rsid w:val="007F175B"/>
    <w:rsid w:val="007F1A62"/>
    <w:rsid w:val="007F1E44"/>
    <w:rsid w:val="007F5A8E"/>
    <w:rsid w:val="007F764A"/>
    <w:rsid w:val="00800F15"/>
    <w:rsid w:val="0080116B"/>
    <w:rsid w:val="00801472"/>
    <w:rsid w:val="00802097"/>
    <w:rsid w:val="00802115"/>
    <w:rsid w:val="00802C19"/>
    <w:rsid w:val="00803958"/>
    <w:rsid w:val="00803ED2"/>
    <w:rsid w:val="00806368"/>
    <w:rsid w:val="00813620"/>
    <w:rsid w:val="008148C6"/>
    <w:rsid w:val="008150D1"/>
    <w:rsid w:val="00815362"/>
    <w:rsid w:val="0081571E"/>
    <w:rsid w:val="00820883"/>
    <w:rsid w:val="00821F47"/>
    <w:rsid w:val="00824898"/>
    <w:rsid w:val="00827687"/>
    <w:rsid w:val="0082799D"/>
    <w:rsid w:val="00831C5E"/>
    <w:rsid w:val="008362F0"/>
    <w:rsid w:val="00843BF8"/>
    <w:rsid w:val="008441A9"/>
    <w:rsid w:val="008446C2"/>
    <w:rsid w:val="00847D7C"/>
    <w:rsid w:val="00850524"/>
    <w:rsid w:val="00851250"/>
    <w:rsid w:val="008529BE"/>
    <w:rsid w:val="00852EDF"/>
    <w:rsid w:val="00863B4A"/>
    <w:rsid w:val="00863D64"/>
    <w:rsid w:val="0086407C"/>
    <w:rsid w:val="00866F58"/>
    <w:rsid w:val="00867C26"/>
    <w:rsid w:val="0087145A"/>
    <w:rsid w:val="008771FB"/>
    <w:rsid w:val="00880A10"/>
    <w:rsid w:val="00886D1B"/>
    <w:rsid w:val="00887C48"/>
    <w:rsid w:val="008916A9"/>
    <w:rsid w:val="00893348"/>
    <w:rsid w:val="008947FE"/>
    <w:rsid w:val="008C0268"/>
    <w:rsid w:val="008C1E79"/>
    <w:rsid w:val="008C2B52"/>
    <w:rsid w:val="008D3AC9"/>
    <w:rsid w:val="008D3DF3"/>
    <w:rsid w:val="008D725E"/>
    <w:rsid w:val="008D7CF6"/>
    <w:rsid w:val="008E524E"/>
    <w:rsid w:val="008F0A86"/>
    <w:rsid w:val="008F669B"/>
    <w:rsid w:val="00900280"/>
    <w:rsid w:val="00900964"/>
    <w:rsid w:val="0090281D"/>
    <w:rsid w:val="00902BA7"/>
    <w:rsid w:val="0090329F"/>
    <w:rsid w:val="00905782"/>
    <w:rsid w:val="00911678"/>
    <w:rsid w:val="00914CDC"/>
    <w:rsid w:val="0091634C"/>
    <w:rsid w:val="009222C5"/>
    <w:rsid w:val="00922F75"/>
    <w:rsid w:val="00925A77"/>
    <w:rsid w:val="00926DFE"/>
    <w:rsid w:val="009310CC"/>
    <w:rsid w:val="00932EBF"/>
    <w:rsid w:val="009335EA"/>
    <w:rsid w:val="0093631F"/>
    <w:rsid w:val="009366C7"/>
    <w:rsid w:val="00937FA6"/>
    <w:rsid w:val="00942B81"/>
    <w:rsid w:val="0094537C"/>
    <w:rsid w:val="009469D5"/>
    <w:rsid w:val="00947161"/>
    <w:rsid w:val="00950CB6"/>
    <w:rsid w:val="00954B46"/>
    <w:rsid w:val="009560F9"/>
    <w:rsid w:val="00963D11"/>
    <w:rsid w:val="009666A4"/>
    <w:rsid w:val="00975980"/>
    <w:rsid w:val="00976479"/>
    <w:rsid w:val="0097651B"/>
    <w:rsid w:val="009817DE"/>
    <w:rsid w:val="00981D3B"/>
    <w:rsid w:val="009830FB"/>
    <w:rsid w:val="00984B0F"/>
    <w:rsid w:val="0098720F"/>
    <w:rsid w:val="00987BAB"/>
    <w:rsid w:val="00991032"/>
    <w:rsid w:val="00991913"/>
    <w:rsid w:val="009A01FE"/>
    <w:rsid w:val="009A063E"/>
    <w:rsid w:val="009A1534"/>
    <w:rsid w:val="009A49A5"/>
    <w:rsid w:val="009A52D4"/>
    <w:rsid w:val="009A7120"/>
    <w:rsid w:val="009A75F4"/>
    <w:rsid w:val="009B3766"/>
    <w:rsid w:val="009B7816"/>
    <w:rsid w:val="009B7DDD"/>
    <w:rsid w:val="009C1A8B"/>
    <w:rsid w:val="009C2F5D"/>
    <w:rsid w:val="009D05EC"/>
    <w:rsid w:val="009D0AF1"/>
    <w:rsid w:val="009D6929"/>
    <w:rsid w:val="009E280B"/>
    <w:rsid w:val="009E32CE"/>
    <w:rsid w:val="009E644F"/>
    <w:rsid w:val="009F29EB"/>
    <w:rsid w:val="009F67A9"/>
    <w:rsid w:val="00A01A6F"/>
    <w:rsid w:val="00A01CAE"/>
    <w:rsid w:val="00A07534"/>
    <w:rsid w:val="00A1143D"/>
    <w:rsid w:val="00A14D46"/>
    <w:rsid w:val="00A15C6A"/>
    <w:rsid w:val="00A166E7"/>
    <w:rsid w:val="00A16F02"/>
    <w:rsid w:val="00A211F0"/>
    <w:rsid w:val="00A245CE"/>
    <w:rsid w:val="00A32A0C"/>
    <w:rsid w:val="00A355CB"/>
    <w:rsid w:val="00A4142A"/>
    <w:rsid w:val="00A46F8F"/>
    <w:rsid w:val="00A504C1"/>
    <w:rsid w:val="00A51A90"/>
    <w:rsid w:val="00A51DCA"/>
    <w:rsid w:val="00A5555C"/>
    <w:rsid w:val="00A55565"/>
    <w:rsid w:val="00A608A4"/>
    <w:rsid w:val="00A64266"/>
    <w:rsid w:val="00A65E22"/>
    <w:rsid w:val="00A672B2"/>
    <w:rsid w:val="00A73097"/>
    <w:rsid w:val="00A74380"/>
    <w:rsid w:val="00A75277"/>
    <w:rsid w:val="00A7676D"/>
    <w:rsid w:val="00A821AF"/>
    <w:rsid w:val="00A86B46"/>
    <w:rsid w:val="00A91C1B"/>
    <w:rsid w:val="00A9528E"/>
    <w:rsid w:val="00A969AB"/>
    <w:rsid w:val="00AA29DD"/>
    <w:rsid w:val="00AA4ADA"/>
    <w:rsid w:val="00AA640E"/>
    <w:rsid w:val="00AB075A"/>
    <w:rsid w:val="00AB172F"/>
    <w:rsid w:val="00AB497A"/>
    <w:rsid w:val="00AB5FA4"/>
    <w:rsid w:val="00AC0788"/>
    <w:rsid w:val="00AC25E8"/>
    <w:rsid w:val="00AD20AC"/>
    <w:rsid w:val="00AD3245"/>
    <w:rsid w:val="00AD75A2"/>
    <w:rsid w:val="00AE0F24"/>
    <w:rsid w:val="00AE3243"/>
    <w:rsid w:val="00AE4C9E"/>
    <w:rsid w:val="00AE527A"/>
    <w:rsid w:val="00AE752B"/>
    <w:rsid w:val="00AF2C61"/>
    <w:rsid w:val="00AF350F"/>
    <w:rsid w:val="00AF5143"/>
    <w:rsid w:val="00AF57D7"/>
    <w:rsid w:val="00AF7BCC"/>
    <w:rsid w:val="00B01962"/>
    <w:rsid w:val="00B04005"/>
    <w:rsid w:val="00B06FE6"/>
    <w:rsid w:val="00B07A23"/>
    <w:rsid w:val="00B10371"/>
    <w:rsid w:val="00B1186C"/>
    <w:rsid w:val="00B1225C"/>
    <w:rsid w:val="00B127AB"/>
    <w:rsid w:val="00B130DF"/>
    <w:rsid w:val="00B13B3D"/>
    <w:rsid w:val="00B17153"/>
    <w:rsid w:val="00B21C58"/>
    <w:rsid w:val="00B27490"/>
    <w:rsid w:val="00B276B8"/>
    <w:rsid w:val="00B27EE7"/>
    <w:rsid w:val="00B35987"/>
    <w:rsid w:val="00B373E5"/>
    <w:rsid w:val="00B37677"/>
    <w:rsid w:val="00B37E00"/>
    <w:rsid w:val="00B41AC3"/>
    <w:rsid w:val="00B4388F"/>
    <w:rsid w:val="00B43DAE"/>
    <w:rsid w:val="00B47129"/>
    <w:rsid w:val="00B5275E"/>
    <w:rsid w:val="00B56766"/>
    <w:rsid w:val="00B575C3"/>
    <w:rsid w:val="00B60D8F"/>
    <w:rsid w:val="00B61395"/>
    <w:rsid w:val="00B63945"/>
    <w:rsid w:val="00B64538"/>
    <w:rsid w:val="00B70283"/>
    <w:rsid w:val="00B72053"/>
    <w:rsid w:val="00B7602F"/>
    <w:rsid w:val="00B7643C"/>
    <w:rsid w:val="00B77205"/>
    <w:rsid w:val="00B81F0F"/>
    <w:rsid w:val="00B8293A"/>
    <w:rsid w:val="00B8501B"/>
    <w:rsid w:val="00B87D64"/>
    <w:rsid w:val="00B91DD6"/>
    <w:rsid w:val="00B957EA"/>
    <w:rsid w:val="00B970BB"/>
    <w:rsid w:val="00B977AC"/>
    <w:rsid w:val="00BA0F07"/>
    <w:rsid w:val="00BA129C"/>
    <w:rsid w:val="00BA1A62"/>
    <w:rsid w:val="00BA1B57"/>
    <w:rsid w:val="00BA2247"/>
    <w:rsid w:val="00BA2C13"/>
    <w:rsid w:val="00BA59FE"/>
    <w:rsid w:val="00BA5D13"/>
    <w:rsid w:val="00BB2551"/>
    <w:rsid w:val="00BB593F"/>
    <w:rsid w:val="00BC1BA7"/>
    <w:rsid w:val="00BC2BCA"/>
    <w:rsid w:val="00BC5D90"/>
    <w:rsid w:val="00BC7477"/>
    <w:rsid w:val="00BC7F68"/>
    <w:rsid w:val="00BD59EB"/>
    <w:rsid w:val="00BD67A8"/>
    <w:rsid w:val="00BD6826"/>
    <w:rsid w:val="00BE1CDB"/>
    <w:rsid w:val="00BE365E"/>
    <w:rsid w:val="00BE3AE4"/>
    <w:rsid w:val="00BE6642"/>
    <w:rsid w:val="00BE6D6B"/>
    <w:rsid w:val="00BF0C8B"/>
    <w:rsid w:val="00BF178B"/>
    <w:rsid w:val="00BF1BC9"/>
    <w:rsid w:val="00BF2D47"/>
    <w:rsid w:val="00C00D8F"/>
    <w:rsid w:val="00C03CE6"/>
    <w:rsid w:val="00C03EEA"/>
    <w:rsid w:val="00C043B3"/>
    <w:rsid w:val="00C05780"/>
    <w:rsid w:val="00C10901"/>
    <w:rsid w:val="00C12F21"/>
    <w:rsid w:val="00C1577E"/>
    <w:rsid w:val="00C1603A"/>
    <w:rsid w:val="00C16223"/>
    <w:rsid w:val="00C165D4"/>
    <w:rsid w:val="00C22C82"/>
    <w:rsid w:val="00C245E3"/>
    <w:rsid w:val="00C26C8B"/>
    <w:rsid w:val="00C30E50"/>
    <w:rsid w:val="00C32C89"/>
    <w:rsid w:val="00C3580B"/>
    <w:rsid w:val="00C3755F"/>
    <w:rsid w:val="00C43386"/>
    <w:rsid w:val="00C44126"/>
    <w:rsid w:val="00C44BAD"/>
    <w:rsid w:val="00C45791"/>
    <w:rsid w:val="00C5507F"/>
    <w:rsid w:val="00C64BD3"/>
    <w:rsid w:val="00C650A0"/>
    <w:rsid w:val="00C667CE"/>
    <w:rsid w:val="00C67215"/>
    <w:rsid w:val="00C72E59"/>
    <w:rsid w:val="00C756E8"/>
    <w:rsid w:val="00C76C37"/>
    <w:rsid w:val="00C77682"/>
    <w:rsid w:val="00C77E11"/>
    <w:rsid w:val="00C825F1"/>
    <w:rsid w:val="00C82DAD"/>
    <w:rsid w:val="00C8304E"/>
    <w:rsid w:val="00C87CEF"/>
    <w:rsid w:val="00C915CD"/>
    <w:rsid w:val="00C91F41"/>
    <w:rsid w:val="00C9424E"/>
    <w:rsid w:val="00C94C54"/>
    <w:rsid w:val="00C962E7"/>
    <w:rsid w:val="00CA28C6"/>
    <w:rsid w:val="00CA2C35"/>
    <w:rsid w:val="00CB03AA"/>
    <w:rsid w:val="00CB3A99"/>
    <w:rsid w:val="00CB44C1"/>
    <w:rsid w:val="00CB5F4C"/>
    <w:rsid w:val="00CB618B"/>
    <w:rsid w:val="00CB7002"/>
    <w:rsid w:val="00CC0076"/>
    <w:rsid w:val="00CC4EA0"/>
    <w:rsid w:val="00CD1564"/>
    <w:rsid w:val="00CD1A35"/>
    <w:rsid w:val="00CD2567"/>
    <w:rsid w:val="00CD4117"/>
    <w:rsid w:val="00CD4877"/>
    <w:rsid w:val="00CD69BB"/>
    <w:rsid w:val="00CD70EB"/>
    <w:rsid w:val="00CD7F52"/>
    <w:rsid w:val="00CE4731"/>
    <w:rsid w:val="00CF1A0E"/>
    <w:rsid w:val="00CF1D02"/>
    <w:rsid w:val="00CF224B"/>
    <w:rsid w:val="00CF3030"/>
    <w:rsid w:val="00CF36E7"/>
    <w:rsid w:val="00CF5CF6"/>
    <w:rsid w:val="00CF6C49"/>
    <w:rsid w:val="00CF706A"/>
    <w:rsid w:val="00CF71DD"/>
    <w:rsid w:val="00D10DEC"/>
    <w:rsid w:val="00D22EC0"/>
    <w:rsid w:val="00D25C65"/>
    <w:rsid w:val="00D2687C"/>
    <w:rsid w:val="00D31929"/>
    <w:rsid w:val="00D31DCF"/>
    <w:rsid w:val="00D340BF"/>
    <w:rsid w:val="00D40ED5"/>
    <w:rsid w:val="00D42C50"/>
    <w:rsid w:val="00D46F4C"/>
    <w:rsid w:val="00D47961"/>
    <w:rsid w:val="00D5009D"/>
    <w:rsid w:val="00D51757"/>
    <w:rsid w:val="00D53B40"/>
    <w:rsid w:val="00D53E64"/>
    <w:rsid w:val="00D613A9"/>
    <w:rsid w:val="00D63C70"/>
    <w:rsid w:val="00D656D9"/>
    <w:rsid w:val="00D67292"/>
    <w:rsid w:val="00D67354"/>
    <w:rsid w:val="00D70260"/>
    <w:rsid w:val="00D70F15"/>
    <w:rsid w:val="00D7265E"/>
    <w:rsid w:val="00D72A91"/>
    <w:rsid w:val="00D76FF7"/>
    <w:rsid w:val="00D820F3"/>
    <w:rsid w:val="00D83029"/>
    <w:rsid w:val="00D83CEF"/>
    <w:rsid w:val="00D85C59"/>
    <w:rsid w:val="00D875E6"/>
    <w:rsid w:val="00D90649"/>
    <w:rsid w:val="00D923C6"/>
    <w:rsid w:val="00D94AA6"/>
    <w:rsid w:val="00D95930"/>
    <w:rsid w:val="00DA252E"/>
    <w:rsid w:val="00DA6CF9"/>
    <w:rsid w:val="00DB0431"/>
    <w:rsid w:val="00DB07A9"/>
    <w:rsid w:val="00DB14CD"/>
    <w:rsid w:val="00DB1981"/>
    <w:rsid w:val="00DB734A"/>
    <w:rsid w:val="00DB7423"/>
    <w:rsid w:val="00DC1EA2"/>
    <w:rsid w:val="00DC3A76"/>
    <w:rsid w:val="00DC6895"/>
    <w:rsid w:val="00DC6B22"/>
    <w:rsid w:val="00DC70F0"/>
    <w:rsid w:val="00DD20C2"/>
    <w:rsid w:val="00DD27F3"/>
    <w:rsid w:val="00DD68FD"/>
    <w:rsid w:val="00DD77E9"/>
    <w:rsid w:val="00DE2317"/>
    <w:rsid w:val="00DF215F"/>
    <w:rsid w:val="00DF2BF1"/>
    <w:rsid w:val="00DF3CA6"/>
    <w:rsid w:val="00DF48AD"/>
    <w:rsid w:val="00DF5699"/>
    <w:rsid w:val="00E007FA"/>
    <w:rsid w:val="00E01F8E"/>
    <w:rsid w:val="00E03790"/>
    <w:rsid w:val="00E04850"/>
    <w:rsid w:val="00E064F8"/>
    <w:rsid w:val="00E1131C"/>
    <w:rsid w:val="00E12ED3"/>
    <w:rsid w:val="00E13797"/>
    <w:rsid w:val="00E13B69"/>
    <w:rsid w:val="00E14AA6"/>
    <w:rsid w:val="00E15BB8"/>
    <w:rsid w:val="00E16CF5"/>
    <w:rsid w:val="00E2184D"/>
    <w:rsid w:val="00E22BD5"/>
    <w:rsid w:val="00E23523"/>
    <w:rsid w:val="00E246D0"/>
    <w:rsid w:val="00E249CE"/>
    <w:rsid w:val="00E30BB7"/>
    <w:rsid w:val="00E312CA"/>
    <w:rsid w:val="00E314B1"/>
    <w:rsid w:val="00E3288E"/>
    <w:rsid w:val="00E352DF"/>
    <w:rsid w:val="00E373B7"/>
    <w:rsid w:val="00E42441"/>
    <w:rsid w:val="00E475B3"/>
    <w:rsid w:val="00E54405"/>
    <w:rsid w:val="00E57B1E"/>
    <w:rsid w:val="00E60226"/>
    <w:rsid w:val="00E60B97"/>
    <w:rsid w:val="00E61233"/>
    <w:rsid w:val="00E634B7"/>
    <w:rsid w:val="00E65121"/>
    <w:rsid w:val="00E73834"/>
    <w:rsid w:val="00E73E32"/>
    <w:rsid w:val="00E76498"/>
    <w:rsid w:val="00E7772E"/>
    <w:rsid w:val="00E80A3C"/>
    <w:rsid w:val="00E83B48"/>
    <w:rsid w:val="00E93C84"/>
    <w:rsid w:val="00EA09CA"/>
    <w:rsid w:val="00EA0FA9"/>
    <w:rsid w:val="00EA103C"/>
    <w:rsid w:val="00EA1472"/>
    <w:rsid w:val="00EA24E7"/>
    <w:rsid w:val="00EA2993"/>
    <w:rsid w:val="00EA6B0B"/>
    <w:rsid w:val="00EB3883"/>
    <w:rsid w:val="00EC3A98"/>
    <w:rsid w:val="00EC4B1E"/>
    <w:rsid w:val="00EC6350"/>
    <w:rsid w:val="00ED3B85"/>
    <w:rsid w:val="00ED634C"/>
    <w:rsid w:val="00EE13FB"/>
    <w:rsid w:val="00EE208B"/>
    <w:rsid w:val="00EE3C7A"/>
    <w:rsid w:val="00EE4337"/>
    <w:rsid w:val="00EF1841"/>
    <w:rsid w:val="00EF2F82"/>
    <w:rsid w:val="00EF4A85"/>
    <w:rsid w:val="00EF6EE3"/>
    <w:rsid w:val="00F01F78"/>
    <w:rsid w:val="00F040C9"/>
    <w:rsid w:val="00F052DA"/>
    <w:rsid w:val="00F06DCC"/>
    <w:rsid w:val="00F06E7F"/>
    <w:rsid w:val="00F11482"/>
    <w:rsid w:val="00F14FA2"/>
    <w:rsid w:val="00F15DC2"/>
    <w:rsid w:val="00F1640D"/>
    <w:rsid w:val="00F17052"/>
    <w:rsid w:val="00F207B3"/>
    <w:rsid w:val="00F245F4"/>
    <w:rsid w:val="00F33250"/>
    <w:rsid w:val="00F40D4D"/>
    <w:rsid w:val="00F410F7"/>
    <w:rsid w:val="00F42936"/>
    <w:rsid w:val="00F430E2"/>
    <w:rsid w:val="00F440A7"/>
    <w:rsid w:val="00F46EF8"/>
    <w:rsid w:val="00F47A03"/>
    <w:rsid w:val="00F50D44"/>
    <w:rsid w:val="00F56327"/>
    <w:rsid w:val="00F56467"/>
    <w:rsid w:val="00F6128F"/>
    <w:rsid w:val="00F64209"/>
    <w:rsid w:val="00F657F9"/>
    <w:rsid w:val="00F74993"/>
    <w:rsid w:val="00F75280"/>
    <w:rsid w:val="00F75735"/>
    <w:rsid w:val="00F76F52"/>
    <w:rsid w:val="00F77B86"/>
    <w:rsid w:val="00F82036"/>
    <w:rsid w:val="00F83000"/>
    <w:rsid w:val="00F865B3"/>
    <w:rsid w:val="00F902C3"/>
    <w:rsid w:val="00F908FF"/>
    <w:rsid w:val="00F9234E"/>
    <w:rsid w:val="00F92588"/>
    <w:rsid w:val="00F92C99"/>
    <w:rsid w:val="00F9357C"/>
    <w:rsid w:val="00F9569B"/>
    <w:rsid w:val="00F97F0B"/>
    <w:rsid w:val="00FA224D"/>
    <w:rsid w:val="00FA325F"/>
    <w:rsid w:val="00FB05FF"/>
    <w:rsid w:val="00FB0CF0"/>
    <w:rsid w:val="00FB1792"/>
    <w:rsid w:val="00FB3429"/>
    <w:rsid w:val="00FB4C7C"/>
    <w:rsid w:val="00FB6E31"/>
    <w:rsid w:val="00FB712B"/>
    <w:rsid w:val="00FC0A0C"/>
    <w:rsid w:val="00FC4372"/>
    <w:rsid w:val="00FC5BED"/>
    <w:rsid w:val="00FC6819"/>
    <w:rsid w:val="00FD1627"/>
    <w:rsid w:val="00FD1681"/>
    <w:rsid w:val="00FD18AF"/>
    <w:rsid w:val="00FD192F"/>
    <w:rsid w:val="00FD1E04"/>
    <w:rsid w:val="00FD3229"/>
    <w:rsid w:val="00FD6758"/>
    <w:rsid w:val="00FD78F3"/>
    <w:rsid w:val="00FE124A"/>
    <w:rsid w:val="00FE1906"/>
    <w:rsid w:val="00FE1C75"/>
    <w:rsid w:val="00FE1F97"/>
    <w:rsid w:val="00FF136C"/>
    <w:rsid w:val="00FF18D5"/>
    <w:rsid w:val="00FF38FE"/>
    <w:rsid w:val="00FF3DA5"/>
    <w:rsid w:val="00FF45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1FD9A"/>
  <w15:docId w15:val="{E7020BAB-65F0-405B-B3DF-552190C98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basedOn w:val="Normal"/>
    <w:next w:val="Normal"/>
    <w:link w:val="Ttulo1Char"/>
    <w:uiPriority w:val="9"/>
    <w:qFormat/>
    <w:rsid w:val="0082799D"/>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Ttulo2">
    <w:name w:val="heading 2"/>
    <w:basedOn w:val="Normal"/>
    <w:next w:val="Normal"/>
    <w:link w:val="Ttulo2Char"/>
    <w:uiPriority w:val="9"/>
    <w:unhideWhenUsed/>
    <w:qFormat/>
    <w:rsid w:val="0082799D"/>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Ttulo3">
    <w:name w:val="heading 3"/>
    <w:basedOn w:val="Normal"/>
    <w:next w:val="Normal"/>
    <w:link w:val="Ttulo3Char"/>
    <w:uiPriority w:val="9"/>
    <w:unhideWhenUsed/>
    <w:qFormat/>
    <w:rsid w:val="000A41AA"/>
    <w:pPr>
      <w:keepNext/>
      <w:keepLines/>
      <w:spacing w:before="40"/>
      <w:outlineLvl w:val="2"/>
    </w:pPr>
    <w:rPr>
      <w:rFonts w:asciiTheme="majorHAnsi" w:eastAsiaTheme="majorEastAsia" w:hAnsiTheme="majorHAnsi" w:cstheme="majorBidi"/>
      <w:color w:val="00507F"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rPr>
  </w:style>
  <w:style w:type="paragraph" w:customStyle="1" w:styleId="CorpoA">
    <w:name w:val="Corpo A"/>
    <w:link w:val="CorpoAChar"/>
    <w:rPr>
      <w:rFonts w:ascii="Helvetica Neue" w:hAnsi="Helvetica Neue" w:cs="Arial Unicode MS"/>
      <w:color w:val="000000"/>
      <w:sz w:val="22"/>
      <w:szCs w:val="22"/>
      <w:u w:color="000000"/>
    </w:rPr>
  </w:style>
  <w:style w:type="paragraph" w:customStyle="1" w:styleId="Corpo">
    <w:name w:val="Corpo"/>
    <w:rPr>
      <w:rFonts w:eastAsia="Times New Roman"/>
      <w:color w:val="000000"/>
      <w:sz w:val="24"/>
      <w:szCs w:val="24"/>
      <w:u w:color="000000"/>
    </w:rPr>
  </w:style>
  <w:style w:type="paragraph" w:customStyle="1" w:styleId="Padro">
    <w:name w:val="Padrão"/>
    <w:rPr>
      <w:rFonts w:ascii="Helvetica Neue" w:hAnsi="Helvetica Neue" w:cs="Arial Unicode MS"/>
      <w:color w:val="000000"/>
      <w:sz w:val="22"/>
      <w:szCs w:val="22"/>
      <w:u w:color="000000"/>
      <w:lang w:val="en-US"/>
    </w:rPr>
  </w:style>
  <w:style w:type="numbering" w:customStyle="1" w:styleId="Nmeros">
    <w:name w:val="Números"/>
    <w:pPr>
      <w:numPr>
        <w:numId w:val="1"/>
      </w:numPr>
    </w:pPr>
  </w:style>
  <w:style w:type="character" w:customStyle="1" w:styleId="Nenhum">
    <w:name w:val="Nenhum"/>
  </w:style>
  <w:style w:type="character" w:customStyle="1" w:styleId="Hyperlink0">
    <w:name w:val="Hyperlink.0"/>
    <w:basedOn w:val="Nenhum"/>
    <w:rPr>
      <w:color w:val="0000ED"/>
      <w:u w:val="single" w:color="0000ED"/>
      <w:lang w:val="de-DE"/>
    </w:rPr>
  </w:style>
  <w:style w:type="paragraph" w:styleId="Cabealho">
    <w:name w:val="header"/>
    <w:basedOn w:val="Normal"/>
    <w:link w:val="CabealhoChar"/>
    <w:uiPriority w:val="99"/>
    <w:unhideWhenUsed/>
    <w:rsid w:val="001829F2"/>
    <w:pPr>
      <w:tabs>
        <w:tab w:val="center" w:pos="4252"/>
        <w:tab w:val="right" w:pos="8504"/>
      </w:tabs>
    </w:pPr>
  </w:style>
  <w:style w:type="character" w:customStyle="1" w:styleId="CabealhoChar">
    <w:name w:val="Cabeçalho Char"/>
    <w:basedOn w:val="Fontepargpadro"/>
    <w:link w:val="Cabealho"/>
    <w:uiPriority w:val="99"/>
    <w:rsid w:val="001829F2"/>
    <w:rPr>
      <w:sz w:val="24"/>
      <w:szCs w:val="24"/>
      <w:lang w:val="en-US" w:eastAsia="en-US"/>
    </w:rPr>
  </w:style>
  <w:style w:type="paragraph" w:styleId="Rodap">
    <w:name w:val="footer"/>
    <w:basedOn w:val="Normal"/>
    <w:link w:val="RodapChar"/>
    <w:uiPriority w:val="99"/>
    <w:unhideWhenUsed/>
    <w:rsid w:val="001829F2"/>
    <w:pPr>
      <w:tabs>
        <w:tab w:val="center" w:pos="4252"/>
        <w:tab w:val="right" w:pos="8504"/>
      </w:tabs>
    </w:pPr>
  </w:style>
  <w:style w:type="character" w:customStyle="1" w:styleId="RodapChar">
    <w:name w:val="Rodapé Char"/>
    <w:basedOn w:val="Fontepargpadro"/>
    <w:link w:val="Rodap"/>
    <w:uiPriority w:val="99"/>
    <w:rsid w:val="001829F2"/>
    <w:rPr>
      <w:sz w:val="24"/>
      <w:szCs w:val="24"/>
      <w:lang w:val="en-US" w:eastAsia="en-US"/>
    </w:rPr>
  </w:style>
  <w:style w:type="character" w:customStyle="1" w:styleId="Ttulo1Char">
    <w:name w:val="Título 1 Char"/>
    <w:basedOn w:val="Fontepargpadro"/>
    <w:link w:val="Ttulo1"/>
    <w:uiPriority w:val="9"/>
    <w:rsid w:val="0082799D"/>
    <w:rPr>
      <w:rFonts w:asciiTheme="majorHAnsi" w:eastAsiaTheme="majorEastAsia" w:hAnsiTheme="majorHAnsi" w:cstheme="majorBidi"/>
      <w:color w:val="0079BF" w:themeColor="accent1" w:themeShade="BF"/>
      <w:sz w:val="32"/>
      <w:szCs w:val="32"/>
      <w:lang w:val="en-US" w:eastAsia="en-US"/>
    </w:rPr>
  </w:style>
  <w:style w:type="character" w:customStyle="1" w:styleId="Ttulo2Char">
    <w:name w:val="Título 2 Char"/>
    <w:basedOn w:val="Fontepargpadro"/>
    <w:link w:val="Ttulo2"/>
    <w:uiPriority w:val="9"/>
    <w:rsid w:val="0082799D"/>
    <w:rPr>
      <w:rFonts w:asciiTheme="majorHAnsi" w:eastAsiaTheme="majorEastAsia" w:hAnsiTheme="majorHAnsi" w:cstheme="majorBidi"/>
      <w:color w:val="0079BF" w:themeColor="accent1" w:themeShade="BF"/>
      <w:sz w:val="26"/>
      <w:szCs w:val="26"/>
      <w:lang w:val="en-US" w:eastAsia="en-US"/>
    </w:rPr>
  </w:style>
  <w:style w:type="paragraph" w:styleId="SemEspaamento">
    <w:name w:val="No Spacing"/>
    <w:uiPriority w:val="1"/>
    <w:qFormat/>
    <w:rsid w:val="0082799D"/>
    <w:rPr>
      <w:sz w:val="24"/>
      <w:szCs w:val="24"/>
      <w:lang w:val="en-US" w:eastAsia="en-US"/>
    </w:rPr>
  </w:style>
  <w:style w:type="paragraph" w:styleId="NormalWeb">
    <w:name w:val="Normal (Web)"/>
    <w:basedOn w:val="Normal"/>
    <w:link w:val="NormalWebChar"/>
    <w:uiPriority w:val="99"/>
    <w:unhideWhenUsed/>
    <w:rsid w:val="00B7643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customStyle="1" w:styleId="Bibliografia1">
    <w:name w:val="Bibliografia1"/>
    <w:basedOn w:val="Normal"/>
    <w:link w:val="BibliographyChar"/>
    <w:rsid w:val="009366C7"/>
    <w:pPr>
      <w:tabs>
        <w:tab w:val="left" w:pos="380"/>
      </w:tabs>
      <w:spacing w:line="480" w:lineRule="auto"/>
      <w:ind w:left="384" w:hanging="384"/>
      <w:jc w:val="both"/>
    </w:pPr>
    <w:rPr>
      <w:rFonts w:ascii="ArialMT" w:eastAsia="Times New Roman" w:hAnsi="ArialMT"/>
      <w:bdr w:val="none" w:sz="0" w:space="0" w:color="auto"/>
    </w:rPr>
  </w:style>
  <w:style w:type="character" w:customStyle="1" w:styleId="NormalWebChar">
    <w:name w:val="Normal (Web) Char"/>
    <w:basedOn w:val="Fontepargpadro"/>
    <w:link w:val="NormalWeb"/>
    <w:uiPriority w:val="99"/>
    <w:rsid w:val="009366C7"/>
    <w:rPr>
      <w:rFonts w:eastAsia="Times New Roman"/>
      <w:sz w:val="24"/>
      <w:szCs w:val="24"/>
      <w:bdr w:val="none" w:sz="0" w:space="0" w:color="auto"/>
    </w:rPr>
  </w:style>
  <w:style w:type="character" w:customStyle="1" w:styleId="BibliographyChar">
    <w:name w:val="Bibliography Char"/>
    <w:basedOn w:val="NormalWebChar"/>
    <w:link w:val="Bibliografia1"/>
    <w:rsid w:val="009366C7"/>
    <w:rPr>
      <w:rFonts w:ascii="ArialMT" w:eastAsia="Times New Roman" w:hAnsi="ArialMT"/>
      <w:sz w:val="24"/>
      <w:szCs w:val="24"/>
      <w:bdr w:val="none" w:sz="0" w:space="0" w:color="auto"/>
      <w:lang w:val="en-US" w:eastAsia="en-US"/>
    </w:rPr>
  </w:style>
  <w:style w:type="paragraph" w:styleId="PargrafodaLista">
    <w:name w:val="List Paragraph"/>
    <w:basedOn w:val="Normal"/>
    <w:uiPriority w:val="34"/>
    <w:qFormat/>
    <w:rsid w:val="008529BE"/>
    <w:pPr>
      <w:ind w:left="720"/>
      <w:contextualSpacing/>
    </w:pPr>
  </w:style>
  <w:style w:type="paragraph" w:customStyle="1" w:styleId="Bibliografia2">
    <w:name w:val="Bibliografia2"/>
    <w:basedOn w:val="Normal"/>
    <w:link w:val="BibliographyChar1"/>
    <w:rsid w:val="00C915CD"/>
    <w:pPr>
      <w:widowControl w:val="0"/>
      <w:tabs>
        <w:tab w:val="left" w:pos="500"/>
      </w:tabs>
      <w:ind w:left="720" w:hanging="720"/>
      <w:jc w:val="both"/>
    </w:pPr>
    <w:rPr>
      <w:rFonts w:ascii="Arial" w:eastAsia="Arial" w:hAnsi="Arial" w:cs="Arial"/>
      <w:color w:val="000000"/>
      <w:u w:color="000000"/>
      <w:lang w:val="pt-PT"/>
    </w:rPr>
  </w:style>
  <w:style w:type="character" w:customStyle="1" w:styleId="CorpoAChar">
    <w:name w:val="Corpo A Char"/>
    <w:basedOn w:val="Fontepargpadro"/>
    <w:link w:val="CorpoA"/>
    <w:rsid w:val="00C915CD"/>
    <w:rPr>
      <w:rFonts w:ascii="Helvetica Neue" w:hAnsi="Helvetica Neue" w:cs="Arial Unicode MS"/>
      <w:color w:val="000000"/>
      <w:sz w:val="22"/>
      <w:szCs w:val="22"/>
      <w:u w:color="000000"/>
    </w:rPr>
  </w:style>
  <w:style w:type="character" w:customStyle="1" w:styleId="BibliographyChar1">
    <w:name w:val="Bibliography Char1"/>
    <w:basedOn w:val="CorpoAChar"/>
    <w:link w:val="Bibliografia2"/>
    <w:rsid w:val="00C915CD"/>
    <w:rPr>
      <w:rFonts w:ascii="Arial" w:eastAsia="Arial" w:hAnsi="Arial" w:cs="Arial"/>
      <w:color w:val="000000"/>
      <w:sz w:val="24"/>
      <w:szCs w:val="24"/>
      <w:u w:color="000000"/>
      <w:lang w:val="pt-PT" w:eastAsia="en-US"/>
    </w:rPr>
  </w:style>
  <w:style w:type="character" w:styleId="Nmerodepgina">
    <w:name w:val="page number"/>
    <w:basedOn w:val="Fontepargpadro"/>
    <w:uiPriority w:val="99"/>
    <w:semiHidden/>
    <w:unhideWhenUsed/>
    <w:rsid w:val="00E03790"/>
  </w:style>
  <w:style w:type="character" w:customStyle="1" w:styleId="apple-converted-space">
    <w:name w:val="apple-converted-space"/>
    <w:basedOn w:val="Fontepargpadro"/>
    <w:rsid w:val="00B04005"/>
  </w:style>
  <w:style w:type="paragraph" w:styleId="Textodebalo">
    <w:name w:val="Balloon Text"/>
    <w:basedOn w:val="Normal"/>
    <w:link w:val="TextodebaloChar"/>
    <w:uiPriority w:val="99"/>
    <w:semiHidden/>
    <w:unhideWhenUsed/>
    <w:rsid w:val="00D90649"/>
    <w:rPr>
      <w:rFonts w:ascii="Tahoma" w:hAnsi="Tahoma" w:cs="Tahoma"/>
      <w:sz w:val="16"/>
      <w:szCs w:val="16"/>
    </w:rPr>
  </w:style>
  <w:style w:type="character" w:customStyle="1" w:styleId="TextodebaloChar">
    <w:name w:val="Texto de balão Char"/>
    <w:basedOn w:val="Fontepargpadro"/>
    <w:link w:val="Textodebalo"/>
    <w:uiPriority w:val="99"/>
    <w:semiHidden/>
    <w:rsid w:val="00D90649"/>
    <w:rPr>
      <w:rFonts w:ascii="Tahoma" w:hAnsi="Tahoma" w:cs="Tahoma"/>
      <w:sz w:val="16"/>
      <w:szCs w:val="16"/>
      <w:lang w:val="en-US" w:eastAsia="en-US"/>
    </w:rPr>
  </w:style>
  <w:style w:type="paragraph" w:styleId="Legenda">
    <w:name w:val="caption"/>
    <w:basedOn w:val="Normal"/>
    <w:next w:val="Normal"/>
    <w:uiPriority w:val="35"/>
    <w:unhideWhenUsed/>
    <w:qFormat/>
    <w:rsid w:val="00260470"/>
    <w:pPr>
      <w:spacing w:after="200"/>
    </w:pPr>
    <w:rPr>
      <w:i/>
      <w:iCs/>
      <w:color w:val="A7A7A7" w:themeColor="text2"/>
      <w:sz w:val="18"/>
      <w:szCs w:val="18"/>
    </w:rPr>
  </w:style>
  <w:style w:type="table" w:customStyle="1" w:styleId="SimplesTabela11">
    <w:name w:val="Simples Tabela 11"/>
    <w:basedOn w:val="Tabelanormal"/>
    <w:uiPriority w:val="41"/>
    <w:rsid w:val="006B2C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bealhodoSumrio">
    <w:name w:val="TOC Heading"/>
    <w:basedOn w:val="Ttulo1"/>
    <w:next w:val="Normal"/>
    <w:uiPriority w:val="39"/>
    <w:unhideWhenUsed/>
    <w:qFormat/>
    <w:rsid w:val="00DA252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val="tr-TR" w:eastAsia="tr-TR"/>
    </w:rPr>
  </w:style>
  <w:style w:type="paragraph" w:styleId="Sumrio1">
    <w:name w:val="toc 1"/>
    <w:basedOn w:val="Normal"/>
    <w:next w:val="Normal"/>
    <w:autoRedefine/>
    <w:uiPriority w:val="39"/>
    <w:unhideWhenUsed/>
    <w:rsid w:val="00AB172F"/>
    <w:pPr>
      <w:tabs>
        <w:tab w:val="left" w:pos="440"/>
        <w:tab w:val="right" w:leader="dot" w:pos="9065"/>
      </w:tabs>
      <w:spacing w:line="360" w:lineRule="auto"/>
      <w:jc w:val="both"/>
    </w:pPr>
  </w:style>
  <w:style w:type="paragraph" w:styleId="Sumrio2">
    <w:name w:val="toc 2"/>
    <w:basedOn w:val="Normal"/>
    <w:next w:val="Normal"/>
    <w:autoRedefine/>
    <w:uiPriority w:val="39"/>
    <w:unhideWhenUsed/>
    <w:rsid w:val="00DF215F"/>
    <w:pPr>
      <w:tabs>
        <w:tab w:val="right" w:leader="dot" w:pos="9055"/>
      </w:tabs>
      <w:spacing w:line="360" w:lineRule="auto"/>
    </w:pPr>
  </w:style>
  <w:style w:type="paragraph" w:styleId="Reviso">
    <w:name w:val="Revision"/>
    <w:hidden/>
    <w:uiPriority w:val="99"/>
    <w:semiHidden/>
    <w:rsid w:val="0031541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Refdecomentrio">
    <w:name w:val="annotation reference"/>
    <w:basedOn w:val="Fontepargpadro"/>
    <w:uiPriority w:val="99"/>
    <w:semiHidden/>
    <w:unhideWhenUsed/>
    <w:rsid w:val="00D923C6"/>
    <w:rPr>
      <w:sz w:val="16"/>
      <w:szCs w:val="16"/>
    </w:rPr>
  </w:style>
  <w:style w:type="paragraph" w:styleId="Textodecomentrio">
    <w:name w:val="annotation text"/>
    <w:basedOn w:val="Normal"/>
    <w:link w:val="TextodecomentrioChar"/>
    <w:uiPriority w:val="99"/>
    <w:semiHidden/>
    <w:unhideWhenUsed/>
    <w:rsid w:val="00D923C6"/>
    <w:rPr>
      <w:sz w:val="20"/>
      <w:szCs w:val="20"/>
    </w:rPr>
  </w:style>
  <w:style w:type="character" w:customStyle="1" w:styleId="TextodecomentrioChar">
    <w:name w:val="Texto de comentário Char"/>
    <w:basedOn w:val="Fontepargpadro"/>
    <w:link w:val="Textodecomentrio"/>
    <w:uiPriority w:val="99"/>
    <w:semiHidden/>
    <w:rsid w:val="00D923C6"/>
    <w:rPr>
      <w:lang w:val="en-US" w:eastAsia="en-US"/>
    </w:rPr>
  </w:style>
  <w:style w:type="paragraph" w:styleId="Assuntodocomentrio">
    <w:name w:val="annotation subject"/>
    <w:basedOn w:val="Textodecomentrio"/>
    <w:next w:val="Textodecomentrio"/>
    <w:link w:val="AssuntodocomentrioChar"/>
    <w:uiPriority w:val="99"/>
    <w:semiHidden/>
    <w:unhideWhenUsed/>
    <w:rsid w:val="00D923C6"/>
    <w:rPr>
      <w:b/>
      <w:bCs/>
    </w:rPr>
  </w:style>
  <w:style w:type="character" w:customStyle="1" w:styleId="AssuntodocomentrioChar">
    <w:name w:val="Assunto do comentário Char"/>
    <w:basedOn w:val="TextodecomentrioChar"/>
    <w:link w:val="Assuntodocomentrio"/>
    <w:uiPriority w:val="99"/>
    <w:semiHidden/>
    <w:rsid w:val="00D923C6"/>
    <w:rPr>
      <w:b/>
      <w:bCs/>
      <w:lang w:val="en-US" w:eastAsia="en-US"/>
    </w:rPr>
  </w:style>
  <w:style w:type="character" w:customStyle="1" w:styleId="Ttulo3Char">
    <w:name w:val="Título 3 Char"/>
    <w:basedOn w:val="Fontepargpadro"/>
    <w:link w:val="Ttulo3"/>
    <w:uiPriority w:val="9"/>
    <w:rsid w:val="000A41AA"/>
    <w:rPr>
      <w:rFonts w:asciiTheme="majorHAnsi" w:eastAsiaTheme="majorEastAsia" w:hAnsiTheme="majorHAnsi" w:cstheme="majorBidi"/>
      <w:color w:val="00507F" w:themeColor="accent1" w:themeShade="7F"/>
      <w:sz w:val="24"/>
      <w:szCs w:val="24"/>
      <w:lang w:val="en-US" w:eastAsia="en-US"/>
    </w:rPr>
  </w:style>
  <w:style w:type="character" w:styleId="TextodoEspaoReservado">
    <w:name w:val="Placeholder Text"/>
    <w:basedOn w:val="Fontepargpadro"/>
    <w:uiPriority w:val="99"/>
    <w:semiHidden/>
    <w:rsid w:val="00D72A91"/>
    <w:rPr>
      <w:color w:val="808080"/>
    </w:rPr>
  </w:style>
  <w:style w:type="paragraph" w:styleId="Sumrio3">
    <w:name w:val="toc 3"/>
    <w:basedOn w:val="Normal"/>
    <w:next w:val="Normal"/>
    <w:autoRedefine/>
    <w:uiPriority w:val="39"/>
    <w:unhideWhenUsed/>
    <w:rsid w:val="00D72A91"/>
    <w:pPr>
      <w:spacing w:after="100"/>
      <w:ind w:left="480"/>
    </w:pPr>
  </w:style>
  <w:style w:type="table" w:styleId="Tabelacomgrade">
    <w:name w:val="Table Grid"/>
    <w:basedOn w:val="Tabelanormal"/>
    <w:uiPriority w:val="39"/>
    <w:rsid w:val="00A41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6042">
      <w:bodyDiv w:val="1"/>
      <w:marLeft w:val="0"/>
      <w:marRight w:val="0"/>
      <w:marTop w:val="0"/>
      <w:marBottom w:val="0"/>
      <w:divBdr>
        <w:top w:val="none" w:sz="0" w:space="0" w:color="auto"/>
        <w:left w:val="none" w:sz="0" w:space="0" w:color="auto"/>
        <w:bottom w:val="none" w:sz="0" w:space="0" w:color="auto"/>
        <w:right w:val="none" w:sz="0" w:space="0" w:color="auto"/>
      </w:divBdr>
      <w:divsChild>
        <w:div w:id="958685851">
          <w:marLeft w:val="0"/>
          <w:marRight w:val="0"/>
          <w:marTop w:val="0"/>
          <w:marBottom w:val="0"/>
          <w:divBdr>
            <w:top w:val="none" w:sz="0" w:space="0" w:color="auto"/>
            <w:left w:val="none" w:sz="0" w:space="0" w:color="auto"/>
            <w:bottom w:val="none" w:sz="0" w:space="0" w:color="auto"/>
            <w:right w:val="none" w:sz="0" w:space="0" w:color="auto"/>
          </w:divBdr>
          <w:divsChild>
            <w:div w:id="1482387732">
              <w:marLeft w:val="0"/>
              <w:marRight w:val="0"/>
              <w:marTop w:val="0"/>
              <w:marBottom w:val="0"/>
              <w:divBdr>
                <w:top w:val="none" w:sz="0" w:space="0" w:color="auto"/>
                <w:left w:val="none" w:sz="0" w:space="0" w:color="auto"/>
                <w:bottom w:val="none" w:sz="0" w:space="0" w:color="auto"/>
                <w:right w:val="none" w:sz="0" w:space="0" w:color="auto"/>
              </w:divBdr>
              <w:divsChild>
                <w:div w:id="2031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0136">
      <w:bodyDiv w:val="1"/>
      <w:marLeft w:val="0"/>
      <w:marRight w:val="0"/>
      <w:marTop w:val="0"/>
      <w:marBottom w:val="0"/>
      <w:divBdr>
        <w:top w:val="none" w:sz="0" w:space="0" w:color="auto"/>
        <w:left w:val="none" w:sz="0" w:space="0" w:color="auto"/>
        <w:bottom w:val="none" w:sz="0" w:space="0" w:color="auto"/>
        <w:right w:val="none" w:sz="0" w:space="0" w:color="auto"/>
      </w:divBdr>
    </w:div>
    <w:div w:id="83115950">
      <w:bodyDiv w:val="1"/>
      <w:marLeft w:val="0"/>
      <w:marRight w:val="0"/>
      <w:marTop w:val="0"/>
      <w:marBottom w:val="0"/>
      <w:divBdr>
        <w:top w:val="none" w:sz="0" w:space="0" w:color="auto"/>
        <w:left w:val="none" w:sz="0" w:space="0" w:color="auto"/>
        <w:bottom w:val="none" w:sz="0" w:space="0" w:color="auto"/>
        <w:right w:val="none" w:sz="0" w:space="0" w:color="auto"/>
      </w:divBdr>
      <w:divsChild>
        <w:div w:id="1525174781">
          <w:marLeft w:val="0"/>
          <w:marRight w:val="0"/>
          <w:marTop w:val="0"/>
          <w:marBottom w:val="0"/>
          <w:divBdr>
            <w:top w:val="none" w:sz="0" w:space="0" w:color="auto"/>
            <w:left w:val="none" w:sz="0" w:space="0" w:color="auto"/>
            <w:bottom w:val="none" w:sz="0" w:space="0" w:color="auto"/>
            <w:right w:val="none" w:sz="0" w:space="0" w:color="auto"/>
          </w:divBdr>
          <w:divsChild>
            <w:div w:id="913973236">
              <w:marLeft w:val="0"/>
              <w:marRight w:val="0"/>
              <w:marTop w:val="0"/>
              <w:marBottom w:val="0"/>
              <w:divBdr>
                <w:top w:val="none" w:sz="0" w:space="0" w:color="auto"/>
                <w:left w:val="none" w:sz="0" w:space="0" w:color="auto"/>
                <w:bottom w:val="none" w:sz="0" w:space="0" w:color="auto"/>
                <w:right w:val="none" w:sz="0" w:space="0" w:color="auto"/>
              </w:divBdr>
              <w:divsChild>
                <w:div w:id="4022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4604">
      <w:bodyDiv w:val="1"/>
      <w:marLeft w:val="0"/>
      <w:marRight w:val="0"/>
      <w:marTop w:val="0"/>
      <w:marBottom w:val="0"/>
      <w:divBdr>
        <w:top w:val="none" w:sz="0" w:space="0" w:color="auto"/>
        <w:left w:val="none" w:sz="0" w:space="0" w:color="auto"/>
        <w:bottom w:val="none" w:sz="0" w:space="0" w:color="auto"/>
        <w:right w:val="none" w:sz="0" w:space="0" w:color="auto"/>
      </w:divBdr>
      <w:divsChild>
        <w:div w:id="454057177">
          <w:marLeft w:val="0"/>
          <w:marRight w:val="0"/>
          <w:marTop w:val="0"/>
          <w:marBottom w:val="0"/>
          <w:divBdr>
            <w:top w:val="none" w:sz="0" w:space="0" w:color="auto"/>
            <w:left w:val="none" w:sz="0" w:space="0" w:color="auto"/>
            <w:bottom w:val="none" w:sz="0" w:space="0" w:color="auto"/>
            <w:right w:val="none" w:sz="0" w:space="0" w:color="auto"/>
          </w:divBdr>
          <w:divsChild>
            <w:div w:id="24989222">
              <w:marLeft w:val="0"/>
              <w:marRight w:val="0"/>
              <w:marTop w:val="0"/>
              <w:marBottom w:val="0"/>
              <w:divBdr>
                <w:top w:val="none" w:sz="0" w:space="0" w:color="auto"/>
                <w:left w:val="none" w:sz="0" w:space="0" w:color="auto"/>
                <w:bottom w:val="none" w:sz="0" w:space="0" w:color="auto"/>
                <w:right w:val="none" w:sz="0" w:space="0" w:color="auto"/>
              </w:divBdr>
              <w:divsChild>
                <w:div w:id="9928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191">
      <w:bodyDiv w:val="1"/>
      <w:marLeft w:val="0"/>
      <w:marRight w:val="0"/>
      <w:marTop w:val="0"/>
      <w:marBottom w:val="0"/>
      <w:divBdr>
        <w:top w:val="none" w:sz="0" w:space="0" w:color="auto"/>
        <w:left w:val="none" w:sz="0" w:space="0" w:color="auto"/>
        <w:bottom w:val="none" w:sz="0" w:space="0" w:color="auto"/>
        <w:right w:val="none" w:sz="0" w:space="0" w:color="auto"/>
      </w:divBdr>
      <w:divsChild>
        <w:div w:id="1692410672">
          <w:marLeft w:val="0"/>
          <w:marRight w:val="0"/>
          <w:marTop w:val="0"/>
          <w:marBottom w:val="0"/>
          <w:divBdr>
            <w:top w:val="none" w:sz="0" w:space="0" w:color="auto"/>
            <w:left w:val="none" w:sz="0" w:space="0" w:color="auto"/>
            <w:bottom w:val="none" w:sz="0" w:space="0" w:color="auto"/>
            <w:right w:val="none" w:sz="0" w:space="0" w:color="auto"/>
          </w:divBdr>
          <w:divsChild>
            <w:div w:id="779494739">
              <w:marLeft w:val="0"/>
              <w:marRight w:val="0"/>
              <w:marTop w:val="0"/>
              <w:marBottom w:val="0"/>
              <w:divBdr>
                <w:top w:val="none" w:sz="0" w:space="0" w:color="auto"/>
                <w:left w:val="none" w:sz="0" w:space="0" w:color="auto"/>
                <w:bottom w:val="none" w:sz="0" w:space="0" w:color="auto"/>
                <w:right w:val="none" w:sz="0" w:space="0" w:color="auto"/>
              </w:divBdr>
              <w:divsChild>
                <w:div w:id="1063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3259">
      <w:bodyDiv w:val="1"/>
      <w:marLeft w:val="0"/>
      <w:marRight w:val="0"/>
      <w:marTop w:val="0"/>
      <w:marBottom w:val="0"/>
      <w:divBdr>
        <w:top w:val="none" w:sz="0" w:space="0" w:color="auto"/>
        <w:left w:val="none" w:sz="0" w:space="0" w:color="auto"/>
        <w:bottom w:val="none" w:sz="0" w:space="0" w:color="auto"/>
        <w:right w:val="none" w:sz="0" w:space="0" w:color="auto"/>
      </w:divBdr>
    </w:div>
    <w:div w:id="199781621">
      <w:bodyDiv w:val="1"/>
      <w:marLeft w:val="0"/>
      <w:marRight w:val="0"/>
      <w:marTop w:val="0"/>
      <w:marBottom w:val="0"/>
      <w:divBdr>
        <w:top w:val="none" w:sz="0" w:space="0" w:color="auto"/>
        <w:left w:val="none" w:sz="0" w:space="0" w:color="auto"/>
        <w:bottom w:val="none" w:sz="0" w:space="0" w:color="auto"/>
        <w:right w:val="none" w:sz="0" w:space="0" w:color="auto"/>
      </w:divBdr>
    </w:div>
    <w:div w:id="229582412">
      <w:bodyDiv w:val="1"/>
      <w:marLeft w:val="0"/>
      <w:marRight w:val="0"/>
      <w:marTop w:val="0"/>
      <w:marBottom w:val="0"/>
      <w:divBdr>
        <w:top w:val="none" w:sz="0" w:space="0" w:color="auto"/>
        <w:left w:val="none" w:sz="0" w:space="0" w:color="auto"/>
        <w:bottom w:val="none" w:sz="0" w:space="0" w:color="auto"/>
        <w:right w:val="none" w:sz="0" w:space="0" w:color="auto"/>
      </w:divBdr>
      <w:divsChild>
        <w:div w:id="719062120">
          <w:marLeft w:val="0"/>
          <w:marRight w:val="0"/>
          <w:marTop w:val="0"/>
          <w:marBottom w:val="0"/>
          <w:divBdr>
            <w:top w:val="none" w:sz="0" w:space="0" w:color="auto"/>
            <w:left w:val="none" w:sz="0" w:space="0" w:color="auto"/>
            <w:bottom w:val="none" w:sz="0" w:space="0" w:color="auto"/>
            <w:right w:val="none" w:sz="0" w:space="0" w:color="auto"/>
          </w:divBdr>
          <w:divsChild>
            <w:div w:id="1328362881">
              <w:marLeft w:val="0"/>
              <w:marRight w:val="0"/>
              <w:marTop w:val="0"/>
              <w:marBottom w:val="0"/>
              <w:divBdr>
                <w:top w:val="none" w:sz="0" w:space="0" w:color="auto"/>
                <w:left w:val="none" w:sz="0" w:space="0" w:color="auto"/>
                <w:bottom w:val="none" w:sz="0" w:space="0" w:color="auto"/>
                <w:right w:val="none" w:sz="0" w:space="0" w:color="auto"/>
              </w:divBdr>
              <w:divsChild>
                <w:div w:id="1807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42994">
      <w:bodyDiv w:val="1"/>
      <w:marLeft w:val="0"/>
      <w:marRight w:val="0"/>
      <w:marTop w:val="0"/>
      <w:marBottom w:val="0"/>
      <w:divBdr>
        <w:top w:val="none" w:sz="0" w:space="0" w:color="auto"/>
        <w:left w:val="none" w:sz="0" w:space="0" w:color="auto"/>
        <w:bottom w:val="none" w:sz="0" w:space="0" w:color="auto"/>
        <w:right w:val="none" w:sz="0" w:space="0" w:color="auto"/>
      </w:divBdr>
      <w:divsChild>
        <w:div w:id="99838450">
          <w:marLeft w:val="0"/>
          <w:marRight w:val="0"/>
          <w:marTop w:val="0"/>
          <w:marBottom w:val="0"/>
          <w:divBdr>
            <w:top w:val="none" w:sz="0" w:space="0" w:color="auto"/>
            <w:left w:val="none" w:sz="0" w:space="0" w:color="auto"/>
            <w:bottom w:val="none" w:sz="0" w:space="0" w:color="auto"/>
            <w:right w:val="none" w:sz="0" w:space="0" w:color="auto"/>
          </w:divBdr>
          <w:divsChild>
            <w:div w:id="1909075030">
              <w:marLeft w:val="0"/>
              <w:marRight w:val="0"/>
              <w:marTop w:val="0"/>
              <w:marBottom w:val="0"/>
              <w:divBdr>
                <w:top w:val="none" w:sz="0" w:space="0" w:color="auto"/>
                <w:left w:val="none" w:sz="0" w:space="0" w:color="auto"/>
                <w:bottom w:val="none" w:sz="0" w:space="0" w:color="auto"/>
                <w:right w:val="none" w:sz="0" w:space="0" w:color="auto"/>
              </w:divBdr>
              <w:divsChild>
                <w:div w:id="1251621938">
                  <w:marLeft w:val="0"/>
                  <w:marRight w:val="0"/>
                  <w:marTop w:val="0"/>
                  <w:marBottom w:val="0"/>
                  <w:divBdr>
                    <w:top w:val="none" w:sz="0" w:space="0" w:color="auto"/>
                    <w:left w:val="none" w:sz="0" w:space="0" w:color="auto"/>
                    <w:bottom w:val="none" w:sz="0" w:space="0" w:color="auto"/>
                    <w:right w:val="none" w:sz="0" w:space="0" w:color="auto"/>
                  </w:divBdr>
                  <w:divsChild>
                    <w:div w:id="21180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864311">
      <w:bodyDiv w:val="1"/>
      <w:marLeft w:val="0"/>
      <w:marRight w:val="0"/>
      <w:marTop w:val="0"/>
      <w:marBottom w:val="0"/>
      <w:divBdr>
        <w:top w:val="none" w:sz="0" w:space="0" w:color="auto"/>
        <w:left w:val="none" w:sz="0" w:space="0" w:color="auto"/>
        <w:bottom w:val="none" w:sz="0" w:space="0" w:color="auto"/>
        <w:right w:val="none" w:sz="0" w:space="0" w:color="auto"/>
      </w:divBdr>
      <w:divsChild>
        <w:div w:id="2051488669">
          <w:marLeft w:val="0"/>
          <w:marRight w:val="0"/>
          <w:marTop w:val="0"/>
          <w:marBottom w:val="0"/>
          <w:divBdr>
            <w:top w:val="none" w:sz="0" w:space="0" w:color="auto"/>
            <w:left w:val="none" w:sz="0" w:space="0" w:color="auto"/>
            <w:bottom w:val="none" w:sz="0" w:space="0" w:color="auto"/>
            <w:right w:val="none" w:sz="0" w:space="0" w:color="auto"/>
          </w:divBdr>
          <w:divsChild>
            <w:div w:id="1796102537">
              <w:marLeft w:val="0"/>
              <w:marRight w:val="0"/>
              <w:marTop w:val="0"/>
              <w:marBottom w:val="0"/>
              <w:divBdr>
                <w:top w:val="none" w:sz="0" w:space="0" w:color="auto"/>
                <w:left w:val="none" w:sz="0" w:space="0" w:color="auto"/>
                <w:bottom w:val="none" w:sz="0" w:space="0" w:color="auto"/>
                <w:right w:val="none" w:sz="0" w:space="0" w:color="auto"/>
              </w:divBdr>
              <w:divsChild>
                <w:div w:id="5045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5103">
      <w:bodyDiv w:val="1"/>
      <w:marLeft w:val="0"/>
      <w:marRight w:val="0"/>
      <w:marTop w:val="0"/>
      <w:marBottom w:val="0"/>
      <w:divBdr>
        <w:top w:val="none" w:sz="0" w:space="0" w:color="auto"/>
        <w:left w:val="none" w:sz="0" w:space="0" w:color="auto"/>
        <w:bottom w:val="none" w:sz="0" w:space="0" w:color="auto"/>
        <w:right w:val="none" w:sz="0" w:space="0" w:color="auto"/>
      </w:divBdr>
      <w:divsChild>
        <w:div w:id="1641110391">
          <w:marLeft w:val="0"/>
          <w:marRight w:val="0"/>
          <w:marTop w:val="0"/>
          <w:marBottom w:val="0"/>
          <w:divBdr>
            <w:top w:val="none" w:sz="0" w:space="0" w:color="auto"/>
            <w:left w:val="none" w:sz="0" w:space="0" w:color="auto"/>
            <w:bottom w:val="none" w:sz="0" w:space="0" w:color="auto"/>
            <w:right w:val="none" w:sz="0" w:space="0" w:color="auto"/>
          </w:divBdr>
          <w:divsChild>
            <w:div w:id="1605456804">
              <w:marLeft w:val="0"/>
              <w:marRight w:val="0"/>
              <w:marTop w:val="0"/>
              <w:marBottom w:val="0"/>
              <w:divBdr>
                <w:top w:val="none" w:sz="0" w:space="0" w:color="auto"/>
                <w:left w:val="none" w:sz="0" w:space="0" w:color="auto"/>
                <w:bottom w:val="none" w:sz="0" w:space="0" w:color="auto"/>
                <w:right w:val="none" w:sz="0" w:space="0" w:color="auto"/>
              </w:divBdr>
              <w:divsChild>
                <w:div w:id="4717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12105">
      <w:bodyDiv w:val="1"/>
      <w:marLeft w:val="0"/>
      <w:marRight w:val="0"/>
      <w:marTop w:val="0"/>
      <w:marBottom w:val="0"/>
      <w:divBdr>
        <w:top w:val="none" w:sz="0" w:space="0" w:color="auto"/>
        <w:left w:val="none" w:sz="0" w:space="0" w:color="auto"/>
        <w:bottom w:val="none" w:sz="0" w:space="0" w:color="auto"/>
        <w:right w:val="none" w:sz="0" w:space="0" w:color="auto"/>
      </w:divBdr>
      <w:divsChild>
        <w:div w:id="1779131626">
          <w:marLeft w:val="0"/>
          <w:marRight w:val="0"/>
          <w:marTop w:val="0"/>
          <w:marBottom w:val="0"/>
          <w:divBdr>
            <w:top w:val="none" w:sz="0" w:space="0" w:color="auto"/>
            <w:left w:val="none" w:sz="0" w:space="0" w:color="auto"/>
            <w:bottom w:val="none" w:sz="0" w:space="0" w:color="auto"/>
            <w:right w:val="none" w:sz="0" w:space="0" w:color="auto"/>
          </w:divBdr>
          <w:divsChild>
            <w:div w:id="657418093">
              <w:marLeft w:val="0"/>
              <w:marRight w:val="0"/>
              <w:marTop w:val="0"/>
              <w:marBottom w:val="0"/>
              <w:divBdr>
                <w:top w:val="none" w:sz="0" w:space="0" w:color="auto"/>
                <w:left w:val="none" w:sz="0" w:space="0" w:color="auto"/>
                <w:bottom w:val="none" w:sz="0" w:space="0" w:color="auto"/>
                <w:right w:val="none" w:sz="0" w:space="0" w:color="auto"/>
              </w:divBdr>
              <w:divsChild>
                <w:div w:id="19605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365542">
      <w:bodyDiv w:val="1"/>
      <w:marLeft w:val="0"/>
      <w:marRight w:val="0"/>
      <w:marTop w:val="0"/>
      <w:marBottom w:val="0"/>
      <w:divBdr>
        <w:top w:val="none" w:sz="0" w:space="0" w:color="auto"/>
        <w:left w:val="none" w:sz="0" w:space="0" w:color="auto"/>
        <w:bottom w:val="none" w:sz="0" w:space="0" w:color="auto"/>
        <w:right w:val="none" w:sz="0" w:space="0" w:color="auto"/>
      </w:divBdr>
      <w:divsChild>
        <w:div w:id="1459492719">
          <w:marLeft w:val="0"/>
          <w:marRight w:val="0"/>
          <w:marTop w:val="0"/>
          <w:marBottom w:val="0"/>
          <w:divBdr>
            <w:top w:val="none" w:sz="0" w:space="0" w:color="auto"/>
            <w:left w:val="none" w:sz="0" w:space="0" w:color="auto"/>
            <w:bottom w:val="none" w:sz="0" w:space="0" w:color="auto"/>
            <w:right w:val="none" w:sz="0" w:space="0" w:color="auto"/>
          </w:divBdr>
          <w:divsChild>
            <w:div w:id="586118298">
              <w:marLeft w:val="0"/>
              <w:marRight w:val="0"/>
              <w:marTop w:val="0"/>
              <w:marBottom w:val="0"/>
              <w:divBdr>
                <w:top w:val="none" w:sz="0" w:space="0" w:color="auto"/>
                <w:left w:val="none" w:sz="0" w:space="0" w:color="auto"/>
                <w:bottom w:val="none" w:sz="0" w:space="0" w:color="auto"/>
                <w:right w:val="none" w:sz="0" w:space="0" w:color="auto"/>
              </w:divBdr>
              <w:divsChild>
                <w:div w:id="219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85415">
      <w:bodyDiv w:val="1"/>
      <w:marLeft w:val="0"/>
      <w:marRight w:val="0"/>
      <w:marTop w:val="0"/>
      <w:marBottom w:val="0"/>
      <w:divBdr>
        <w:top w:val="none" w:sz="0" w:space="0" w:color="auto"/>
        <w:left w:val="none" w:sz="0" w:space="0" w:color="auto"/>
        <w:bottom w:val="none" w:sz="0" w:space="0" w:color="auto"/>
        <w:right w:val="none" w:sz="0" w:space="0" w:color="auto"/>
      </w:divBdr>
    </w:div>
    <w:div w:id="495651564">
      <w:bodyDiv w:val="1"/>
      <w:marLeft w:val="0"/>
      <w:marRight w:val="0"/>
      <w:marTop w:val="0"/>
      <w:marBottom w:val="0"/>
      <w:divBdr>
        <w:top w:val="none" w:sz="0" w:space="0" w:color="auto"/>
        <w:left w:val="none" w:sz="0" w:space="0" w:color="auto"/>
        <w:bottom w:val="none" w:sz="0" w:space="0" w:color="auto"/>
        <w:right w:val="none" w:sz="0" w:space="0" w:color="auto"/>
      </w:divBdr>
    </w:div>
    <w:div w:id="594022168">
      <w:bodyDiv w:val="1"/>
      <w:marLeft w:val="0"/>
      <w:marRight w:val="0"/>
      <w:marTop w:val="0"/>
      <w:marBottom w:val="0"/>
      <w:divBdr>
        <w:top w:val="none" w:sz="0" w:space="0" w:color="auto"/>
        <w:left w:val="none" w:sz="0" w:space="0" w:color="auto"/>
        <w:bottom w:val="none" w:sz="0" w:space="0" w:color="auto"/>
        <w:right w:val="none" w:sz="0" w:space="0" w:color="auto"/>
      </w:divBdr>
      <w:divsChild>
        <w:div w:id="58408288">
          <w:marLeft w:val="0"/>
          <w:marRight w:val="0"/>
          <w:marTop w:val="0"/>
          <w:marBottom w:val="0"/>
          <w:divBdr>
            <w:top w:val="none" w:sz="0" w:space="0" w:color="auto"/>
            <w:left w:val="none" w:sz="0" w:space="0" w:color="auto"/>
            <w:bottom w:val="none" w:sz="0" w:space="0" w:color="auto"/>
            <w:right w:val="none" w:sz="0" w:space="0" w:color="auto"/>
          </w:divBdr>
          <w:divsChild>
            <w:div w:id="1064719179">
              <w:marLeft w:val="0"/>
              <w:marRight w:val="0"/>
              <w:marTop w:val="0"/>
              <w:marBottom w:val="0"/>
              <w:divBdr>
                <w:top w:val="none" w:sz="0" w:space="0" w:color="auto"/>
                <w:left w:val="none" w:sz="0" w:space="0" w:color="auto"/>
                <w:bottom w:val="none" w:sz="0" w:space="0" w:color="auto"/>
                <w:right w:val="none" w:sz="0" w:space="0" w:color="auto"/>
              </w:divBdr>
              <w:divsChild>
                <w:div w:id="24191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64545">
      <w:bodyDiv w:val="1"/>
      <w:marLeft w:val="0"/>
      <w:marRight w:val="0"/>
      <w:marTop w:val="0"/>
      <w:marBottom w:val="0"/>
      <w:divBdr>
        <w:top w:val="none" w:sz="0" w:space="0" w:color="auto"/>
        <w:left w:val="none" w:sz="0" w:space="0" w:color="auto"/>
        <w:bottom w:val="none" w:sz="0" w:space="0" w:color="auto"/>
        <w:right w:val="none" w:sz="0" w:space="0" w:color="auto"/>
      </w:divBdr>
      <w:divsChild>
        <w:div w:id="1269851538">
          <w:marLeft w:val="0"/>
          <w:marRight w:val="0"/>
          <w:marTop w:val="0"/>
          <w:marBottom w:val="0"/>
          <w:divBdr>
            <w:top w:val="none" w:sz="0" w:space="0" w:color="auto"/>
            <w:left w:val="none" w:sz="0" w:space="0" w:color="auto"/>
            <w:bottom w:val="none" w:sz="0" w:space="0" w:color="auto"/>
            <w:right w:val="none" w:sz="0" w:space="0" w:color="auto"/>
          </w:divBdr>
          <w:divsChild>
            <w:div w:id="1316177850">
              <w:marLeft w:val="0"/>
              <w:marRight w:val="0"/>
              <w:marTop w:val="0"/>
              <w:marBottom w:val="0"/>
              <w:divBdr>
                <w:top w:val="none" w:sz="0" w:space="0" w:color="auto"/>
                <w:left w:val="none" w:sz="0" w:space="0" w:color="auto"/>
                <w:bottom w:val="none" w:sz="0" w:space="0" w:color="auto"/>
                <w:right w:val="none" w:sz="0" w:space="0" w:color="auto"/>
              </w:divBdr>
              <w:divsChild>
                <w:div w:id="13088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6121">
      <w:bodyDiv w:val="1"/>
      <w:marLeft w:val="0"/>
      <w:marRight w:val="0"/>
      <w:marTop w:val="0"/>
      <w:marBottom w:val="0"/>
      <w:divBdr>
        <w:top w:val="none" w:sz="0" w:space="0" w:color="auto"/>
        <w:left w:val="none" w:sz="0" w:space="0" w:color="auto"/>
        <w:bottom w:val="none" w:sz="0" w:space="0" w:color="auto"/>
        <w:right w:val="none" w:sz="0" w:space="0" w:color="auto"/>
      </w:divBdr>
      <w:divsChild>
        <w:div w:id="385104594">
          <w:marLeft w:val="0"/>
          <w:marRight w:val="0"/>
          <w:marTop w:val="0"/>
          <w:marBottom w:val="0"/>
          <w:divBdr>
            <w:top w:val="none" w:sz="0" w:space="0" w:color="auto"/>
            <w:left w:val="none" w:sz="0" w:space="0" w:color="auto"/>
            <w:bottom w:val="none" w:sz="0" w:space="0" w:color="auto"/>
            <w:right w:val="none" w:sz="0" w:space="0" w:color="auto"/>
          </w:divBdr>
          <w:divsChild>
            <w:div w:id="426076702">
              <w:marLeft w:val="0"/>
              <w:marRight w:val="0"/>
              <w:marTop w:val="0"/>
              <w:marBottom w:val="0"/>
              <w:divBdr>
                <w:top w:val="none" w:sz="0" w:space="0" w:color="auto"/>
                <w:left w:val="none" w:sz="0" w:space="0" w:color="auto"/>
                <w:bottom w:val="none" w:sz="0" w:space="0" w:color="auto"/>
                <w:right w:val="none" w:sz="0" w:space="0" w:color="auto"/>
              </w:divBdr>
              <w:divsChild>
                <w:div w:id="12656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85442">
      <w:bodyDiv w:val="1"/>
      <w:marLeft w:val="0"/>
      <w:marRight w:val="0"/>
      <w:marTop w:val="0"/>
      <w:marBottom w:val="0"/>
      <w:divBdr>
        <w:top w:val="none" w:sz="0" w:space="0" w:color="auto"/>
        <w:left w:val="none" w:sz="0" w:space="0" w:color="auto"/>
        <w:bottom w:val="none" w:sz="0" w:space="0" w:color="auto"/>
        <w:right w:val="none" w:sz="0" w:space="0" w:color="auto"/>
      </w:divBdr>
      <w:divsChild>
        <w:div w:id="1703824040">
          <w:marLeft w:val="0"/>
          <w:marRight w:val="0"/>
          <w:marTop w:val="0"/>
          <w:marBottom w:val="0"/>
          <w:divBdr>
            <w:top w:val="none" w:sz="0" w:space="0" w:color="auto"/>
            <w:left w:val="none" w:sz="0" w:space="0" w:color="auto"/>
            <w:bottom w:val="none" w:sz="0" w:space="0" w:color="auto"/>
            <w:right w:val="none" w:sz="0" w:space="0" w:color="auto"/>
          </w:divBdr>
          <w:divsChild>
            <w:div w:id="827131830">
              <w:marLeft w:val="0"/>
              <w:marRight w:val="0"/>
              <w:marTop w:val="0"/>
              <w:marBottom w:val="0"/>
              <w:divBdr>
                <w:top w:val="none" w:sz="0" w:space="0" w:color="auto"/>
                <w:left w:val="none" w:sz="0" w:space="0" w:color="auto"/>
                <w:bottom w:val="none" w:sz="0" w:space="0" w:color="auto"/>
                <w:right w:val="none" w:sz="0" w:space="0" w:color="auto"/>
              </w:divBdr>
              <w:divsChild>
                <w:div w:id="168620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2503">
      <w:bodyDiv w:val="1"/>
      <w:marLeft w:val="0"/>
      <w:marRight w:val="0"/>
      <w:marTop w:val="0"/>
      <w:marBottom w:val="0"/>
      <w:divBdr>
        <w:top w:val="none" w:sz="0" w:space="0" w:color="auto"/>
        <w:left w:val="none" w:sz="0" w:space="0" w:color="auto"/>
        <w:bottom w:val="none" w:sz="0" w:space="0" w:color="auto"/>
        <w:right w:val="none" w:sz="0" w:space="0" w:color="auto"/>
      </w:divBdr>
      <w:divsChild>
        <w:div w:id="1564369581">
          <w:marLeft w:val="0"/>
          <w:marRight w:val="0"/>
          <w:marTop w:val="0"/>
          <w:marBottom w:val="0"/>
          <w:divBdr>
            <w:top w:val="none" w:sz="0" w:space="0" w:color="auto"/>
            <w:left w:val="none" w:sz="0" w:space="0" w:color="auto"/>
            <w:bottom w:val="none" w:sz="0" w:space="0" w:color="auto"/>
            <w:right w:val="none" w:sz="0" w:space="0" w:color="auto"/>
          </w:divBdr>
          <w:divsChild>
            <w:div w:id="1396707758">
              <w:marLeft w:val="0"/>
              <w:marRight w:val="0"/>
              <w:marTop w:val="0"/>
              <w:marBottom w:val="0"/>
              <w:divBdr>
                <w:top w:val="none" w:sz="0" w:space="0" w:color="auto"/>
                <w:left w:val="none" w:sz="0" w:space="0" w:color="auto"/>
                <w:bottom w:val="none" w:sz="0" w:space="0" w:color="auto"/>
                <w:right w:val="none" w:sz="0" w:space="0" w:color="auto"/>
              </w:divBdr>
              <w:divsChild>
                <w:div w:id="12494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7804">
      <w:bodyDiv w:val="1"/>
      <w:marLeft w:val="0"/>
      <w:marRight w:val="0"/>
      <w:marTop w:val="0"/>
      <w:marBottom w:val="0"/>
      <w:divBdr>
        <w:top w:val="none" w:sz="0" w:space="0" w:color="auto"/>
        <w:left w:val="none" w:sz="0" w:space="0" w:color="auto"/>
        <w:bottom w:val="none" w:sz="0" w:space="0" w:color="auto"/>
        <w:right w:val="none" w:sz="0" w:space="0" w:color="auto"/>
      </w:divBdr>
      <w:divsChild>
        <w:div w:id="2065564897">
          <w:marLeft w:val="0"/>
          <w:marRight w:val="0"/>
          <w:marTop w:val="0"/>
          <w:marBottom w:val="0"/>
          <w:divBdr>
            <w:top w:val="none" w:sz="0" w:space="0" w:color="auto"/>
            <w:left w:val="none" w:sz="0" w:space="0" w:color="auto"/>
            <w:bottom w:val="none" w:sz="0" w:space="0" w:color="auto"/>
            <w:right w:val="none" w:sz="0" w:space="0" w:color="auto"/>
          </w:divBdr>
          <w:divsChild>
            <w:div w:id="832338285">
              <w:marLeft w:val="0"/>
              <w:marRight w:val="0"/>
              <w:marTop w:val="0"/>
              <w:marBottom w:val="0"/>
              <w:divBdr>
                <w:top w:val="none" w:sz="0" w:space="0" w:color="auto"/>
                <w:left w:val="none" w:sz="0" w:space="0" w:color="auto"/>
                <w:bottom w:val="none" w:sz="0" w:space="0" w:color="auto"/>
                <w:right w:val="none" w:sz="0" w:space="0" w:color="auto"/>
              </w:divBdr>
              <w:divsChild>
                <w:div w:id="16226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16305">
      <w:bodyDiv w:val="1"/>
      <w:marLeft w:val="0"/>
      <w:marRight w:val="0"/>
      <w:marTop w:val="0"/>
      <w:marBottom w:val="0"/>
      <w:divBdr>
        <w:top w:val="none" w:sz="0" w:space="0" w:color="auto"/>
        <w:left w:val="none" w:sz="0" w:space="0" w:color="auto"/>
        <w:bottom w:val="none" w:sz="0" w:space="0" w:color="auto"/>
        <w:right w:val="none" w:sz="0" w:space="0" w:color="auto"/>
      </w:divBdr>
    </w:div>
    <w:div w:id="962224719">
      <w:bodyDiv w:val="1"/>
      <w:marLeft w:val="0"/>
      <w:marRight w:val="0"/>
      <w:marTop w:val="0"/>
      <w:marBottom w:val="0"/>
      <w:divBdr>
        <w:top w:val="none" w:sz="0" w:space="0" w:color="auto"/>
        <w:left w:val="none" w:sz="0" w:space="0" w:color="auto"/>
        <w:bottom w:val="none" w:sz="0" w:space="0" w:color="auto"/>
        <w:right w:val="none" w:sz="0" w:space="0" w:color="auto"/>
      </w:divBdr>
      <w:divsChild>
        <w:div w:id="953438722">
          <w:marLeft w:val="0"/>
          <w:marRight w:val="0"/>
          <w:marTop w:val="0"/>
          <w:marBottom w:val="0"/>
          <w:divBdr>
            <w:top w:val="none" w:sz="0" w:space="0" w:color="auto"/>
            <w:left w:val="none" w:sz="0" w:space="0" w:color="auto"/>
            <w:bottom w:val="none" w:sz="0" w:space="0" w:color="auto"/>
            <w:right w:val="none" w:sz="0" w:space="0" w:color="auto"/>
          </w:divBdr>
          <w:divsChild>
            <w:div w:id="832648114">
              <w:marLeft w:val="0"/>
              <w:marRight w:val="0"/>
              <w:marTop w:val="0"/>
              <w:marBottom w:val="0"/>
              <w:divBdr>
                <w:top w:val="none" w:sz="0" w:space="0" w:color="auto"/>
                <w:left w:val="none" w:sz="0" w:space="0" w:color="auto"/>
                <w:bottom w:val="none" w:sz="0" w:space="0" w:color="auto"/>
                <w:right w:val="none" w:sz="0" w:space="0" w:color="auto"/>
              </w:divBdr>
              <w:divsChild>
                <w:div w:id="17294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82183">
      <w:bodyDiv w:val="1"/>
      <w:marLeft w:val="0"/>
      <w:marRight w:val="0"/>
      <w:marTop w:val="0"/>
      <w:marBottom w:val="0"/>
      <w:divBdr>
        <w:top w:val="none" w:sz="0" w:space="0" w:color="auto"/>
        <w:left w:val="none" w:sz="0" w:space="0" w:color="auto"/>
        <w:bottom w:val="none" w:sz="0" w:space="0" w:color="auto"/>
        <w:right w:val="none" w:sz="0" w:space="0" w:color="auto"/>
      </w:divBdr>
      <w:divsChild>
        <w:div w:id="287132388">
          <w:marLeft w:val="0"/>
          <w:marRight w:val="0"/>
          <w:marTop w:val="0"/>
          <w:marBottom w:val="0"/>
          <w:divBdr>
            <w:top w:val="none" w:sz="0" w:space="0" w:color="auto"/>
            <w:left w:val="none" w:sz="0" w:space="0" w:color="auto"/>
            <w:bottom w:val="none" w:sz="0" w:space="0" w:color="auto"/>
            <w:right w:val="none" w:sz="0" w:space="0" w:color="auto"/>
          </w:divBdr>
          <w:divsChild>
            <w:div w:id="703023026">
              <w:marLeft w:val="0"/>
              <w:marRight w:val="0"/>
              <w:marTop w:val="0"/>
              <w:marBottom w:val="0"/>
              <w:divBdr>
                <w:top w:val="none" w:sz="0" w:space="0" w:color="auto"/>
                <w:left w:val="none" w:sz="0" w:space="0" w:color="auto"/>
                <w:bottom w:val="none" w:sz="0" w:space="0" w:color="auto"/>
                <w:right w:val="none" w:sz="0" w:space="0" w:color="auto"/>
              </w:divBdr>
              <w:divsChild>
                <w:div w:id="1160269547">
                  <w:marLeft w:val="0"/>
                  <w:marRight w:val="0"/>
                  <w:marTop w:val="0"/>
                  <w:marBottom w:val="0"/>
                  <w:divBdr>
                    <w:top w:val="none" w:sz="0" w:space="0" w:color="auto"/>
                    <w:left w:val="none" w:sz="0" w:space="0" w:color="auto"/>
                    <w:bottom w:val="none" w:sz="0" w:space="0" w:color="auto"/>
                    <w:right w:val="none" w:sz="0" w:space="0" w:color="auto"/>
                  </w:divBdr>
                  <w:divsChild>
                    <w:div w:id="15569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9476">
      <w:bodyDiv w:val="1"/>
      <w:marLeft w:val="0"/>
      <w:marRight w:val="0"/>
      <w:marTop w:val="0"/>
      <w:marBottom w:val="0"/>
      <w:divBdr>
        <w:top w:val="none" w:sz="0" w:space="0" w:color="auto"/>
        <w:left w:val="none" w:sz="0" w:space="0" w:color="auto"/>
        <w:bottom w:val="none" w:sz="0" w:space="0" w:color="auto"/>
        <w:right w:val="none" w:sz="0" w:space="0" w:color="auto"/>
      </w:divBdr>
      <w:divsChild>
        <w:div w:id="1288004156">
          <w:marLeft w:val="0"/>
          <w:marRight w:val="0"/>
          <w:marTop w:val="0"/>
          <w:marBottom w:val="0"/>
          <w:divBdr>
            <w:top w:val="none" w:sz="0" w:space="0" w:color="auto"/>
            <w:left w:val="none" w:sz="0" w:space="0" w:color="auto"/>
            <w:bottom w:val="none" w:sz="0" w:space="0" w:color="auto"/>
            <w:right w:val="none" w:sz="0" w:space="0" w:color="auto"/>
          </w:divBdr>
          <w:divsChild>
            <w:div w:id="1038162214">
              <w:marLeft w:val="0"/>
              <w:marRight w:val="0"/>
              <w:marTop w:val="0"/>
              <w:marBottom w:val="0"/>
              <w:divBdr>
                <w:top w:val="none" w:sz="0" w:space="0" w:color="auto"/>
                <w:left w:val="none" w:sz="0" w:space="0" w:color="auto"/>
                <w:bottom w:val="none" w:sz="0" w:space="0" w:color="auto"/>
                <w:right w:val="none" w:sz="0" w:space="0" w:color="auto"/>
              </w:divBdr>
              <w:divsChild>
                <w:div w:id="6497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9526">
      <w:bodyDiv w:val="1"/>
      <w:marLeft w:val="0"/>
      <w:marRight w:val="0"/>
      <w:marTop w:val="0"/>
      <w:marBottom w:val="0"/>
      <w:divBdr>
        <w:top w:val="none" w:sz="0" w:space="0" w:color="auto"/>
        <w:left w:val="none" w:sz="0" w:space="0" w:color="auto"/>
        <w:bottom w:val="none" w:sz="0" w:space="0" w:color="auto"/>
        <w:right w:val="none" w:sz="0" w:space="0" w:color="auto"/>
      </w:divBdr>
      <w:divsChild>
        <w:div w:id="1672827251">
          <w:marLeft w:val="0"/>
          <w:marRight w:val="0"/>
          <w:marTop w:val="0"/>
          <w:marBottom w:val="0"/>
          <w:divBdr>
            <w:top w:val="none" w:sz="0" w:space="0" w:color="auto"/>
            <w:left w:val="none" w:sz="0" w:space="0" w:color="auto"/>
            <w:bottom w:val="none" w:sz="0" w:space="0" w:color="auto"/>
            <w:right w:val="none" w:sz="0" w:space="0" w:color="auto"/>
          </w:divBdr>
          <w:divsChild>
            <w:div w:id="213398060">
              <w:marLeft w:val="0"/>
              <w:marRight w:val="0"/>
              <w:marTop w:val="0"/>
              <w:marBottom w:val="0"/>
              <w:divBdr>
                <w:top w:val="none" w:sz="0" w:space="0" w:color="auto"/>
                <w:left w:val="none" w:sz="0" w:space="0" w:color="auto"/>
                <w:bottom w:val="none" w:sz="0" w:space="0" w:color="auto"/>
                <w:right w:val="none" w:sz="0" w:space="0" w:color="auto"/>
              </w:divBdr>
              <w:divsChild>
                <w:div w:id="9335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4317">
      <w:bodyDiv w:val="1"/>
      <w:marLeft w:val="0"/>
      <w:marRight w:val="0"/>
      <w:marTop w:val="0"/>
      <w:marBottom w:val="0"/>
      <w:divBdr>
        <w:top w:val="none" w:sz="0" w:space="0" w:color="auto"/>
        <w:left w:val="none" w:sz="0" w:space="0" w:color="auto"/>
        <w:bottom w:val="none" w:sz="0" w:space="0" w:color="auto"/>
        <w:right w:val="none" w:sz="0" w:space="0" w:color="auto"/>
      </w:divBdr>
      <w:divsChild>
        <w:div w:id="1562129487">
          <w:marLeft w:val="0"/>
          <w:marRight w:val="0"/>
          <w:marTop w:val="0"/>
          <w:marBottom w:val="0"/>
          <w:divBdr>
            <w:top w:val="none" w:sz="0" w:space="0" w:color="auto"/>
            <w:left w:val="none" w:sz="0" w:space="0" w:color="auto"/>
            <w:bottom w:val="none" w:sz="0" w:space="0" w:color="auto"/>
            <w:right w:val="none" w:sz="0" w:space="0" w:color="auto"/>
          </w:divBdr>
          <w:divsChild>
            <w:div w:id="657654044">
              <w:marLeft w:val="0"/>
              <w:marRight w:val="0"/>
              <w:marTop w:val="0"/>
              <w:marBottom w:val="0"/>
              <w:divBdr>
                <w:top w:val="none" w:sz="0" w:space="0" w:color="auto"/>
                <w:left w:val="none" w:sz="0" w:space="0" w:color="auto"/>
                <w:bottom w:val="none" w:sz="0" w:space="0" w:color="auto"/>
                <w:right w:val="none" w:sz="0" w:space="0" w:color="auto"/>
              </w:divBdr>
              <w:divsChild>
                <w:div w:id="1790466502">
                  <w:marLeft w:val="0"/>
                  <w:marRight w:val="0"/>
                  <w:marTop w:val="0"/>
                  <w:marBottom w:val="0"/>
                  <w:divBdr>
                    <w:top w:val="none" w:sz="0" w:space="0" w:color="auto"/>
                    <w:left w:val="none" w:sz="0" w:space="0" w:color="auto"/>
                    <w:bottom w:val="none" w:sz="0" w:space="0" w:color="auto"/>
                    <w:right w:val="none" w:sz="0" w:space="0" w:color="auto"/>
                  </w:divBdr>
                </w:div>
              </w:divsChild>
            </w:div>
            <w:div w:id="1852337712">
              <w:marLeft w:val="0"/>
              <w:marRight w:val="0"/>
              <w:marTop w:val="0"/>
              <w:marBottom w:val="0"/>
              <w:divBdr>
                <w:top w:val="none" w:sz="0" w:space="0" w:color="auto"/>
                <w:left w:val="none" w:sz="0" w:space="0" w:color="auto"/>
                <w:bottom w:val="none" w:sz="0" w:space="0" w:color="auto"/>
                <w:right w:val="none" w:sz="0" w:space="0" w:color="auto"/>
              </w:divBdr>
              <w:divsChild>
                <w:div w:id="2122144747">
                  <w:marLeft w:val="0"/>
                  <w:marRight w:val="0"/>
                  <w:marTop w:val="0"/>
                  <w:marBottom w:val="0"/>
                  <w:divBdr>
                    <w:top w:val="none" w:sz="0" w:space="0" w:color="auto"/>
                    <w:left w:val="none" w:sz="0" w:space="0" w:color="auto"/>
                    <w:bottom w:val="none" w:sz="0" w:space="0" w:color="auto"/>
                    <w:right w:val="none" w:sz="0" w:space="0" w:color="auto"/>
                  </w:divBdr>
                </w:div>
              </w:divsChild>
            </w:div>
            <w:div w:id="1960529545">
              <w:marLeft w:val="0"/>
              <w:marRight w:val="0"/>
              <w:marTop w:val="0"/>
              <w:marBottom w:val="0"/>
              <w:divBdr>
                <w:top w:val="none" w:sz="0" w:space="0" w:color="auto"/>
                <w:left w:val="none" w:sz="0" w:space="0" w:color="auto"/>
                <w:bottom w:val="none" w:sz="0" w:space="0" w:color="auto"/>
                <w:right w:val="none" w:sz="0" w:space="0" w:color="auto"/>
              </w:divBdr>
              <w:divsChild>
                <w:div w:id="4127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665">
      <w:bodyDiv w:val="1"/>
      <w:marLeft w:val="0"/>
      <w:marRight w:val="0"/>
      <w:marTop w:val="0"/>
      <w:marBottom w:val="0"/>
      <w:divBdr>
        <w:top w:val="none" w:sz="0" w:space="0" w:color="auto"/>
        <w:left w:val="none" w:sz="0" w:space="0" w:color="auto"/>
        <w:bottom w:val="none" w:sz="0" w:space="0" w:color="auto"/>
        <w:right w:val="none" w:sz="0" w:space="0" w:color="auto"/>
      </w:divBdr>
    </w:div>
    <w:div w:id="1266574035">
      <w:bodyDiv w:val="1"/>
      <w:marLeft w:val="0"/>
      <w:marRight w:val="0"/>
      <w:marTop w:val="0"/>
      <w:marBottom w:val="0"/>
      <w:divBdr>
        <w:top w:val="none" w:sz="0" w:space="0" w:color="auto"/>
        <w:left w:val="none" w:sz="0" w:space="0" w:color="auto"/>
        <w:bottom w:val="none" w:sz="0" w:space="0" w:color="auto"/>
        <w:right w:val="none" w:sz="0" w:space="0" w:color="auto"/>
      </w:divBdr>
      <w:divsChild>
        <w:div w:id="1737431244">
          <w:marLeft w:val="0"/>
          <w:marRight w:val="0"/>
          <w:marTop w:val="0"/>
          <w:marBottom w:val="0"/>
          <w:divBdr>
            <w:top w:val="none" w:sz="0" w:space="0" w:color="auto"/>
            <w:left w:val="none" w:sz="0" w:space="0" w:color="auto"/>
            <w:bottom w:val="none" w:sz="0" w:space="0" w:color="auto"/>
            <w:right w:val="none" w:sz="0" w:space="0" w:color="auto"/>
          </w:divBdr>
          <w:divsChild>
            <w:div w:id="1250887009">
              <w:marLeft w:val="0"/>
              <w:marRight w:val="0"/>
              <w:marTop w:val="0"/>
              <w:marBottom w:val="0"/>
              <w:divBdr>
                <w:top w:val="none" w:sz="0" w:space="0" w:color="auto"/>
                <w:left w:val="none" w:sz="0" w:space="0" w:color="auto"/>
                <w:bottom w:val="none" w:sz="0" w:space="0" w:color="auto"/>
                <w:right w:val="none" w:sz="0" w:space="0" w:color="auto"/>
              </w:divBdr>
              <w:divsChild>
                <w:div w:id="12870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4734">
      <w:bodyDiv w:val="1"/>
      <w:marLeft w:val="0"/>
      <w:marRight w:val="0"/>
      <w:marTop w:val="0"/>
      <w:marBottom w:val="0"/>
      <w:divBdr>
        <w:top w:val="none" w:sz="0" w:space="0" w:color="auto"/>
        <w:left w:val="none" w:sz="0" w:space="0" w:color="auto"/>
        <w:bottom w:val="none" w:sz="0" w:space="0" w:color="auto"/>
        <w:right w:val="none" w:sz="0" w:space="0" w:color="auto"/>
      </w:divBdr>
      <w:divsChild>
        <w:div w:id="1802380419">
          <w:marLeft w:val="0"/>
          <w:marRight w:val="0"/>
          <w:marTop w:val="0"/>
          <w:marBottom w:val="0"/>
          <w:divBdr>
            <w:top w:val="none" w:sz="0" w:space="0" w:color="auto"/>
            <w:left w:val="none" w:sz="0" w:space="0" w:color="auto"/>
            <w:bottom w:val="none" w:sz="0" w:space="0" w:color="auto"/>
            <w:right w:val="none" w:sz="0" w:space="0" w:color="auto"/>
          </w:divBdr>
          <w:divsChild>
            <w:div w:id="874731906">
              <w:marLeft w:val="0"/>
              <w:marRight w:val="0"/>
              <w:marTop w:val="0"/>
              <w:marBottom w:val="0"/>
              <w:divBdr>
                <w:top w:val="none" w:sz="0" w:space="0" w:color="auto"/>
                <w:left w:val="none" w:sz="0" w:space="0" w:color="auto"/>
                <w:bottom w:val="none" w:sz="0" w:space="0" w:color="auto"/>
                <w:right w:val="none" w:sz="0" w:space="0" w:color="auto"/>
              </w:divBdr>
              <w:divsChild>
                <w:div w:id="59155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26630">
      <w:bodyDiv w:val="1"/>
      <w:marLeft w:val="0"/>
      <w:marRight w:val="0"/>
      <w:marTop w:val="0"/>
      <w:marBottom w:val="0"/>
      <w:divBdr>
        <w:top w:val="none" w:sz="0" w:space="0" w:color="auto"/>
        <w:left w:val="none" w:sz="0" w:space="0" w:color="auto"/>
        <w:bottom w:val="none" w:sz="0" w:space="0" w:color="auto"/>
        <w:right w:val="none" w:sz="0" w:space="0" w:color="auto"/>
      </w:divBdr>
      <w:divsChild>
        <w:div w:id="1001810473">
          <w:marLeft w:val="0"/>
          <w:marRight w:val="0"/>
          <w:marTop w:val="0"/>
          <w:marBottom w:val="0"/>
          <w:divBdr>
            <w:top w:val="none" w:sz="0" w:space="0" w:color="auto"/>
            <w:left w:val="none" w:sz="0" w:space="0" w:color="auto"/>
            <w:bottom w:val="none" w:sz="0" w:space="0" w:color="auto"/>
            <w:right w:val="none" w:sz="0" w:space="0" w:color="auto"/>
          </w:divBdr>
          <w:divsChild>
            <w:div w:id="339937135">
              <w:marLeft w:val="0"/>
              <w:marRight w:val="0"/>
              <w:marTop w:val="0"/>
              <w:marBottom w:val="0"/>
              <w:divBdr>
                <w:top w:val="none" w:sz="0" w:space="0" w:color="auto"/>
                <w:left w:val="none" w:sz="0" w:space="0" w:color="auto"/>
                <w:bottom w:val="none" w:sz="0" w:space="0" w:color="auto"/>
                <w:right w:val="none" w:sz="0" w:space="0" w:color="auto"/>
              </w:divBdr>
              <w:divsChild>
                <w:div w:id="20672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2474">
      <w:bodyDiv w:val="1"/>
      <w:marLeft w:val="0"/>
      <w:marRight w:val="0"/>
      <w:marTop w:val="0"/>
      <w:marBottom w:val="0"/>
      <w:divBdr>
        <w:top w:val="none" w:sz="0" w:space="0" w:color="auto"/>
        <w:left w:val="none" w:sz="0" w:space="0" w:color="auto"/>
        <w:bottom w:val="none" w:sz="0" w:space="0" w:color="auto"/>
        <w:right w:val="none" w:sz="0" w:space="0" w:color="auto"/>
      </w:divBdr>
      <w:divsChild>
        <w:div w:id="1225875949">
          <w:marLeft w:val="0"/>
          <w:marRight w:val="0"/>
          <w:marTop w:val="0"/>
          <w:marBottom w:val="0"/>
          <w:divBdr>
            <w:top w:val="none" w:sz="0" w:space="0" w:color="auto"/>
            <w:left w:val="none" w:sz="0" w:space="0" w:color="auto"/>
            <w:bottom w:val="none" w:sz="0" w:space="0" w:color="auto"/>
            <w:right w:val="none" w:sz="0" w:space="0" w:color="auto"/>
          </w:divBdr>
          <w:divsChild>
            <w:div w:id="1413313236">
              <w:marLeft w:val="0"/>
              <w:marRight w:val="0"/>
              <w:marTop w:val="0"/>
              <w:marBottom w:val="0"/>
              <w:divBdr>
                <w:top w:val="none" w:sz="0" w:space="0" w:color="auto"/>
                <w:left w:val="none" w:sz="0" w:space="0" w:color="auto"/>
                <w:bottom w:val="none" w:sz="0" w:space="0" w:color="auto"/>
                <w:right w:val="none" w:sz="0" w:space="0" w:color="auto"/>
              </w:divBdr>
              <w:divsChild>
                <w:div w:id="18124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8017">
      <w:bodyDiv w:val="1"/>
      <w:marLeft w:val="0"/>
      <w:marRight w:val="0"/>
      <w:marTop w:val="0"/>
      <w:marBottom w:val="0"/>
      <w:divBdr>
        <w:top w:val="none" w:sz="0" w:space="0" w:color="auto"/>
        <w:left w:val="none" w:sz="0" w:space="0" w:color="auto"/>
        <w:bottom w:val="none" w:sz="0" w:space="0" w:color="auto"/>
        <w:right w:val="none" w:sz="0" w:space="0" w:color="auto"/>
      </w:divBdr>
      <w:divsChild>
        <w:div w:id="72430915">
          <w:marLeft w:val="0"/>
          <w:marRight w:val="0"/>
          <w:marTop w:val="0"/>
          <w:marBottom w:val="0"/>
          <w:divBdr>
            <w:top w:val="none" w:sz="0" w:space="0" w:color="auto"/>
            <w:left w:val="none" w:sz="0" w:space="0" w:color="auto"/>
            <w:bottom w:val="none" w:sz="0" w:space="0" w:color="auto"/>
            <w:right w:val="none" w:sz="0" w:space="0" w:color="auto"/>
          </w:divBdr>
          <w:divsChild>
            <w:div w:id="1169754720">
              <w:marLeft w:val="0"/>
              <w:marRight w:val="0"/>
              <w:marTop w:val="0"/>
              <w:marBottom w:val="0"/>
              <w:divBdr>
                <w:top w:val="none" w:sz="0" w:space="0" w:color="auto"/>
                <w:left w:val="none" w:sz="0" w:space="0" w:color="auto"/>
                <w:bottom w:val="none" w:sz="0" w:space="0" w:color="auto"/>
                <w:right w:val="none" w:sz="0" w:space="0" w:color="auto"/>
              </w:divBdr>
              <w:divsChild>
                <w:div w:id="8956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2362">
      <w:bodyDiv w:val="1"/>
      <w:marLeft w:val="0"/>
      <w:marRight w:val="0"/>
      <w:marTop w:val="0"/>
      <w:marBottom w:val="0"/>
      <w:divBdr>
        <w:top w:val="none" w:sz="0" w:space="0" w:color="auto"/>
        <w:left w:val="none" w:sz="0" w:space="0" w:color="auto"/>
        <w:bottom w:val="none" w:sz="0" w:space="0" w:color="auto"/>
        <w:right w:val="none" w:sz="0" w:space="0" w:color="auto"/>
      </w:divBdr>
      <w:divsChild>
        <w:div w:id="803235096">
          <w:marLeft w:val="0"/>
          <w:marRight w:val="0"/>
          <w:marTop w:val="0"/>
          <w:marBottom w:val="0"/>
          <w:divBdr>
            <w:top w:val="none" w:sz="0" w:space="0" w:color="auto"/>
            <w:left w:val="none" w:sz="0" w:space="0" w:color="auto"/>
            <w:bottom w:val="none" w:sz="0" w:space="0" w:color="auto"/>
            <w:right w:val="none" w:sz="0" w:space="0" w:color="auto"/>
          </w:divBdr>
          <w:divsChild>
            <w:div w:id="485362917">
              <w:marLeft w:val="0"/>
              <w:marRight w:val="0"/>
              <w:marTop w:val="0"/>
              <w:marBottom w:val="0"/>
              <w:divBdr>
                <w:top w:val="none" w:sz="0" w:space="0" w:color="auto"/>
                <w:left w:val="none" w:sz="0" w:space="0" w:color="auto"/>
                <w:bottom w:val="none" w:sz="0" w:space="0" w:color="auto"/>
                <w:right w:val="none" w:sz="0" w:space="0" w:color="auto"/>
              </w:divBdr>
              <w:divsChild>
                <w:div w:id="4575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72954">
      <w:bodyDiv w:val="1"/>
      <w:marLeft w:val="0"/>
      <w:marRight w:val="0"/>
      <w:marTop w:val="0"/>
      <w:marBottom w:val="0"/>
      <w:divBdr>
        <w:top w:val="none" w:sz="0" w:space="0" w:color="auto"/>
        <w:left w:val="none" w:sz="0" w:space="0" w:color="auto"/>
        <w:bottom w:val="none" w:sz="0" w:space="0" w:color="auto"/>
        <w:right w:val="none" w:sz="0" w:space="0" w:color="auto"/>
      </w:divBdr>
      <w:divsChild>
        <w:div w:id="514883328">
          <w:marLeft w:val="0"/>
          <w:marRight w:val="0"/>
          <w:marTop w:val="0"/>
          <w:marBottom w:val="0"/>
          <w:divBdr>
            <w:top w:val="none" w:sz="0" w:space="0" w:color="auto"/>
            <w:left w:val="none" w:sz="0" w:space="0" w:color="auto"/>
            <w:bottom w:val="none" w:sz="0" w:space="0" w:color="auto"/>
            <w:right w:val="none" w:sz="0" w:space="0" w:color="auto"/>
          </w:divBdr>
          <w:divsChild>
            <w:div w:id="213548422">
              <w:marLeft w:val="0"/>
              <w:marRight w:val="0"/>
              <w:marTop w:val="0"/>
              <w:marBottom w:val="0"/>
              <w:divBdr>
                <w:top w:val="none" w:sz="0" w:space="0" w:color="auto"/>
                <w:left w:val="none" w:sz="0" w:space="0" w:color="auto"/>
                <w:bottom w:val="none" w:sz="0" w:space="0" w:color="auto"/>
                <w:right w:val="none" w:sz="0" w:space="0" w:color="auto"/>
              </w:divBdr>
              <w:divsChild>
                <w:div w:id="132790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22387">
      <w:bodyDiv w:val="1"/>
      <w:marLeft w:val="0"/>
      <w:marRight w:val="0"/>
      <w:marTop w:val="0"/>
      <w:marBottom w:val="0"/>
      <w:divBdr>
        <w:top w:val="none" w:sz="0" w:space="0" w:color="auto"/>
        <w:left w:val="none" w:sz="0" w:space="0" w:color="auto"/>
        <w:bottom w:val="none" w:sz="0" w:space="0" w:color="auto"/>
        <w:right w:val="none" w:sz="0" w:space="0" w:color="auto"/>
      </w:divBdr>
      <w:divsChild>
        <w:div w:id="1392775829">
          <w:marLeft w:val="0"/>
          <w:marRight w:val="0"/>
          <w:marTop w:val="0"/>
          <w:marBottom w:val="0"/>
          <w:divBdr>
            <w:top w:val="none" w:sz="0" w:space="0" w:color="auto"/>
            <w:left w:val="none" w:sz="0" w:space="0" w:color="auto"/>
            <w:bottom w:val="none" w:sz="0" w:space="0" w:color="auto"/>
            <w:right w:val="none" w:sz="0" w:space="0" w:color="auto"/>
          </w:divBdr>
          <w:divsChild>
            <w:div w:id="262033189">
              <w:marLeft w:val="0"/>
              <w:marRight w:val="0"/>
              <w:marTop w:val="0"/>
              <w:marBottom w:val="0"/>
              <w:divBdr>
                <w:top w:val="none" w:sz="0" w:space="0" w:color="auto"/>
                <w:left w:val="none" w:sz="0" w:space="0" w:color="auto"/>
                <w:bottom w:val="none" w:sz="0" w:space="0" w:color="auto"/>
                <w:right w:val="none" w:sz="0" w:space="0" w:color="auto"/>
              </w:divBdr>
              <w:divsChild>
                <w:div w:id="872502772">
                  <w:marLeft w:val="0"/>
                  <w:marRight w:val="0"/>
                  <w:marTop w:val="0"/>
                  <w:marBottom w:val="0"/>
                  <w:divBdr>
                    <w:top w:val="none" w:sz="0" w:space="0" w:color="auto"/>
                    <w:left w:val="none" w:sz="0" w:space="0" w:color="auto"/>
                    <w:bottom w:val="none" w:sz="0" w:space="0" w:color="auto"/>
                    <w:right w:val="none" w:sz="0" w:space="0" w:color="auto"/>
                  </w:divBdr>
                  <w:divsChild>
                    <w:div w:id="17667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134841">
      <w:bodyDiv w:val="1"/>
      <w:marLeft w:val="0"/>
      <w:marRight w:val="0"/>
      <w:marTop w:val="0"/>
      <w:marBottom w:val="0"/>
      <w:divBdr>
        <w:top w:val="none" w:sz="0" w:space="0" w:color="auto"/>
        <w:left w:val="none" w:sz="0" w:space="0" w:color="auto"/>
        <w:bottom w:val="none" w:sz="0" w:space="0" w:color="auto"/>
        <w:right w:val="none" w:sz="0" w:space="0" w:color="auto"/>
      </w:divBdr>
      <w:divsChild>
        <w:div w:id="965937783">
          <w:marLeft w:val="0"/>
          <w:marRight w:val="0"/>
          <w:marTop w:val="0"/>
          <w:marBottom w:val="0"/>
          <w:divBdr>
            <w:top w:val="none" w:sz="0" w:space="0" w:color="auto"/>
            <w:left w:val="none" w:sz="0" w:space="0" w:color="auto"/>
            <w:bottom w:val="none" w:sz="0" w:space="0" w:color="auto"/>
            <w:right w:val="none" w:sz="0" w:space="0" w:color="auto"/>
          </w:divBdr>
          <w:divsChild>
            <w:div w:id="1706325328">
              <w:marLeft w:val="0"/>
              <w:marRight w:val="0"/>
              <w:marTop w:val="0"/>
              <w:marBottom w:val="0"/>
              <w:divBdr>
                <w:top w:val="none" w:sz="0" w:space="0" w:color="auto"/>
                <w:left w:val="none" w:sz="0" w:space="0" w:color="auto"/>
                <w:bottom w:val="none" w:sz="0" w:space="0" w:color="auto"/>
                <w:right w:val="none" w:sz="0" w:space="0" w:color="auto"/>
              </w:divBdr>
              <w:divsChild>
                <w:div w:id="7511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70886">
      <w:bodyDiv w:val="1"/>
      <w:marLeft w:val="0"/>
      <w:marRight w:val="0"/>
      <w:marTop w:val="0"/>
      <w:marBottom w:val="0"/>
      <w:divBdr>
        <w:top w:val="none" w:sz="0" w:space="0" w:color="auto"/>
        <w:left w:val="none" w:sz="0" w:space="0" w:color="auto"/>
        <w:bottom w:val="none" w:sz="0" w:space="0" w:color="auto"/>
        <w:right w:val="none" w:sz="0" w:space="0" w:color="auto"/>
      </w:divBdr>
      <w:divsChild>
        <w:div w:id="1517232483">
          <w:marLeft w:val="0"/>
          <w:marRight w:val="0"/>
          <w:marTop w:val="0"/>
          <w:marBottom w:val="0"/>
          <w:divBdr>
            <w:top w:val="none" w:sz="0" w:space="0" w:color="auto"/>
            <w:left w:val="none" w:sz="0" w:space="0" w:color="auto"/>
            <w:bottom w:val="none" w:sz="0" w:space="0" w:color="auto"/>
            <w:right w:val="none" w:sz="0" w:space="0" w:color="auto"/>
          </w:divBdr>
          <w:divsChild>
            <w:div w:id="1388144476">
              <w:marLeft w:val="0"/>
              <w:marRight w:val="0"/>
              <w:marTop w:val="0"/>
              <w:marBottom w:val="0"/>
              <w:divBdr>
                <w:top w:val="none" w:sz="0" w:space="0" w:color="auto"/>
                <w:left w:val="none" w:sz="0" w:space="0" w:color="auto"/>
                <w:bottom w:val="none" w:sz="0" w:space="0" w:color="auto"/>
                <w:right w:val="none" w:sz="0" w:space="0" w:color="auto"/>
              </w:divBdr>
              <w:divsChild>
                <w:div w:id="12923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62553">
      <w:bodyDiv w:val="1"/>
      <w:marLeft w:val="0"/>
      <w:marRight w:val="0"/>
      <w:marTop w:val="0"/>
      <w:marBottom w:val="0"/>
      <w:divBdr>
        <w:top w:val="none" w:sz="0" w:space="0" w:color="auto"/>
        <w:left w:val="none" w:sz="0" w:space="0" w:color="auto"/>
        <w:bottom w:val="none" w:sz="0" w:space="0" w:color="auto"/>
        <w:right w:val="none" w:sz="0" w:space="0" w:color="auto"/>
      </w:divBdr>
      <w:divsChild>
        <w:div w:id="163204451">
          <w:marLeft w:val="0"/>
          <w:marRight w:val="0"/>
          <w:marTop w:val="0"/>
          <w:marBottom w:val="0"/>
          <w:divBdr>
            <w:top w:val="none" w:sz="0" w:space="0" w:color="auto"/>
            <w:left w:val="none" w:sz="0" w:space="0" w:color="auto"/>
            <w:bottom w:val="none" w:sz="0" w:space="0" w:color="auto"/>
            <w:right w:val="none" w:sz="0" w:space="0" w:color="auto"/>
          </w:divBdr>
          <w:divsChild>
            <w:div w:id="1194073050">
              <w:marLeft w:val="0"/>
              <w:marRight w:val="0"/>
              <w:marTop w:val="0"/>
              <w:marBottom w:val="0"/>
              <w:divBdr>
                <w:top w:val="none" w:sz="0" w:space="0" w:color="auto"/>
                <w:left w:val="none" w:sz="0" w:space="0" w:color="auto"/>
                <w:bottom w:val="none" w:sz="0" w:space="0" w:color="auto"/>
                <w:right w:val="none" w:sz="0" w:space="0" w:color="auto"/>
              </w:divBdr>
              <w:divsChild>
                <w:div w:id="16959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47626">
      <w:bodyDiv w:val="1"/>
      <w:marLeft w:val="0"/>
      <w:marRight w:val="0"/>
      <w:marTop w:val="0"/>
      <w:marBottom w:val="0"/>
      <w:divBdr>
        <w:top w:val="none" w:sz="0" w:space="0" w:color="auto"/>
        <w:left w:val="none" w:sz="0" w:space="0" w:color="auto"/>
        <w:bottom w:val="none" w:sz="0" w:space="0" w:color="auto"/>
        <w:right w:val="none" w:sz="0" w:space="0" w:color="auto"/>
      </w:divBdr>
      <w:divsChild>
        <w:div w:id="1923643804">
          <w:marLeft w:val="0"/>
          <w:marRight w:val="0"/>
          <w:marTop w:val="0"/>
          <w:marBottom w:val="0"/>
          <w:divBdr>
            <w:top w:val="none" w:sz="0" w:space="0" w:color="auto"/>
            <w:left w:val="none" w:sz="0" w:space="0" w:color="auto"/>
            <w:bottom w:val="none" w:sz="0" w:space="0" w:color="auto"/>
            <w:right w:val="none" w:sz="0" w:space="0" w:color="auto"/>
          </w:divBdr>
          <w:divsChild>
            <w:div w:id="639573380">
              <w:marLeft w:val="0"/>
              <w:marRight w:val="0"/>
              <w:marTop w:val="0"/>
              <w:marBottom w:val="0"/>
              <w:divBdr>
                <w:top w:val="none" w:sz="0" w:space="0" w:color="auto"/>
                <w:left w:val="none" w:sz="0" w:space="0" w:color="auto"/>
                <w:bottom w:val="none" w:sz="0" w:space="0" w:color="auto"/>
                <w:right w:val="none" w:sz="0" w:space="0" w:color="auto"/>
              </w:divBdr>
              <w:divsChild>
                <w:div w:id="19413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077543">
      <w:bodyDiv w:val="1"/>
      <w:marLeft w:val="0"/>
      <w:marRight w:val="0"/>
      <w:marTop w:val="0"/>
      <w:marBottom w:val="0"/>
      <w:divBdr>
        <w:top w:val="none" w:sz="0" w:space="0" w:color="auto"/>
        <w:left w:val="none" w:sz="0" w:space="0" w:color="auto"/>
        <w:bottom w:val="none" w:sz="0" w:space="0" w:color="auto"/>
        <w:right w:val="none" w:sz="0" w:space="0" w:color="auto"/>
      </w:divBdr>
      <w:divsChild>
        <w:div w:id="380054838">
          <w:marLeft w:val="0"/>
          <w:marRight w:val="0"/>
          <w:marTop w:val="0"/>
          <w:marBottom w:val="0"/>
          <w:divBdr>
            <w:top w:val="none" w:sz="0" w:space="0" w:color="auto"/>
            <w:left w:val="none" w:sz="0" w:space="0" w:color="auto"/>
            <w:bottom w:val="none" w:sz="0" w:space="0" w:color="auto"/>
            <w:right w:val="none" w:sz="0" w:space="0" w:color="auto"/>
          </w:divBdr>
          <w:divsChild>
            <w:div w:id="241373142">
              <w:marLeft w:val="0"/>
              <w:marRight w:val="0"/>
              <w:marTop w:val="0"/>
              <w:marBottom w:val="0"/>
              <w:divBdr>
                <w:top w:val="none" w:sz="0" w:space="0" w:color="auto"/>
                <w:left w:val="none" w:sz="0" w:space="0" w:color="auto"/>
                <w:bottom w:val="none" w:sz="0" w:space="0" w:color="auto"/>
                <w:right w:val="none" w:sz="0" w:space="0" w:color="auto"/>
              </w:divBdr>
              <w:divsChild>
                <w:div w:id="19756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21359">
      <w:bodyDiv w:val="1"/>
      <w:marLeft w:val="0"/>
      <w:marRight w:val="0"/>
      <w:marTop w:val="0"/>
      <w:marBottom w:val="0"/>
      <w:divBdr>
        <w:top w:val="none" w:sz="0" w:space="0" w:color="auto"/>
        <w:left w:val="none" w:sz="0" w:space="0" w:color="auto"/>
        <w:bottom w:val="none" w:sz="0" w:space="0" w:color="auto"/>
        <w:right w:val="none" w:sz="0" w:space="0" w:color="auto"/>
      </w:divBdr>
      <w:divsChild>
        <w:div w:id="584537583">
          <w:marLeft w:val="0"/>
          <w:marRight w:val="0"/>
          <w:marTop w:val="0"/>
          <w:marBottom w:val="0"/>
          <w:divBdr>
            <w:top w:val="none" w:sz="0" w:space="0" w:color="auto"/>
            <w:left w:val="none" w:sz="0" w:space="0" w:color="auto"/>
            <w:bottom w:val="none" w:sz="0" w:space="0" w:color="auto"/>
            <w:right w:val="none" w:sz="0" w:space="0" w:color="auto"/>
          </w:divBdr>
          <w:divsChild>
            <w:div w:id="1440638010">
              <w:marLeft w:val="0"/>
              <w:marRight w:val="0"/>
              <w:marTop w:val="0"/>
              <w:marBottom w:val="0"/>
              <w:divBdr>
                <w:top w:val="none" w:sz="0" w:space="0" w:color="auto"/>
                <w:left w:val="none" w:sz="0" w:space="0" w:color="auto"/>
                <w:bottom w:val="none" w:sz="0" w:space="0" w:color="auto"/>
                <w:right w:val="none" w:sz="0" w:space="0" w:color="auto"/>
              </w:divBdr>
              <w:divsChild>
                <w:div w:id="1927181589">
                  <w:marLeft w:val="0"/>
                  <w:marRight w:val="0"/>
                  <w:marTop w:val="0"/>
                  <w:marBottom w:val="0"/>
                  <w:divBdr>
                    <w:top w:val="none" w:sz="0" w:space="0" w:color="auto"/>
                    <w:left w:val="none" w:sz="0" w:space="0" w:color="auto"/>
                    <w:bottom w:val="none" w:sz="0" w:space="0" w:color="auto"/>
                    <w:right w:val="none" w:sz="0" w:space="0" w:color="auto"/>
                  </w:divBdr>
                  <w:divsChild>
                    <w:div w:id="20266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02015">
          <w:marLeft w:val="0"/>
          <w:marRight w:val="0"/>
          <w:marTop w:val="0"/>
          <w:marBottom w:val="0"/>
          <w:divBdr>
            <w:top w:val="none" w:sz="0" w:space="0" w:color="auto"/>
            <w:left w:val="none" w:sz="0" w:space="0" w:color="auto"/>
            <w:bottom w:val="none" w:sz="0" w:space="0" w:color="auto"/>
            <w:right w:val="none" w:sz="0" w:space="0" w:color="auto"/>
          </w:divBdr>
          <w:divsChild>
            <w:div w:id="82184684">
              <w:marLeft w:val="0"/>
              <w:marRight w:val="0"/>
              <w:marTop w:val="0"/>
              <w:marBottom w:val="0"/>
              <w:divBdr>
                <w:top w:val="none" w:sz="0" w:space="0" w:color="auto"/>
                <w:left w:val="none" w:sz="0" w:space="0" w:color="auto"/>
                <w:bottom w:val="none" w:sz="0" w:space="0" w:color="auto"/>
                <w:right w:val="none" w:sz="0" w:space="0" w:color="auto"/>
              </w:divBdr>
              <w:divsChild>
                <w:div w:id="2013990936">
                  <w:marLeft w:val="0"/>
                  <w:marRight w:val="0"/>
                  <w:marTop w:val="0"/>
                  <w:marBottom w:val="0"/>
                  <w:divBdr>
                    <w:top w:val="none" w:sz="0" w:space="0" w:color="auto"/>
                    <w:left w:val="none" w:sz="0" w:space="0" w:color="auto"/>
                    <w:bottom w:val="none" w:sz="0" w:space="0" w:color="auto"/>
                    <w:right w:val="none" w:sz="0" w:space="0" w:color="auto"/>
                  </w:divBdr>
                  <w:divsChild>
                    <w:div w:id="13942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9338">
              <w:marLeft w:val="0"/>
              <w:marRight w:val="0"/>
              <w:marTop w:val="0"/>
              <w:marBottom w:val="0"/>
              <w:divBdr>
                <w:top w:val="none" w:sz="0" w:space="0" w:color="auto"/>
                <w:left w:val="none" w:sz="0" w:space="0" w:color="auto"/>
                <w:bottom w:val="none" w:sz="0" w:space="0" w:color="auto"/>
                <w:right w:val="none" w:sz="0" w:space="0" w:color="auto"/>
              </w:divBdr>
              <w:divsChild>
                <w:div w:id="16825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38674">
      <w:bodyDiv w:val="1"/>
      <w:marLeft w:val="0"/>
      <w:marRight w:val="0"/>
      <w:marTop w:val="0"/>
      <w:marBottom w:val="0"/>
      <w:divBdr>
        <w:top w:val="none" w:sz="0" w:space="0" w:color="auto"/>
        <w:left w:val="none" w:sz="0" w:space="0" w:color="auto"/>
        <w:bottom w:val="none" w:sz="0" w:space="0" w:color="auto"/>
        <w:right w:val="none" w:sz="0" w:space="0" w:color="auto"/>
      </w:divBdr>
      <w:divsChild>
        <w:div w:id="506284214">
          <w:marLeft w:val="0"/>
          <w:marRight w:val="0"/>
          <w:marTop w:val="0"/>
          <w:marBottom w:val="0"/>
          <w:divBdr>
            <w:top w:val="none" w:sz="0" w:space="0" w:color="auto"/>
            <w:left w:val="none" w:sz="0" w:space="0" w:color="auto"/>
            <w:bottom w:val="none" w:sz="0" w:space="0" w:color="auto"/>
            <w:right w:val="none" w:sz="0" w:space="0" w:color="auto"/>
          </w:divBdr>
          <w:divsChild>
            <w:div w:id="1557818400">
              <w:marLeft w:val="0"/>
              <w:marRight w:val="0"/>
              <w:marTop w:val="0"/>
              <w:marBottom w:val="0"/>
              <w:divBdr>
                <w:top w:val="none" w:sz="0" w:space="0" w:color="auto"/>
                <w:left w:val="none" w:sz="0" w:space="0" w:color="auto"/>
                <w:bottom w:val="none" w:sz="0" w:space="0" w:color="auto"/>
                <w:right w:val="none" w:sz="0" w:space="0" w:color="auto"/>
              </w:divBdr>
              <w:divsChild>
                <w:div w:id="14893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9153">
          <w:marLeft w:val="0"/>
          <w:marRight w:val="0"/>
          <w:marTop w:val="0"/>
          <w:marBottom w:val="0"/>
          <w:divBdr>
            <w:top w:val="none" w:sz="0" w:space="0" w:color="auto"/>
            <w:left w:val="none" w:sz="0" w:space="0" w:color="auto"/>
            <w:bottom w:val="none" w:sz="0" w:space="0" w:color="auto"/>
            <w:right w:val="none" w:sz="0" w:space="0" w:color="auto"/>
          </w:divBdr>
          <w:divsChild>
            <w:div w:id="73405893">
              <w:marLeft w:val="0"/>
              <w:marRight w:val="0"/>
              <w:marTop w:val="0"/>
              <w:marBottom w:val="0"/>
              <w:divBdr>
                <w:top w:val="none" w:sz="0" w:space="0" w:color="auto"/>
                <w:left w:val="none" w:sz="0" w:space="0" w:color="auto"/>
                <w:bottom w:val="none" w:sz="0" w:space="0" w:color="auto"/>
                <w:right w:val="none" w:sz="0" w:space="0" w:color="auto"/>
              </w:divBdr>
              <w:divsChild>
                <w:div w:id="26824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51113">
      <w:bodyDiv w:val="1"/>
      <w:marLeft w:val="0"/>
      <w:marRight w:val="0"/>
      <w:marTop w:val="0"/>
      <w:marBottom w:val="0"/>
      <w:divBdr>
        <w:top w:val="none" w:sz="0" w:space="0" w:color="auto"/>
        <w:left w:val="none" w:sz="0" w:space="0" w:color="auto"/>
        <w:bottom w:val="none" w:sz="0" w:space="0" w:color="auto"/>
        <w:right w:val="none" w:sz="0" w:space="0" w:color="auto"/>
      </w:divBdr>
      <w:divsChild>
        <w:div w:id="1622951627">
          <w:marLeft w:val="0"/>
          <w:marRight w:val="0"/>
          <w:marTop w:val="0"/>
          <w:marBottom w:val="0"/>
          <w:divBdr>
            <w:top w:val="none" w:sz="0" w:space="0" w:color="auto"/>
            <w:left w:val="none" w:sz="0" w:space="0" w:color="auto"/>
            <w:bottom w:val="none" w:sz="0" w:space="0" w:color="auto"/>
            <w:right w:val="none" w:sz="0" w:space="0" w:color="auto"/>
          </w:divBdr>
          <w:divsChild>
            <w:div w:id="951471632">
              <w:marLeft w:val="0"/>
              <w:marRight w:val="0"/>
              <w:marTop w:val="0"/>
              <w:marBottom w:val="0"/>
              <w:divBdr>
                <w:top w:val="none" w:sz="0" w:space="0" w:color="auto"/>
                <w:left w:val="none" w:sz="0" w:space="0" w:color="auto"/>
                <w:bottom w:val="none" w:sz="0" w:space="0" w:color="auto"/>
                <w:right w:val="none" w:sz="0" w:space="0" w:color="auto"/>
              </w:divBdr>
              <w:divsChild>
                <w:div w:id="12479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694A7-9FEE-418B-A164-0F482E4AD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55</Pages>
  <Words>68748</Words>
  <Characters>371242</Characters>
  <Application>Microsoft Office Word</Application>
  <DocSecurity>0</DocSecurity>
  <Lines>3093</Lines>
  <Paragraphs>878</Paragraphs>
  <ScaleCrop>false</ScaleCrop>
  <HeadingPairs>
    <vt:vector size="4" baseType="variant">
      <vt:variant>
        <vt:lpstr>Título</vt:lpstr>
      </vt:variant>
      <vt:variant>
        <vt:i4>1</vt:i4>
      </vt:variant>
      <vt:variant>
        <vt:lpstr>Konu Başlığı</vt:lpstr>
      </vt:variant>
      <vt:variant>
        <vt:i4>1</vt:i4>
      </vt:variant>
    </vt:vector>
  </HeadingPairs>
  <TitlesOfParts>
    <vt:vector size="2" baseType="lpstr">
      <vt:lpstr/>
      <vt:lpstr/>
    </vt:vector>
  </TitlesOfParts>
  <Manager/>
  <Company>Hewlett-Packard</Company>
  <LinksUpToDate>false</LinksUpToDate>
  <CharactersWithSpaces>439112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 amaral</dc:creator>
  <cp:keywords/>
  <dc:description/>
  <cp:lastModifiedBy>thiago amaral</cp:lastModifiedBy>
  <cp:revision>5</cp:revision>
  <cp:lastPrinted>2019-06-21T14:38:00Z</cp:lastPrinted>
  <dcterms:created xsi:type="dcterms:W3CDTF">2022-07-05T12:03:00Z</dcterms:created>
  <dcterms:modified xsi:type="dcterms:W3CDTF">2022-07-05T12:35:00Z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zotero-version="5.0.97-beta.46+4cfa23050"&gt;&lt;session id="rn5HN6zS"/&gt;&lt;style id="http://www.zotero.org/styles/elsevier-harvard" hasBibliography="1" bibliographyStyleHasBeenSet="1"/&gt;&lt;prefs&gt;&lt;pref name="fieldType" value="Field"/&gt;&lt;pref name</vt:lpwstr>
  </property>
  <property fmtid="{D5CDD505-2E9C-101B-9397-08002B2CF9AE}" pid="3" name="ZOTERO_PREF_2">
    <vt:lpwstr>="automaticJournalAbbreviations" value="true"/&gt;&lt;pref name="delayCitationUpdates" value="true"/&gt;&lt;pref name="dontAskDelayCitationUpdates" value="true"/&gt;&lt;/prefs&gt;&lt;/data&gt;</vt:lpwstr>
  </property>
</Properties>
</file>